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53991903"/>
    <w:bookmarkStart w:id="1" w:name="_Toc312248793"/>
    <w:bookmarkStart w:id="2" w:name="_GoBack"/>
    <w:bookmarkEnd w:id="2"/>
    <w:p w14:paraId="00251677" w14:textId="4F76E027" w:rsidR="00FD3155" w:rsidRPr="004013DA" w:rsidRDefault="0048686C" w:rsidP="00FD3155">
      <w:r w:rsidRPr="004013DA">
        <w:rPr>
          <w:noProof/>
        </w:rPr>
        <mc:AlternateContent>
          <mc:Choice Requires="wps">
            <w:drawing>
              <wp:anchor distT="0" distB="0" distL="114300" distR="114300" simplePos="0" relativeHeight="251655680" behindDoc="0" locked="0" layoutInCell="1" allowOverlap="1" wp14:anchorId="04E5202F" wp14:editId="7A78EF2F">
                <wp:simplePos x="0" y="0"/>
                <wp:positionH relativeFrom="column">
                  <wp:posOffset>1945005</wp:posOffset>
                </wp:positionH>
                <wp:positionV relativeFrom="paragraph">
                  <wp:posOffset>8148320</wp:posOffset>
                </wp:positionV>
                <wp:extent cx="4043680" cy="564515"/>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3680" cy="5645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1F9839" w14:textId="15E19FE9" w:rsidR="007C609E" w:rsidRPr="0048686C" w:rsidRDefault="007C609E" w:rsidP="00FD3155">
                            <w:pPr>
                              <w:jc w:val="left"/>
                              <w:rPr>
                                <w:color w:val="7F7F7F" w:themeColor="text1" w:themeTint="80"/>
                                <w:sz w:val="24"/>
                              </w:rPr>
                            </w:pPr>
                            <w:r>
                              <w:rPr>
                                <w:color w:val="7F7F7F" w:themeColor="text1" w:themeTint="80"/>
                                <w:sz w:val="24"/>
                              </w:rPr>
                              <w:t xml:space="preserve">This evaluation report was prepared </w:t>
                            </w:r>
                            <w:r w:rsidRPr="0048686C">
                              <w:rPr>
                                <w:color w:val="7F7F7F" w:themeColor="text1" w:themeTint="80"/>
                                <w:sz w:val="24"/>
                              </w:rPr>
                              <w:t>by TANGO International</w:t>
                            </w:r>
                          </w:p>
                          <w:p w14:paraId="4A1F8851" w14:textId="418A4C0F" w:rsidR="007C609E" w:rsidRPr="0048686C" w:rsidRDefault="007C609E" w:rsidP="00FD3155">
                            <w:pPr>
                              <w:jc w:val="left"/>
                              <w:rPr>
                                <w:color w:val="7F7F7F" w:themeColor="text1" w:themeTint="80"/>
                                <w:sz w:val="24"/>
                              </w:rPr>
                            </w:pPr>
                            <w:r>
                              <w:rPr>
                                <w:color w:val="7F7F7F" w:themeColor="text1" w:themeTint="80"/>
                                <w:sz w:val="24"/>
                              </w:rPr>
                              <w:t>Final Version</w:t>
                            </w:r>
                            <w:r w:rsidRPr="0048686C">
                              <w:rPr>
                                <w:color w:val="7F7F7F" w:themeColor="text1" w:themeTint="80"/>
                                <w:sz w:val="24"/>
                              </w:rPr>
                              <w:t xml:space="preserve">, </w:t>
                            </w:r>
                            <w:r>
                              <w:rPr>
                                <w:color w:val="7F7F7F" w:themeColor="text1" w:themeTint="80"/>
                                <w:sz w:val="24"/>
                              </w:rPr>
                              <w:t>7</w:t>
                            </w:r>
                            <w:r w:rsidRPr="0048686C">
                              <w:rPr>
                                <w:color w:val="7F7F7F" w:themeColor="text1" w:themeTint="80"/>
                                <w:sz w:val="24"/>
                              </w:rPr>
                              <w:t xml:space="preserve"> </w:t>
                            </w:r>
                            <w:r>
                              <w:rPr>
                                <w:color w:val="7F7F7F" w:themeColor="text1" w:themeTint="80"/>
                                <w:sz w:val="24"/>
                              </w:rPr>
                              <w:t>April</w:t>
                            </w:r>
                            <w:r w:rsidRPr="0048686C">
                              <w:rPr>
                                <w:color w:val="7F7F7F" w:themeColor="text1" w:themeTint="80"/>
                                <w:sz w:val="24"/>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5202F" id="_x0000_t202" coordsize="21600,21600" o:spt="202" path="m,l,21600r21600,l21600,xe">
                <v:stroke joinstyle="miter"/>
                <v:path gradientshapeok="t" o:connecttype="rect"/>
              </v:shapetype>
              <v:shape id="Text Box 22" o:spid="_x0000_s1026" type="#_x0000_t202" style="position:absolute;left:0;text-align:left;margin-left:153.15pt;margin-top:641.6pt;width:318.4pt;height:4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" filled="f" stroked="f">
                <v:path arrowok="t"/>
                <v:textbox>
                  <w:txbxContent>
                    <w:p w14:paraId="0F1F9839" w14:textId="15E19FE9" w:rsidR="007C609E" w:rsidRPr="0048686C" w:rsidRDefault="007C609E" w:rsidP="00FD3155">
                      <w:pPr>
                        <w:jc w:val="left"/>
                        <w:rPr>
                          <w:color w:val="7F7F7F" w:themeColor="text1" w:themeTint="80"/>
                          <w:sz w:val="24"/>
                        </w:rPr>
                      </w:pPr>
                      <w:r>
                        <w:rPr>
                          <w:color w:val="7F7F7F" w:themeColor="text1" w:themeTint="80"/>
                          <w:sz w:val="24"/>
                        </w:rPr>
                        <w:t xml:space="preserve">This evaluation report was prepared </w:t>
                      </w:r>
                      <w:r w:rsidRPr="0048686C">
                        <w:rPr>
                          <w:color w:val="7F7F7F" w:themeColor="text1" w:themeTint="80"/>
                          <w:sz w:val="24"/>
                        </w:rPr>
                        <w:t>by TANGO International</w:t>
                      </w:r>
                    </w:p>
                    <w:p w14:paraId="4A1F8851" w14:textId="418A4C0F" w:rsidR="007C609E" w:rsidRPr="0048686C" w:rsidRDefault="007C609E" w:rsidP="00FD3155">
                      <w:pPr>
                        <w:jc w:val="left"/>
                        <w:rPr>
                          <w:color w:val="7F7F7F" w:themeColor="text1" w:themeTint="80"/>
                          <w:sz w:val="24"/>
                        </w:rPr>
                      </w:pPr>
                      <w:r>
                        <w:rPr>
                          <w:color w:val="7F7F7F" w:themeColor="text1" w:themeTint="80"/>
                          <w:sz w:val="24"/>
                        </w:rPr>
                        <w:t>Final Version</w:t>
                      </w:r>
                      <w:r w:rsidRPr="0048686C">
                        <w:rPr>
                          <w:color w:val="7F7F7F" w:themeColor="text1" w:themeTint="80"/>
                          <w:sz w:val="24"/>
                        </w:rPr>
                        <w:t xml:space="preserve">, </w:t>
                      </w:r>
                      <w:r>
                        <w:rPr>
                          <w:color w:val="7F7F7F" w:themeColor="text1" w:themeTint="80"/>
                          <w:sz w:val="24"/>
                        </w:rPr>
                        <w:t>7</w:t>
                      </w:r>
                      <w:r w:rsidRPr="0048686C">
                        <w:rPr>
                          <w:color w:val="7F7F7F" w:themeColor="text1" w:themeTint="80"/>
                          <w:sz w:val="24"/>
                        </w:rPr>
                        <w:t xml:space="preserve"> </w:t>
                      </w:r>
                      <w:r>
                        <w:rPr>
                          <w:color w:val="7F7F7F" w:themeColor="text1" w:themeTint="80"/>
                          <w:sz w:val="24"/>
                        </w:rPr>
                        <w:t>April</w:t>
                      </w:r>
                      <w:r w:rsidRPr="0048686C">
                        <w:rPr>
                          <w:color w:val="7F7F7F" w:themeColor="text1" w:themeTint="80"/>
                          <w:sz w:val="24"/>
                        </w:rPr>
                        <w:t xml:space="preserve"> 2016</w:t>
                      </w:r>
                    </w:p>
                  </w:txbxContent>
                </v:textbox>
                <w10:wrap type="square"/>
              </v:shape>
            </w:pict>
          </mc:Fallback>
        </mc:AlternateContent>
      </w:r>
      <w:r w:rsidR="00BE45FC">
        <w:rPr>
          <w:noProof/>
          <w:color w:val="FFFFFF"/>
        </w:rPr>
        <w:drawing>
          <wp:anchor distT="0" distB="0" distL="114300" distR="114300" simplePos="0" relativeHeight="251664896" behindDoc="0" locked="0" layoutInCell="1" allowOverlap="1" wp14:anchorId="41DCDA0F" wp14:editId="32E799B7">
            <wp:simplePos x="0" y="0"/>
            <wp:positionH relativeFrom="margin">
              <wp:posOffset>1971840</wp:posOffset>
            </wp:positionH>
            <wp:positionV relativeFrom="margin">
              <wp:posOffset>3999202</wp:posOffset>
            </wp:positionV>
            <wp:extent cx="3442335" cy="200723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rotWithShape="1">
                    <a:blip r:embed="rId8">
                      <a:extLst>
                        <a:ext uri="{28A0092B-C50C-407E-A947-70E740481C1C}">
                          <a14:useLocalDpi xmlns:a14="http://schemas.microsoft.com/office/drawing/2010/main" val="0"/>
                        </a:ext>
                      </a:extLst>
                    </a:blip>
                    <a:srcRect l="54384"/>
                    <a:stretch/>
                  </pic:blipFill>
                  <pic:spPr bwMode="auto">
                    <a:xfrm>
                      <a:off x="0" y="0"/>
                      <a:ext cx="3442335" cy="200723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45FC">
        <w:rPr>
          <w:noProof/>
          <w:color w:val="FFFFFF"/>
        </w:rPr>
        <w:drawing>
          <wp:anchor distT="0" distB="0" distL="114300" distR="114300" simplePos="0" relativeHeight="251661824" behindDoc="0" locked="0" layoutInCell="1" allowOverlap="1" wp14:anchorId="6407D842" wp14:editId="6020BA60">
            <wp:simplePos x="0" y="0"/>
            <wp:positionH relativeFrom="margin">
              <wp:posOffset>1685290</wp:posOffset>
            </wp:positionH>
            <wp:positionV relativeFrom="margin">
              <wp:posOffset>1987550</wp:posOffset>
            </wp:positionV>
            <wp:extent cx="4291965" cy="22104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rotWithShape="1">
                    <a:blip r:embed="rId8">
                      <a:extLst>
                        <a:ext uri="{28A0092B-C50C-407E-A947-70E740481C1C}">
                          <a14:useLocalDpi xmlns:a14="http://schemas.microsoft.com/office/drawing/2010/main" val="0"/>
                        </a:ext>
                      </a:extLst>
                    </a:blip>
                    <a:srcRect r="48354"/>
                    <a:stretch/>
                  </pic:blipFill>
                  <pic:spPr bwMode="auto">
                    <a:xfrm>
                      <a:off x="0" y="0"/>
                      <a:ext cx="4291965" cy="221043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511E" w:rsidRPr="004013DA">
        <w:rPr>
          <w:noProof/>
        </w:rPr>
        <mc:AlternateContent>
          <mc:Choice Requires="wpg">
            <w:drawing>
              <wp:anchor distT="0" distB="0" distL="114300" distR="114300" simplePos="0" relativeHeight="251652608" behindDoc="0" locked="0" layoutInCell="0" allowOverlap="1" wp14:anchorId="29DB93D2" wp14:editId="7ECA20F1">
                <wp:simplePos x="0" y="0"/>
                <wp:positionH relativeFrom="page">
                  <wp:posOffset>227965</wp:posOffset>
                </wp:positionH>
                <wp:positionV relativeFrom="page">
                  <wp:posOffset>113665</wp:posOffset>
                </wp:positionV>
                <wp:extent cx="7539355" cy="9817735"/>
                <wp:effectExtent l="0" t="0" r="4445" b="37465"/>
                <wp:wrapNone/>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355" cy="9817735"/>
                          <a:chOff x="209" y="-340"/>
                          <a:chExt cx="11895" cy="15480"/>
                        </a:xfrm>
                      </wpg:grpSpPr>
                      <wpg:grpSp>
                        <wpg:cNvPr id="12" name="Group 14"/>
                        <wpg:cNvGrpSpPr>
                          <a:grpSpLocks/>
                        </wpg:cNvGrpSpPr>
                        <wpg:grpSpPr bwMode="auto">
                          <a:xfrm>
                            <a:off x="209" y="-340"/>
                            <a:ext cx="11895" cy="15269"/>
                            <a:chOff x="214" y="-340"/>
                            <a:chExt cx="11887" cy="15266"/>
                          </a:xfrm>
                        </wpg:grpSpPr>
                        <wps:wsp>
                          <wps:cNvPr id="16" name="Rectangle 17"/>
                          <wps:cNvSpPr>
                            <a:spLocks noChangeArrowheads="1"/>
                          </wps:cNvSpPr>
                          <wps:spPr bwMode="auto">
                            <a:xfrm>
                              <a:off x="3626" y="-340"/>
                              <a:ext cx="8475" cy="14129"/>
                            </a:xfrm>
                            <a:prstGeom prst="rect">
                              <a:avLst/>
                            </a:prstGeom>
                            <a:solidFill>
                              <a:schemeClr val="bg1"/>
                            </a:solidFill>
                            <a:ln w="12700">
                              <a:no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53882" dir="2700000" algn="ctr" rotWithShape="0">
                                      <a:srgbClr val="D8D8D8"/>
                                    </a:outerShdw>
                                  </a:effectLst>
                                </a14:hiddenEffects>
                              </a:ext>
                            </a:extLst>
                          </wps:spPr>
                          <wps:txbx>
                            <w:txbxContent>
                              <w:p w14:paraId="63D32FA4" w14:textId="1865394A" w:rsidR="007C609E" w:rsidRPr="004A774B" w:rsidRDefault="007C609E" w:rsidP="00FD3155">
                                <w:pPr>
                                  <w:jc w:val="left"/>
                                  <w:rPr>
                                    <w:rFonts w:ascii="Calibri Light" w:hAnsi="Calibri Light" w:cs="Times New Roman"/>
                                    <w:sz w:val="44"/>
                                    <w:szCs w:val="44"/>
                                  </w:rPr>
                                </w:pPr>
                                <w:r w:rsidRPr="004A774B">
                                  <w:rPr>
                                    <w:rFonts w:ascii="Calibri Light" w:hAnsi="Calibri Light" w:cs="Times New Roman"/>
                                    <w:sz w:val="44"/>
                                    <w:szCs w:val="44"/>
                                  </w:rPr>
                                  <w:t>Mid-term evaluation of the USAID</w:t>
                                </w:r>
                                <w:r>
                                  <w:rPr>
                                    <w:rFonts w:ascii="Calibri Light" w:hAnsi="Calibri Light" w:cs="Times New Roman"/>
                                    <w:sz w:val="44"/>
                                    <w:szCs w:val="44"/>
                                  </w:rPr>
                                  <w:t xml:space="preserve"> </w:t>
                                </w:r>
                                <w:r w:rsidRPr="004A774B">
                                  <w:rPr>
                                    <w:rFonts w:ascii="Calibri Light" w:hAnsi="Calibri Light" w:cs="Times New Roman"/>
                                    <w:sz w:val="44"/>
                                    <w:szCs w:val="44"/>
                                  </w:rPr>
                                  <w:t>Agricultural Extension Support Activity</w:t>
                                </w:r>
                                <w:r>
                                  <w:rPr>
                                    <w:rFonts w:ascii="Calibri Light" w:hAnsi="Calibri Light" w:cs="Times New Roman"/>
                                    <w:sz w:val="44"/>
                                    <w:szCs w:val="44"/>
                                  </w:rPr>
                                  <w:t xml:space="preserve">  </w:t>
                                </w:r>
                                <w:r w:rsidRPr="004A774B">
                                  <w:rPr>
                                    <w:rFonts w:ascii="Calibri Light" w:hAnsi="Calibri Light" w:cs="Times New Roman"/>
                                    <w:sz w:val="44"/>
                                    <w:szCs w:val="44"/>
                                  </w:rPr>
                                  <w:br/>
                                </w:r>
                              </w:p>
                              <w:p w14:paraId="1F933DAF" w14:textId="64D42B90" w:rsidR="007C609E" w:rsidRDefault="007C609E" w:rsidP="00FD3155">
                                <w:pPr>
                                  <w:rPr>
                                    <w:rFonts w:ascii="Times New Roman" w:hAnsi="Times New Roman" w:cs="Times New Roman"/>
                                    <w:b/>
                                    <w:sz w:val="52"/>
                                  </w:rPr>
                                </w:pPr>
                              </w:p>
                              <w:p w14:paraId="470C8E6D" w14:textId="7075A01B" w:rsidR="007C609E" w:rsidRDefault="007C609E" w:rsidP="00407E49">
                                <w:pPr>
                                  <w:rPr>
                                    <w:rFonts w:ascii="Times New Roman" w:hAnsi="Times New Roman" w:cs="Times New Roman"/>
                                    <w:b/>
                                    <w:sz w:val="52"/>
                                  </w:rPr>
                                </w:pPr>
                                <w:r>
                                  <w:rPr>
                                    <w:rFonts w:ascii="Times New Roman" w:hAnsi="Times New Roman" w:cs="Times New Roman"/>
                                    <w:b/>
                                    <w:sz w:val="52"/>
                                  </w:rPr>
                                  <w:t xml:space="preserve">      </w:t>
                                </w:r>
                              </w:p>
                              <w:p w14:paraId="7F918DC7" w14:textId="77777777" w:rsidR="007C609E" w:rsidRDefault="007C609E" w:rsidP="00407E49">
                                <w:pPr>
                                  <w:rPr>
                                    <w:rFonts w:ascii="Times New Roman" w:hAnsi="Times New Roman" w:cs="Times New Roman"/>
                                    <w:b/>
                                    <w:sz w:val="52"/>
                                  </w:rPr>
                                </w:pPr>
                              </w:p>
                              <w:p w14:paraId="0DF8F95E" w14:textId="77777777" w:rsidR="007C609E" w:rsidRDefault="007C609E" w:rsidP="00407E49">
                                <w:pPr>
                                  <w:rPr>
                                    <w:rFonts w:ascii="Times New Roman" w:hAnsi="Times New Roman" w:cs="Times New Roman"/>
                                    <w:b/>
                                    <w:sz w:val="52"/>
                                  </w:rPr>
                                </w:pPr>
                              </w:p>
                              <w:p w14:paraId="2383382F" w14:textId="77777777" w:rsidR="007C609E" w:rsidRDefault="007C609E" w:rsidP="00407E49">
                                <w:pPr>
                                  <w:rPr>
                                    <w:rFonts w:ascii="Times New Roman" w:hAnsi="Times New Roman" w:cs="Times New Roman"/>
                                    <w:b/>
                                    <w:sz w:val="52"/>
                                  </w:rPr>
                                </w:pPr>
                              </w:p>
                              <w:p w14:paraId="7C0F1CEA" w14:textId="77777777" w:rsidR="007C609E" w:rsidRDefault="007C609E" w:rsidP="00407E49">
                                <w:pPr>
                                  <w:rPr>
                                    <w:rFonts w:ascii="Times New Roman" w:hAnsi="Times New Roman" w:cs="Times New Roman"/>
                                    <w:b/>
                                    <w:sz w:val="52"/>
                                  </w:rPr>
                                </w:pPr>
                              </w:p>
                              <w:p w14:paraId="6AD545E6" w14:textId="77777777" w:rsidR="007C609E" w:rsidRDefault="007C609E" w:rsidP="00407E49">
                                <w:pPr>
                                  <w:rPr>
                                    <w:rFonts w:ascii="Times New Roman" w:hAnsi="Times New Roman" w:cs="Times New Roman"/>
                                    <w:b/>
                                    <w:sz w:val="52"/>
                                  </w:rPr>
                                </w:pPr>
                              </w:p>
                              <w:p w14:paraId="12E7835E" w14:textId="77777777" w:rsidR="007C609E" w:rsidRDefault="007C609E" w:rsidP="00407E49">
                                <w:pPr>
                                  <w:rPr>
                                    <w:rFonts w:ascii="Times New Roman" w:hAnsi="Times New Roman" w:cs="Times New Roman"/>
                                    <w:b/>
                                    <w:sz w:val="52"/>
                                  </w:rPr>
                                </w:pPr>
                              </w:p>
                              <w:p w14:paraId="56A75589" w14:textId="77777777" w:rsidR="007C609E" w:rsidRDefault="007C609E" w:rsidP="00407E49">
                                <w:pPr>
                                  <w:rPr>
                                    <w:rFonts w:ascii="Times New Roman" w:hAnsi="Times New Roman" w:cs="Times New Roman"/>
                                    <w:b/>
                                    <w:sz w:val="52"/>
                                  </w:rPr>
                                </w:pPr>
                              </w:p>
                              <w:p w14:paraId="64B93443" w14:textId="52B62BBB" w:rsidR="007C609E" w:rsidRPr="001B59EA" w:rsidRDefault="007C609E" w:rsidP="00FD3155">
                                <w:pPr>
                                  <w:pStyle w:val="NoSpacing"/>
                                  <w:rPr>
                                    <w:color w:val="FFFFFF"/>
                                  </w:rPr>
                                </w:pPr>
                              </w:p>
                            </w:txbxContent>
                          </wps:txbx>
                          <wps:bodyPr rot="0" vert="horz" wrap="square" lIns="228600" tIns="1371600" rIns="457200" bIns="45720" anchor="t" anchorCtr="0" upright="1">
                            <a:noAutofit/>
                          </wps:bodyPr>
                        </wps:wsp>
                        <wps:wsp>
                          <wps:cNvPr id="15" name="Rectangle 15" descr="Zig zag"/>
                          <wps:cNvSpPr>
                            <a:spLocks noChangeArrowheads="1"/>
                          </wps:cNvSpPr>
                          <wps:spPr bwMode="auto">
                            <a:xfrm>
                              <a:off x="214" y="-99"/>
                              <a:ext cx="11582" cy="15025"/>
                            </a:xfrm>
                            <a:prstGeom prst="rect">
                              <a:avLst/>
                            </a:prstGeom>
                            <a:noFill/>
                            <a:ln w="12700">
                              <a:solidFill>
                                <a:srgbClr val="FFFFFF"/>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cNvPr id="18" name="Group 19"/>
                          <wpg:cNvGrpSpPr>
                            <a:grpSpLocks/>
                          </wpg:cNvGrpSpPr>
                          <wpg:grpSpPr bwMode="auto">
                            <a:xfrm>
                              <a:off x="321" y="3424"/>
                              <a:ext cx="3125" cy="6069"/>
                              <a:chOff x="654" y="3599"/>
                              <a:chExt cx="2880" cy="5760"/>
                            </a:xfrm>
                          </wpg:grpSpPr>
                          <wps:wsp>
                            <wps:cNvPr id="21" name="Rectangle 20"/>
                            <wps:cNvSpPr>
                              <a:spLocks noChangeArrowheads="1"/>
                            </wps:cNvSpPr>
                            <wps:spPr bwMode="auto">
                              <a:xfrm flipH="1">
                                <a:off x="2094" y="6479"/>
                                <a:ext cx="1440" cy="1440"/>
                              </a:xfrm>
                              <a:prstGeom prst="rect">
                                <a:avLst/>
                              </a:prstGeom>
                              <a:solidFill>
                                <a:srgbClr val="A7BFDE">
                                  <a:alpha val="79999"/>
                                </a:srgbClr>
                              </a:solidFill>
                              <a:ln w="12700">
                                <a:solidFill>
                                  <a:srgbClr val="FFFFFF"/>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3" name="Rectangle 21"/>
                            <wps:cNvSpPr>
                              <a:spLocks noChangeArrowheads="1"/>
                            </wps:cNvSpPr>
                            <wps:spPr bwMode="auto">
                              <a:xfrm flipH="1">
                                <a:off x="2094" y="503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4" name="Rectangle 22"/>
                            <wps:cNvSpPr>
                              <a:spLocks noChangeArrowheads="1"/>
                            </wps:cNvSpPr>
                            <wps:spPr bwMode="auto">
                              <a:xfrm flipH="1">
                                <a:off x="654" y="5039"/>
                                <a:ext cx="1440" cy="1440"/>
                              </a:xfrm>
                              <a:prstGeom prst="rect">
                                <a:avLst/>
                              </a:prstGeom>
                              <a:solidFill>
                                <a:srgbClr val="A7BFDE">
                                  <a:alpha val="79999"/>
                                </a:srgbClr>
                              </a:solidFill>
                              <a:ln w="12700">
                                <a:solidFill>
                                  <a:srgbClr val="FFFFFF"/>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5" name="Rectangle 24"/>
                            <wps:cNvSpPr>
                              <a:spLocks noChangeArrowheads="1"/>
                            </wps:cNvSpPr>
                            <wps:spPr bwMode="auto">
                              <a:xfrm flipH="1">
                                <a:off x="654" y="359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6" name="Rectangle 291"/>
                            <wps:cNvSpPr>
                              <a:spLocks noChangeArrowheads="1"/>
                            </wps:cNvSpPr>
                            <wps:spPr bwMode="auto">
                              <a:xfrm flipH="1">
                                <a:off x="654" y="647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7" name="Rectangle 296"/>
                            <wps:cNvSpPr>
                              <a:spLocks noChangeArrowheads="1"/>
                            </wps:cNvSpPr>
                            <wps:spPr bwMode="auto">
                              <a:xfrm flipH="1">
                                <a:off x="2094" y="791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8" name="Rectangle 297"/>
                          <wps:cNvSpPr>
                            <a:spLocks noChangeArrowheads="1"/>
                          </wps:cNvSpPr>
                          <wps:spPr bwMode="auto">
                            <a:xfrm flipH="1">
                              <a:off x="320" y="1897"/>
                              <a:ext cx="1563" cy="1518"/>
                            </a:xfrm>
                            <a:prstGeom prst="rect">
                              <a:avLst/>
                            </a:prstGeom>
                            <a:solidFill>
                              <a:schemeClr val="accent1"/>
                            </a:solidFill>
                            <a:ln w="12700">
                              <a:solidFill>
                                <a:srgbClr val="FFFFFF"/>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53882" dir="2700000" algn="ctr" rotWithShape="0">
                                      <a:srgbClr val="D8D8D8"/>
                                    </a:outerShdw>
                                  </a:effectLst>
                                </a14:hiddenEffects>
                              </a:ext>
                            </a:extLst>
                          </wps:spPr>
                          <wps:txbx>
                            <w:txbxContent>
                              <w:p w14:paraId="7C23C871" w14:textId="77777777" w:rsidR="007C609E" w:rsidRPr="0098108B" w:rsidRDefault="007C609E" w:rsidP="00FD3155">
                                <w:pPr>
                                  <w:jc w:val="center"/>
                                  <w:rPr>
                                    <w:rFonts w:ascii="Times New Roman" w:hAnsi="Times New Roman" w:cs="Times New Roman"/>
                                    <w:b/>
                                    <w:color w:val="FFFFFF"/>
                                    <w:sz w:val="160"/>
                                  </w:rPr>
                                </w:pPr>
                                <w:r w:rsidRPr="0098108B">
                                  <w:rPr>
                                    <w:rFonts w:ascii="Times New Roman" w:hAnsi="Times New Roman" w:cs="Times New Roman"/>
                                    <w:b/>
                                    <w:color w:val="FFFFFF" w:themeColor="background1"/>
                                    <w:sz w:val="48"/>
                                  </w:rPr>
                                  <w:t>2015</w:t>
                                </w:r>
                              </w:p>
                            </w:txbxContent>
                          </wps:txbx>
                          <wps:bodyPr rot="0" vert="horz" wrap="square" lIns="91440" tIns="45720" rIns="91440" bIns="45720" anchor="b" anchorCtr="0" upright="1">
                            <a:noAutofit/>
                          </wps:bodyPr>
                        </wps:wsp>
                      </wpg:grpSp>
                      <wpg:grpSp>
                        <wpg:cNvPr id="30" name="Group 299"/>
                        <wpg:cNvGrpSpPr>
                          <a:grpSpLocks/>
                        </wpg:cNvGrpSpPr>
                        <wpg:grpSpPr bwMode="auto">
                          <a:xfrm flipH="1" flipV="1">
                            <a:off x="10833" y="14380"/>
                            <a:ext cx="782" cy="760"/>
                            <a:chOff x="8754" y="11945"/>
                            <a:chExt cx="2880" cy="2859"/>
                          </a:xfrm>
                        </wpg:grpSpPr>
                        <wps:wsp>
                          <wps:cNvPr id="31" name="Rectangle 300"/>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2" name="Rectangle 301"/>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3" name="Rectangle 302"/>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DB93D2" id="Group 12" o:spid="_x0000_s1027" style="position:absolute;left:0;text-align:left;margin-left:17.95pt;margin-top:8.95pt;width:593.65pt;height:773.05pt;z-index:251652608;mso-position-horizontal-relative:page;mso-position-vertical-relative:page" coordorigin="209,-340" coordsize="11895,1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" o:allowincell="f">
                <v:group id="Group 14" o:spid="_x0000_s1028" style="position:absolute;left:209;top:-340;width:11895;height:15269" coordorigin="214,-340" coordsize="11887,15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7" o:spid="_x0000_s1029" style="position:absolute;left:3626;top:-340;width:8475;height:1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aAcIA&#10;AADbAAAADwAAAGRycy9kb3ducmV2LnhtbERPzWrCQBC+F3yHZQQvRTftwdboJtjWQMFLTH2AITtN&#10;QrOzMbtN4tu7hYK3+fh+Z5dOphUD9a6xrOBpFYEgLq1uuFJw/sqWryCcR9bYWiYFV3KQJrOHHcba&#10;jnyiofCVCCHsYlRQe9/FUrqyJoNuZTviwH3b3qAPsK+k7nEM4aaVz1G0lgYbDg01dvReU/lT/BoF&#10;eZV9eHcxm+Hl8e2QNcfxGOW5Uov5tN+C8DT5u/jf/anD/DX8/RIOkM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toBwgAAANsAAAAPAAAAAAAAAAAAAAAAAJgCAABkcnMvZG93&#10;bnJldi54bWxQSwUGAAAAAAQABAD1AAAAhwMAAAAA&#10;" fillcolor="white [3212]" stroked="f" strokeweight="1pt">
                    <v:textbox inset="18pt,108pt,36pt">
                      <w:txbxContent>
                        <w:p w14:paraId="63D32FA4" w14:textId="1865394A" w:rsidR="007C609E" w:rsidRPr="004A774B" w:rsidRDefault="007C609E" w:rsidP="00FD3155">
                          <w:pPr>
                            <w:jc w:val="left"/>
                            <w:rPr>
                              <w:rFonts w:ascii="Calibri Light" w:hAnsi="Calibri Light" w:cs="Times New Roman"/>
                              <w:sz w:val="44"/>
                              <w:szCs w:val="44"/>
                            </w:rPr>
                          </w:pPr>
                          <w:r w:rsidRPr="004A774B">
                            <w:rPr>
                              <w:rFonts w:ascii="Calibri Light" w:hAnsi="Calibri Light" w:cs="Times New Roman"/>
                              <w:sz w:val="44"/>
                              <w:szCs w:val="44"/>
                            </w:rPr>
                            <w:t>Mid-term evaluation of the USAID</w:t>
                          </w:r>
                          <w:r>
                            <w:rPr>
                              <w:rFonts w:ascii="Calibri Light" w:hAnsi="Calibri Light" w:cs="Times New Roman"/>
                              <w:sz w:val="44"/>
                              <w:szCs w:val="44"/>
                            </w:rPr>
                            <w:t xml:space="preserve"> </w:t>
                          </w:r>
                          <w:r w:rsidRPr="004A774B">
                            <w:rPr>
                              <w:rFonts w:ascii="Calibri Light" w:hAnsi="Calibri Light" w:cs="Times New Roman"/>
                              <w:sz w:val="44"/>
                              <w:szCs w:val="44"/>
                            </w:rPr>
                            <w:t>Agricultural Extension Support Activity</w:t>
                          </w:r>
                          <w:r>
                            <w:rPr>
                              <w:rFonts w:ascii="Calibri Light" w:hAnsi="Calibri Light" w:cs="Times New Roman"/>
                              <w:sz w:val="44"/>
                              <w:szCs w:val="44"/>
                            </w:rPr>
                            <w:t xml:space="preserve">  </w:t>
                          </w:r>
                          <w:r w:rsidRPr="004A774B">
                            <w:rPr>
                              <w:rFonts w:ascii="Calibri Light" w:hAnsi="Calibri Light" w:cs="Times New Roman"/>
                              <w:sz w:val="44"/>
                              <w:szCs w:val="44"/>
                            </w:rPr>
                            <w:br/>
                          </w:r>
                        </w:p>
                        <w:p w14:paraId="1F933DAF" w14:textId="64D42B90" w:rsidR="007C609E" w:rsidRDefault="007C609E" w:rsidP="00FD3155">
                          <w:pPr>
                            <w:rPr>
                              <w:rFonts w:ascii="Times New Roman" w:hAnsi="Times New Roman" w:cs="Times New Roman"/>
                              <w:b/>
                              <w:sz w:val="52"/>
                            </w:rPr>
                          </w:pPr>
                        </w:p>
                        <w:p w14:paraId="470C8E6D" w14:textId="7075A01B" w:rsidR="007C609E" w:rsidRDefault="007C609E" w:rsidP="00407E49">
                          <w:pPr>
                            <w:rPr>
                              <w:rFonts w:ascii="Times New Roman" w:hAnsi="Times New Roman" w:cs="Times New Roman"/>
                              <w:b/>
                              <w:sz w:val="52"/>
                            </w:rPr>
                          </w:pPr>
                          <w:r>
                            <w:rPr>
                              <w:rFonts w:ascii="Times New Roman" w:hAnsi="Times New Roman" w:cs="Times New Roman"/>
                              <w:b/>
                              <w:sz w:val="52"/>
                            </w:rPr>
                            <w:t xml:space="preserve">      </w:t>
                          </w:r>
                        </w:p>
                        <w:p w14:paraId="7F918DC7" w14:textId="77777777" w:rsidR="007C609E" w:rsidRDefault="007C609E" w:rsidP="00407E49">
                          <w:pPr>
                            <w:rPr>
                              <w:rFonts w:ascii="Times New Roman" w:hAnsi="Times New Roman" w:cs="Times New Roman"/>
                              <w:b/>
                              <w:sz w:val="52"/>
                            </w:rPr>
                          </w:pPr>
                        </w:p>
                        <w:p w14:paraId="0DF8F95E" w14:textId="77777777" w:rsidR="007C609E" w:rsidRDefault="007C609E" w:rsidP="00407E49">
                          <w:pPr>
                            <w:rPr>
                              <w:rFonts w:ascii="Times New Roman" w:hAnsi="Times New Roman" w:cs="Times New Roman"/>
                              <w:b/>
                              <w:sz w:val="52"/>
                            </w:rPr>
                          </w:pPr>
                        </w:p>
                        <w:p w14:paraId="2383382F" w14:textId="77777777" w:rsidR="007C609E" w:rsidRDefault="007C609E" w:rsidP="00407E49">
                          <w:pPr>
                            <w:rPr>
                              <w:rFonts w:ascii="Times New Roman" w:hAnsi="Times New Roman" w:cs="Times New Roman"/>
                              <w:b/>
                              <w:sz w:val="52"/>
                            </w:rPr>
                          </w:pPr>
                        </w:p>
                        <w:p w14:paraId="7C0F1CEA" w14:textId="77777777" w:rsidR="007C609E" w:rsidRDefault="007C609E" w:rsidP="00407E49">
                          <w:pPr>
                            <w:rPr>
                              <w:rFonts w:ascii="Times New Roman" w:hAnsi="Times New Roman" w:cs="Times New Roman"/>
                              <w:b/>
                              <w:sz w:val="52"/>
                            </w:rPr>
                          </w:pPr>
                        </w:p>
                        <w:p w14:paraId="6AD545E6" w14:textId="77777777" w:rsidR="007C609E" w:rsidRDefault="007C609E" w:rsidP="00407E49">
                          <w:pPr>
                            <w:rPr>
                              <w:rFonts w:ascii="Times New Roman" w:hAnsi="Times New Roman" w:cs="Times New Roman"/>
                              <w:b/>
                              <w:sz w:val="52"/>
                            </w:rPr>
                          </w:pPr>
                        </w:p>
                        <w:p w14:paraId="12E7835E" w14:textId="77777777" w:rsidR="007C609E" w:rsidRDefault="007C609E" w:rsidP="00407E49">
                          <w:pPr>
                            <w:rPr>
                              <w:rFonts w:ascii="Times New Roman" w:hAnsi="Times New Roman" w:cs="Times New Roman"/>
                              <w:b/>
                              <w:sz w:val="52"/>
                            </w:rPr>
                          </w:pPr>
                        </w:p>
                        <w:p w14:paraId="56A75589" w14:textId="77777777" w:rsidR="007C609E" w:rsidRDefault="007C609E" w:rsidP="00407E49">
                          <w:pPr>
                            <w:rPr>
                              <w:rFonts w:ascii="Times New Roman" w:hAnsi="Times New Roman" w:cs="Times New Roman"/>
                              <w:b/>
                              <w:sz w:val="52"/>
                            </w:rPr>
                          </w:pPr>
                        </w:p>
                        <w:p w14:paraId="64B93443" w14:textId="52B62BBB" w:rsidR="007C609E" w:rsidRPr="001B59EA" w:rsidRDefault="007C609E" w:rsidP="00FD3155">
                          <w:pPr>
                            <w:pStyle w:val="NoSpacing"/>
                            <w:rPr>
                              <w:color w:val="FFFFFF"/>
                            </w:rPr>
                          </w:pPr>
                        </w:p>
                      </w:txbxContent>
                    </v:textbox>
                  </v:rect>
                  <v:rect id="Rectangle 15" o:spid="_x0000_s1030" alt="Zig zag" style="position:absolute;left:214;top:-99;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clwMEA&#10;AADbAAAADwAAAGRycy9kb3ducmV2LnhtbERPTYvCMBC9C/sfwizsTVMXVqRrFJFVFD1Y9bK3oRnb&#10;0mRSmqj13xtB8DaP9zmTWWeNuFLrK8cKhoMEBHHudMWFgtNx2R+D8AFZo3FMCu7kYTb96E0w1e7G&#10;GV0PoRAxhH2KCsoQmlRKn5dk0Q9cQxy5s2sthgjbQuoWbzHcGvmdJCNpseLYUGJDi5Ly+nCxCi7/&#10;Zr5cnWy34T0ust32b1ubWqmvz27+CyJQF97il3ut4/wf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nJcDBAAAA2wAAAA8AAAAAAAAAAAAAAAAAmAIAAGRycy9kb3du&#10;cmV2LnhtbFBLBQYAAAAABAAEAPUAAACGAwAAAAA=&#10;" filled="f" strokecolor="white" strokeweight="1pt"/>
                  <v:group id="Group 19" o:spid="_x0000_s1031"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20" o:spid="_x0000_s1032"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Q3CMUA&#10;AADbAAAADwAAAGRycy9kb3ducmV2LnhtbESPQWsCMRSE7wX/Q3iF3mp2hYpdjVIEoeCl3Xqot+fm&#10;ubu6eQlJum799Y0g9DjMzDfMYjWYTvTkQ2tZQT7OQBBXVrdcK9h9bZ5nIEJE1thZJgW/FGC1HD0s&#10;sND2wp/Ul7EWCcKhQAVNjK6QMlQNGQxj64iTd7TeYEzS11J7vCS46eQky6bSYMtpoUFH64aqc/lj&#10;FLh9/7G5upfT7Lu8+td2etjmbqvU0+PwNgcRaYj/4Xv7XSuY5HD7k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DcIxQAAANsAAAAPAAAAAAAAAAAAAAAAAJgCAABkcnMv&#10;ZG93bnJldi54bWxQSwUGAAAAAAQABAD1AAAAigMAAAAA&#10;" fillcolor="#a7bfde" strokecolor="white" strokeweight="1pt">
                      <v:fill opacity="52428f"/>
                    </v:rect>
                    <v:rect id="Rectangle 21" o:spid="_x0000_s1033"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pfsMA&#10;AADbAAAADwAAAGRycy9kb3ducmV2LnhtbESPQWsCMRSE7wX/Q3hCbzVbhSJbo0hBLBQK3S2F3h7J&#10;c7OavCybdF3/fSMIHoeZ+YZZbUbvxEB9bAMreJ4VIIh1MC03Cr7r3dMSREzIBl1gUnChCJv15GGF&#10;pQln/qKhSo3IEI4lKrApdaWUUVvyGGehI87eIfQeU5Z9I02P5wz3Ts6L4kV6bDkvWOzozZI+VX9e&#10;gfusqNZybPc/i6H+cLbWv5ejUo/TcfsKItGY7uFb+90omC/g+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LpfsMAAADbAAAADwAAAAAAAAAAAAAAAACYAgAAZHJzL2Rv&#10;d25yZXYueG1sUEsFBgAAAAAEAAQA9QAAAIgDAAAAAA==&#10;" fillcolor="#a7bfde" strokecolor="white" strokeweight="1pt">
                      <v:fill opacity="32896f"/>
                    </v:rect>
                    <v:rect id="Rectangle 22" o:spid="_x0000_s1034"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OUkMUA&#10;AADbAAAADwAAAGRycy9kb3ducmV2LnhtbESPQWsCMRSE7wX/Q3hCbzWrtKJbo4ggCF7stge9PTev&#10;u9tuXkIS19Vf3xQKPQ4z8w2zWPWmFR350FhWMB5lIIhLqxuuFHy8b59mIEJE1thaJgU3CrBaDh4W&#10;mGt75TfqiliJBOGQo4I6RpdLGcqaDIaRdcTJ+7TeYEzSV1J7vCa4aeUky6bSYMNpoUZHm5rK7+Ji&#10;FLhTd9je3cvX7Fjc/byZnvdjt1fqcdivX0FE6uN/+K+90womz/D7Jf0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5SQxQAAANsAAAAPAAAAAAAAAAAAAAAAAJgCAABkcnMv&#10;ZG93bnJldi54bWxQSwUGAAAAAAQABAD1AAAAigMAAAAA&#10;" fillcolor="#a7bfde" strokecolor="white" strokeweight="1pt">
                      <v:fill opacity="52428f"/>
                    </v:rect>
                    <v:rect id="Rectangle 24" o:spid="_x0000_s1035"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fUkcQA&#10;AADbAAAADwAAAGRycy9kb3ducmV2LnhtbESPQWsCMRSE74X+h/AK3mpWi6VsjSKF0oIguFsEb4/k&#10;dbNt8rJs0nX990YQehxm5htmuR69EwP1sQ2sYDYtQBDrYFpuFHzV748vIGJCNugCk4IzRViv7u+W&#10;WJpw4j0NVWpEhnAsUYFNqSuljNqSxzgNHXH2vkPvMWXZN9L0eMpw7+S8KJ6lx5bzgsWO3izp3+rP&#10;K3C7imotx/bj8DTUW2drfTz/KDV5GDevIBKN6T98a38aBfMFXL/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31JHEAAAA2wAAAA8AAAAAAAAAAAAAAAAAmAIAAGRycy9k&#10;b3ducmV2LnhtbFBLBQYAAAAABAAEAPUAAACJAwAAAAA=&#10;" fillcolor="#a7bfde" strokecolor="white" strokeweight="1pt">
                      <v:fill opacity="32896f"/>
                    </v:rect>
                    <v:rect id="Rectangle 291" o:spid="_x0000_s1036"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K5sMA&#10;AADbAAAADwAAAGRycy9kb3ducmV2LnhtbESPQWsCMRSE74L/ITyhN83WgpStUUpBFAqF7orQ2yN5&#10;3WybvCybuK7/vhGEHoeZ+YZZb0fvxEB9bAMreFwUIIh1MC03Co71bv4MIiZkgy4wKbhShO1mOllj&#10;acKFP2moUiMyhGOJCmxKXSll1JY8xkXoiLP3HXqPKcu+kabHS4Z7J5dFsZIeW84LFjt6s6R/q7NX&#10;4D4qqrUc2/3paajfna311/VHqYfZ+PoCItGY/sP39sEoWK7g9i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VK5sMAAADbAAAADwAAAAAAAAAAAAAAAACYAgAAZHJzL2Rv&#10;d25yZXYueG1sUEsFBgAAAAAEAAQA9QAAAIgDAAAAAA==&#10;" fillcolor="#a7bfde" strokecolor="white" strokeweight="1pt">
                      <v:fill opacity="32896f"/>
                    </v:rect>
                    <v:rect id="Rectangle 296" o:spid="_x0000_s1037"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vfcQA&#10;AADbAAAADwAAAGRycy9kb3ducmV2LnhtbESPQWsCMRSE74X+h/AK3mpWC7ZsjSKF0oIguFsEb4/k&#10;dbNt8rJs0nX990YQehxm5htmuR69EwP1sQ2sYDYtQBDrYFpuFHzV748vIGJCNugCk4IzRViv7u+W&#10;WJpw4j0NVWpEhnAsUYFNqSuljNqSxzgNHXH2vkPvMWXZN9L0eMpw7+S8KBbSY8t5wWJHb5b0b/Xn&#10;FbhdRbWWY/txeBrqrbO1Pp5/lJo8jJtXEInG9B++tT+NgvkzXL/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p733EAAAA2wAAAA8AAAAAAAAAAAAAAAAAmAIAAGRycy9k&#10;b3ducmV2LnhtbFBLBQYAAAAABAAEAPUAAACJAwAAAAA=&#10;" fillcolor="#a7bfde" strokecolor="white" strokeweight="1pt">
                      <v:fill opacity="32896f"/>
                    </v:rect>
                  </v:group>
                  <v:rect id="Rectangle 297" o:spid="_x0000_s1038" style="position:absolute;left:320;top:1897;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4rn8IA&#10;AADbAAAADwAAAGRycy9kb3ducmV2LnhtbERPXWvCMBR9H/gfwhX2IjNVcLhqFBkMZCjDKmyP1+ba&#10;VJub2kSt/948DHw8nO/pvLWVuFLjS8cKBv0EBHHudMmFgt32620MwgdkjZVjUnAnD/NZ52WKqXY3&#10;3tA1C4WIIexTVGBCqFMpfW7Iou+7mjhyB9dYDBE2hdQN3mK4reQwSd6lxZJjg8GaPg3lp+xiFfyS&#10;OdLgZ7T/W5W9TH60511v/a3Ua7ddTEAEasNT/O9eagXDODZ+iT9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biufwgAAANsAAAAPAAAAAAAAAAAAAAAAAJgCAABkcnMvZG93&#10;bnJldi54bWxQSwUGAAAAAAQABAD1AAAAhwMAAAAA&#10;" fillcolor="#4f81bd [3204]" strokecolor="white" strokeweight="1pt">
                    <v:textbox>
                      <w:txbxContent>
                        <w:p w14:paraId="7C23C871" w14:textId="77777777" w:rsidR="007C609E" w:rsidRPr="0098108B" w:rsidRDefault="007C609E" w:rsidP="00FD3155">
                          <w:pPr>
                            <w:jc w:val="center"/>
                            <w:rPr>
                              <w:rFonts w:ascii="Times New Roman" w:hAnsi="Times New Roman" w:cs="Times New Roman"/>
                              <w:b/>
                              <w:color w:val="FFFFFF"/>
                              <w:sz w:val="160"/>
                            </w:rPr>
                          </w:pPr>
                          <w:r w:rsidRPr="0098108B">
                            <w:rPr>
                              <w:rFonts w:ascii="Times New Roman" w:hAnsi="Times New Roman" w:cs="Times New Roman"/>
                              <w:b/>
                              <w:color w:val="FFFFFF" w:themeColor="background1"/>
                              <w:sz w:val="48"/>
                            </w:rPr>
                            <w:t>2015</w:t>
                          </w:r>
                        </w:p>
                      </w:txbxContent>
                    </v:textbox>
                  </v:rect>
                </v:group>
                <v:group id="Group 299"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sGZuTCAAAA2wAAAA8A&#10;AAAAAAAAAAAAAAAAqgIAAGRycy9kb3ducmV2LnhtbFBLBQYAAAAABAAEAPoAAACZAwAAAAA=&#10;">
                  <v:rect id="Rectangle 300"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U1OcMA&#10;AADbAAAADwAAAGRycy9kb3ducmV2LnhtbESPQWvCQBSE7wX/w/KEXkrdRKlI6ioSFLwVo3h+ZF83&#10;odm3MbsmaX99tyD0OMzMN8x6O9pG9NT52rGCdJaAIC6drtkouJwPrysQPiBrbByTgm/ysN1MntaY&#10;aTfwifoiGBEh7DNUUIXQZlL6siKLfuZa4uh9us5iiLIzUnc4RLht5DxJltJizXGhwpbyisqv4m4V&#10;vFwwv6Y/tyI3x8GuSvOx2L/1Sj1Px907iEBj+A8/2ketYJHC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U1OcMAAADbAAAADwAAAAAAAAAAAAAAAACYAgAAZHJzL2Rv&#10;d25yZXYueG1sUEsFBgAAAAAEAAQA9QAAAIgDAAAAAA==&#10;" fillcolor="#bfbfbf" strokecolor="white" strokeweight="1pt">
                    <v:fill opacity="32896f"/>
                  </v:rect>
                  <v:rect id="Rectangle 301"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xh3sMA&#10;AADbAAAADwAAAGRycy9kb3ducmV2LnhtbESPzWrDMBCE74W+g9hAb7WUNDHFiRJKIdBbiJNLb1tr&#10;a5lYK2PJP337KlDocZiZb5jdYXatGKkPjWcNy0yBIK68abjWcL0cn19BhIhssPVMGn4owGH/+LDD&#10;wviJzzSWsRYJwqFADTbGrpAyVJYchsx3xMn79r3DmGRfS9PjlOCulSulcumw4bRgsaN3S9WtHJyG&#10;2/FUG/WV52M5qM08fPrJLtdaPy3mty2ISHP8D/+1P4yGlxXcv6Qf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xh3sMAAADbAAAADwAAAAAAAAAAAAAAAACYAgAAZHJzL2Rv&#10;d25yZXYueG1sUEsFBgAAAAAEAAQA9QAAAIgDAAAAAA==&#10;" fillcolor="#c0504d" strokecolor="white" strokeweight="1pt"/>
                  <v:rect id="Rectangle 302"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O1cMA&#10;AADbAAAADwAAAGRycy9kb3ducmV2LnhtbESPQWvCQBSE7wX/w/KEXkrdaKhI6ioSKniTRvH8yL5u&#10;QrNvY3abpP56Vyj0OMzMN8x6O9pG9NT52rGC+SwBQVw6XbNRcD7tX1cgfEDW2DgmBb/kYbuZPK0x&#10;027gT+qLYESEsM9QQRVCm0npy4os+plriaP35TqLIcrOSN3hEOG2kYskWUqLNceFClvKKyq/ix+r&#10;4OWM+WV+uxa5OQx2VZpj+vHWK/U8HXfvIAKN4T/81z5oBWkKjy/x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sO1cMAAADbAAAADwAAAAAAAAAAAAAAAACYAgAAZHJzL2Rv&#10;d25yZXYueG1sUEsFBgAAAAAEAAQA9QAAAIgDAAAAAA==&#10;" fillcolor="#bfbfbf" strokecolor="white" strokeweight="1pt">
                    <v:fill opacity="32896f"/>
                  </v:rect>
                </v:group>
                <w10:wrap anchorx="page" anchory="page"/>
              </v:group>
            </w:pict>
          </mc:Fallback>
        </mc:AlternateContent>
      </w:r>
      <w:r w:rsidR="009D050B">
        <w:t xml:space="preserve"> </w:t>
      </w:r>
      <w:r w:rsidR="00FD3155" w:rsidRPr="004013DA">
        <w:t xml:space="preserve"> </w:t>
      </w:r>
      <w:r w:rsidR="00FD3155" w:rsidRPr="004013DA">
        <w:br w:type="page"/>
      </w:r>
    </w:p>
    <w:p w14:paraId="2FCD464C" w14:textId="737BC441" w:rsidR="00E072E3" w:rsidRPr="004013DA" w:rsidRDefault="00E072E3" w:rsidP="006E0C30"/>
    <w:sdt>
      <w:sdtPr>
        <w:rPr>
          <w:rFonts w:eastAsia="Calibri"/>
          <w:bCs w:val="0"/>
          <w:color w:val="auto"/>
          <w:sz w:val="22"/>
          <w:szCs w:val="22"/>
        </w:rPr>
        <w:id w:val="1110702600"/>
        <w:docPartObj>
          <w:docPartGallery w:val="Table of Contents"/>
          <w:docPartUnique/>
        </w:docPartObj>
      </w:sdtPr>
      <w:sdtEndPr>
        <w:rPr>
          <w:sz w:val="20"/>
          <w:szCs w:val="20"/>
        </w:rPr>
      </w:sdtEndPr>
      <w:sdtContent>
        <w:p w14:paraId="3D6573D6" w14:textId="08C8F98B" w:rsidR="00123F4D" w:rsidRPr="004013DA" w:rsidRDefault="00123F4D" w:rsidP="00A8727D">
          <w:pPr>
            <w:pStyle w:val="TOCHeading"/>
          </w:pPr>
          <w:r w:rsidRPr="004013DA">
            <w:t>Contents</w:t>
          </w:r>
        </w:p>
        <w:p w14:paraId="48830CC4" w14:textId="77777777" w:rsidR="00D46E4C" w:rsidRPr="00D46E4C" w:rsidRDefault="00123F4D">
          <w:pPr>
            <w:pStyle w:val="TOC1"/>
            <w:rPr>
              <w:rFonts w:eastAsiaTheme="minorEastAsia" w:cstheme="minorBidi"/>
              <w:b w:val="0"/>
              <w:noProof/>
              <w:sz w:val="18"/>
              <w:szCs w:val="18"/>
            </w:rPr>
          </w:pPr>
          <w:r w:rsidRPr="0074617D">
            <w:rPr>
              <w:b w:val="0"/>
              <w:sz w:val="16"/>
              <w:szCs w:val="20"/>
            </w:rPr>
            <w:fldChar w:fldCharType="begin"/>
          </w:r>
          <w:r w:rsidRPr="0074617D">
            <w:rPr>
              <w:b w:val="0"/>
              <w:sz w:val="16"/>
              <w:szCs w:val="20"/>
            </w:rPr>
            <w:instrText xml:space="preserve"> TOC \o "1-3" \h \z \u </w:instrText>
          </w:r>
          <w:r w:rsidRPr="0074617D">
            <w:rPr>
              <w:b w:val="0"/>
              <w:sz w:val="16"/>
              <w:szCs w:val="20"/>
            </w:rPr>
            <w:fldChar w:fldCharType="separate"/>
          </w:r>
          <w:hyperlink w:anchor="_Toc447722156" w:history="1">
            <w:r w:rsidR="00D46E4C" w:rsidRPr="00D46E4C">
              <w:rPr>
                <w:rStyle w:val="Hyperlink"/>
                <w:b w:val="0"/>
                <w:noProof/>
                <w:sz w:val="18"/>
                <w:szCs w:val="18"/>
              </w:rPr>
              <w:t>Acronyms</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_Toc447722156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3</w:t>
            </w:r>
            <w:r w:rsidR="00D46E4C" w:rsidRPr="00D46E4C">
              <w:rPr>
                <w:b w:val="0"/>
                <w:noProof/>
                <w:webHidden/>
                <w:sz w:val="18"/>
                <w:szCs w:val="18"/>
              </w:rPr>
              <w:fldChar w:fldCharType="end"/>
            </w:r>
          </w:hyperlink>
        </w:p>
        <w:p w14:paraId="668DA6CC" w14:textId="77777777" w:rsidR="00D46E4C" w:rsidRPr="00D46E4C" w:rsidRDefault="00AF4294">
          <w:pPr>
            <w:pStyle w:val="TOC1"/>
            <w:rPr>
              <w:rFonts w:eastAsiaTheme="minorEastAsia" w:cstheme="minorBidi"/>
              <w:b w:val="0"/>
              <w:noProof/>
              <w:sz w:val="18"/>
              <w:szCs w:val="18"/>
            </w:rPr>
          </w:pPr>
          <w:hyperlink w:anchor="_Toc447722157" w:history="1">
            <w:r w:rsidR="00D46E4C" w:rsidRPr="00D46E4C">
              <w:rPr>
                <w:rStyle w:val="Hyperlink"/>
                <w:b w:val="0"/>
                <w:noProof/>
                <w:sz w:val="18"/>
                <w:szCs w:val="18"/>
              </w:rPr>
              <w:t>List of Tables</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_Toc447722157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4</w:t>
            </w:r>
            <w:r w:rsidR="00D46E4C" w:rsidRPr="00D46E4C">
              <w:rPr>
                <w:b w:val="0"/>
                <w:noProof/>
                <w:webHidden/>
                <w:sz w:val="18"/>
                <w:szCs w:val="18"/>
              </w:rPr>
              <w:fldChar w:fldCharType="end"/>
            </w:r>
          </w:hyperlink>
        </w:p>
        <w:p w14:paraId="6344DA04" w14:textId="77777777" w:rsidR="00D46E4C" w:rsidRPr="00D46E4C" w:rsidRDefault="00AF4294">
          <w:pPr>
            <w:pStyle w:val="TOC1"/>
            <w:rPr>
              <w:rFonts w:eastAsiaTheme="minorEastAsia" w:cstheme="minorBidi"/>
              <w:b w:val="0"/>
              <w:noProof/>
              <w:sz w:val="18"/>
              <w:szCs w:val="18"/>
            </w:rPr>
          </w:pPr>
          <w:hyperlink w:anchor="_Toc447722158" w:history="1">
            <w:r w:rsidR="00D46E4C" w:rsidRPr="00D46E4C">
              <w:rPr>
                <w:rStyle w:val="Hyperlink"/>
                <w:b w:val="0"/>
                <w:noProof/>
                <w:sz w:val="18"/>
                <w:szCs w:val="18"/>
                <w:shd w:val="clear" w:color="auto" w:fill="DBE5F1" w:themeFill="accent1" w:themeFillTint="33"/>
              </w:rPr>
              <w:t>Acknowledgement</w:t>
            </w:r>
            <w:r w:rsidR="00D46E4C" w:rsidRPr="00D46E4C">
              <w:rPr>
                <w:rStyle w:val="Hyperlink"/>
                <w:b w:val="0"/>
                <w:noProof/>
                <w:sz w:val="18"/>
                <w:szCs w:val="18"/>
              </w:rPr>
              <w:t>s</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_Toc447722158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5</w:t>
            </w:r>
            <w:r w:rsidR="00D46E4C" w:rsidRPr="00D46E4C">
              <w:rPr>
                <w:b w:val="0"/>
                <w:noProof/>
                <w:webHidden/>
                <w:sz w:val="18"/>
                <w:szCs w:val="18"/>
              </w:rPr>
              <w:fldChar w:fldCharType="end"/>
            </w:r>
          </w:hyperlink>
        </w:p>
        <w:p w14:paraId="636CB999" w14:textId="77777777" w:rsidR="00D46E4C" w:rsidRPr="00D46E4C" w:rsidRDefault="00AF4294">
          <w:pPr>
            <w:pStyle w:val="TOC1"/>
            <w:rPr>
              <w:rFonts w:eastAsiaTheme="minorEastAsia" w:cstheme="minorBidi"/>
              <w:b w:val="0"/>
              <w:noProof/>
              <w:sz w:val="18"/>
              <w:szCs w:val="18"/>
            </w:rPr>
          </w:pPr>
          <w:hyperlink w:anchor="_Toc447722159" w:history="1">
            <w:r w:rsidR="00D46E4C" w:rsidRPr="00D46E4C">
              <w:rPr>
                <w:rStyle w:val="Hyperlink"/>
                <w:b w:val="0"/>
                <w:noProof/>
                <w:sz w:val="18"/>
                <w:szCs w:val="18"/>
              </w:rPr>
              <w:t>Executive Summary</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_Toc447722159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6</w:t>
            </w:r>
            <w:r w:rsidR="00D46E4C" w:rsidRPr="00D46E4C">
              <w:rPr>
                <w:b w:val="0"/>
                <w:noProof/>
                <w:webHidden/>
                <w:sz w:val="18"/>
                <w:szCs w:val="18"/>
              </w:rPr>
              <w:fldChar w:fldCharType="end"/>
            </w:r>
          </w:hyperlink>
        </w:p>
        <w:p w14:paraId="5D18FCDF" w14:textId="77777777" w:rsidR="00D46E4C" w:rsidRPr="00D46E4C" w:rsidRDefault="00AF4294">
          <w:pPr>
            <w:pStyle w:val="TOC1"/>
            <w:rPr>
              <w:rFonts w:eastAsiaTheme="minorEastAsia" w:cstheme="minorBidi"/>
              <w:b w:val="0"/>
              <w:noProof/>
              <w:sz w:val="18"/>
              <w:szCs w:val="18"/>
            </w:rPr>
          </w:pPr>
          <w:hyperlink w:anchor="_Toc447722160" w:history="1">
            <w:r w:rsidR="00D46E4C" w:rsidRPr="00D46E4C">
              <w:rPr>
                <w:rStyle w:val="Hyperlink"/>
                <w:b w:val="0"/>
                <w:noProof/>
                <w:sz w:val="18"/>
                <w:szCs w:val="18"/>
              </w:rPr>
              <w:t>I. Introduction</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_Toc447722160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8</w:t>
            </w:r>
            <w:r w:rsidR="00D46E4C" w:rsidRPr="00D46E4C">
              <w:rPr>
                <w:b w:val="0"/>
                <w:noProof/>
                <w:webHidden/>
                <w:sz w:val="18"/>
                <w:szCs w:val="18"/>
              </w:rPr>
              <w:fldChar w:fldCharType="end"/>
            </w:r>
          </w:hyperlink>
        </w:p>
        <w:p w14:paraId="22A9CC22" w14:textId="77777777" w:rsidR="00D46E4C" w:rsidRPr="00D46E4C" w:rsidRDefault="00AF4294">
          <w:pPr>
            <w:pStyle w:val="TOC2"/>
            <w:tabs>
              <w:tab w:val="right" w:leader="dot" w:pos="9350"/>
            </w:tabs>
            <w:rPr>
              <w:rFonts w:eastAsiaTheme="minorEastAsia" w:cstheme="minorBidi"/>
              <w:b w:val="0"/>
              <w:noProof/>
              <w:sz w:val="18"/>
              <w:szCs w:val="18"/>
            </w:rPr>
          </w:pPr>
          <w:hyperlink w:anchor="_Toc447722161" w:history="1">
            <w:r w:rsidR="00D46E4C" w:rsidRPr="00D46E4C">
              <w:rPr>
                <w:rStyle w:val="Hyperlink"/>
                <w:b w:val="0"/>
                <w:noProof/>
                <w:sz w:val="18"/>
                <w:szCs w:val="18"/>
              </w:rPr>
              <w:t>A. Purpose of the evaluation</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_Toc447722161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8</w:t>
            </w:r>
            <w:r w:rsidR="00D46E4C" w:rsidRPr="00D46E4C">
              <w:rPr>
                <w:b w:val="0"/>
                <w:noProof/>
                <w:webHidden/>
                <w:sz w:val="18"/>
                <w:szCs w:val="18"/>
              </w:rPr>
              <w:fldChar w:fldCharType="end"/>
            </w:r>
          </w:hyperlink>
        </w:p>
        <w:p w14:paraId="6708F503" w14:textId="77777777" w:rsidR="00D46E4C" w:rsidRPr="00D46E4C" w:rsidRDefault="00AF4294">
          <w:pPr>
            <w:pStyle w:val="TOC2"/>
            <w:tabs>
              <w:tab w:val="right" w:leader="dot" w:pos="9350"/>
            </w:tabs>
            <w:rPr>
              <w:rFonts w:eastAsiaTheme="minorEastAsia" w:cstheme="minorBidi"/>
              <w:b w:val="0"/>
              <w:noProof/>
              <w:sz w:val="18"/>
              <w:szCs w:val="18"/>
            </w:rPr>
          </w:pPr>
          <w:hyperlink w:anchor="_Toc447722162" w:history="1">
            <w:r w:rsidR="00D46E4C" w:rsidRPr="00D46E4C">
              <w:rPr>
                <w:rStyle w:val="Hyperlink"/>
                <w:b w:val="0"/>
                <w:noProof/>
                <w:sz w:val="18"/>
                <w:szCs w:val="18"/>
              </w:rPr>
              <w:t>B. Audience for and use of the evaluation</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_Toc447722162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8</w:t>
            </w:r>
            <w:r w:rsidR="00D46E4C" w:rsidRPr="00D46E4C">
              <w:rPr>
                <w:b w:val="0"/>
                <w:noProof/>
                <w:webHidden/>
                <w:sz w:val="18"/>
                <w:szCs w:val="18"/>
              </w:rPr>
              <w:fldChar w:fldCharType="end"/>
            </w:r>
          </w:hyperlink>
        </w:p>
        <w:p w14:paraId="5DAC6AED" w14:textId="77777777" w:rsidR="00D46E4C" w:rsidRPr="00D46E4C" w:rsidRDefault="00AF4294">
          <w:pPr>
            <w:pStyle w:val="TOC2"/>
            <w:tabs>
              <w:tab w:val="right" w:leader="dot" w:pos="9350"/>
            </w:tabs>
            <w:rPr>
              <w:rFonts w:eastAsiaTheme="minorEastAsia" w:cstheme="minorBidi"/>
              <w:b w:val="0"/>
              <w:noProof/>
              <w:sz w:val="18"/>
              <w:szCs w:val="18"/>
            </w:rPr>
          </w:pPr>
          <w:hyperlink w:anchor="_Toc447722163" w:history="1">
            <w:r w:rsidR="00D46E4C" w:rsidRPr="00D46E4C">
              <w:rPr>
                <w:rStyle w:val="Hyperlink"/>
                <w:b w:val="0"/>
                <w:noProof/>
                <w:sz w:val="18"/>
                <w:szCs w:val="18"/>
              </w:rPr>
              <w:t>C. Objectives of the evaluation</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_Toc447722163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8</w:t>
            </w:r>
            <w:r w:rsidR="00D46E4C" w:rsidRPr="00D46E4C">
              <w:rPr>
                <w:b w:val="0"/>
                <w:noProof/>
                <w:webHidden/>
                <w:sz w:val="18"/>
                <w:szCs w:val="18"/>
              </w:rPr>
              <w:fldChar w:fldCharType="end"/>
            </w:r>
          </w:hyperlink>
        </w:p>
        <w:p w14:paraId="3A8EE316" w14:textId="77777777" w:rsidR="00D46E4C" w:rsidRPr="00D46E4C" w:rsidRDefault="00AF4294">
          <w:pPr>
            <w:pStyle w:val="TOC2"/>
            <w:tabs>
              <w:tab w:val="right" w:leader="dot" w:pos="9350"/>
            </w:tabs>
            <w:rPr>
              <w:rFonts w:eastAsiaTheme="minorEastAsia" w:cstheme="minorBidi"/>
              <w:b w:val="0"/>
              <w:noProof/>
              <w:sz w:val="18"/>
              <w:szCs w:val="18"/>
            </w:rPr>
          </w:pPr>
          <w:hyperlink w:anchor="_Toc447722164" w:history="1">
            <w:r w:rsidR="00D46E4C" w:rsidRPr="00D46E4C">
              <w:rPr>
                <w:rStyle w:val="Hyperlink"/>
                <w:b w:val="0"/>
                <w:noProof/>
                <w:sz w:val="18"/>
                <w:szCs w:val="18"/>
              </w:rPr>
              <w:t>D. Evaluation methodology</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_Toc447722164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8</w:t>
            </w:r>
            <w:r w:rsidR="00D46E4C" w:rsidRPr="00D46E4C">
              <w:rPr>
                <w:b w:val="0"/>
                <w:noProof/>
                <w:webHidden/>
                <w:sz w:val="18"/>
                <w:szCs w:val="18"/>
              </w:rPr>
              <w:fldChar w:fldCharType="end"/>
            </w:r>
          </w:hyperlink>
        </w:p>
        <w:p w14:paraId="16AA866E" w14:textId="77777777" w:rsidR="00D46E4C" w:rsidRPr="00D46E4C" w:rsidRDefault="00AF4294">
          <w:pPr>
            <w:pStyle w:val="TOC2"/>
            <w:tabs>
              <w:tab w:val="right" w:leader="dot" w:pos="9350"/>
            </w:tabs>
            <w:rPr>
              <w:rFonts w:eastAsiaTheme="minorEastAsia" w:cstheme="minorBidi"/>
              <w:b w:val="0"/>
              <w:noProof/>
              <w:sz w:val="18"/>
              <w:szCs w:val="18"/>
            </w:rPr>
          </w:pPr>
          <w:hyperlink w:anchor="_Toc447722165" w:history="1">
            <w:r w:rsidR="00D46E4C" w:rsidRPr="00D46E4C">
              <w:rPr>
                <w:rStyle w:val="Hyperlink"/>
                <w:b w:val="0"/>
                <w:noProof/>
                <w:sz w:val="18"/>
                <w:szCs w:val="18"/>
              </w:rPr>
              <w:t>E. Limitations to the evaluation</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_Toc447722165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9</w:t>
            </w:r>
            <w:r w:rsidR="00D46E4C" w:rsidRPr="00D46E4C">
              <w:rPr>
                <w:b w:val="0"/>
                <w:noProof/>
                <w:webHidden/>
                <w:sz w:val="18"/>
                <w:szCs w:val="18"/>
              </w:rPr>
              <w:fldChar w:fldCharType="end"/>
            </w:r>
          </w:hyperlink>
        </w:p>
        <w:p w14:paraId="26F3EFB9" w14:textId="77777777" w:rsidR="00D46E4C" w:rsidRPr="00D46E4C" w:rsidRDefault="00AF4294">
          <w:pPr>
            <w:pStyle w:val="TOC1"/>
            <w:rPr>
              <w:rFonts w:eastAsiaTheme="minorEastAsia" w:cstheme="minorBidi"/>
              <w:b w:val="0"/>
              <w:noProof/>
              <w:sz w:val="18"/>
              <w:szCs w:val="18"/>
            </w:rPr>
          </w:pPr>
          <w:hyperlink w:anchor="_Toc447722166" w:history="1">
            <w:r w:rsidR="00D46E4C" w:rsidRPr="00D46E4C">
              <w:rPr>
                <w:rStyle w:val="Hyperlink"/>
                <w:b w:val="0"/>
                <w:noProof/>
                <w:sz w:val="18"/>
                <w:szCs w:val="18"/>
              </w:rPr>
              <w:t>II. The development problem and the project response</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_Toc447722166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10</w:t>
            </w:r>
            <w:r w:rsidR="00D46E4C" w:rsidRPr="00D46E4C">
              <w:rPr>
                <w:b w:val="0"/>
                <w:noProof/>
                <w:webHidden/>
                <w:sz w:val="18"/>
                <w:szCs w:val="18"/>
              </w:rPr>
              <w:fldChar w:fldCharType="end"/>
            </w:r>
          </w:hyperlink>
        </w:p>
        <w:p w14:paraId="774043CD" w14:textId="77777777" w:rsidR="00D46E4C" w:rsidRPr="00D46E4C" w:rsidRDefault="00AF4294">
          <w:pPr>
            <w:pStyle w:val="TOC1"/>
            <w:rPr>
              <w:rFonts w:eastAsiaTheme="minorEastAsia" w:cstheme="minorBidi"/>
              <w:b w:val="0"/>
              <w:noProof/>
              <w:sz w:val="18"/>
              <w:szCs w:val="18"/>
            </w:rPr>
          </w:pPr>
          <w:hyperlink w:anchor="_Toc447722167" w:history="1">
            <w:r w:rsidR="00D46E4C" w:rsidRPr="00D46E4C">
              <w:rPr>
                <w:rStyle w:val="Hyperlink"/>
                <w:b w:val="0"/>
                <w:noProof/>
                <w:sz w:val="18"/>
                <w:szCs w:val="18"/>
              </w:rPr>
              <w:t>III. Main evaluation findings</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_Toc447722167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12</w:t>
            </w:r>
            <w:r w:rsidR="00D46E4C" w:rsidRPr="00D46E4C">
              <w:rPr>
                <w:b w:val="0"/>
                <w:noProof/>
                <w:webHidden/>
                <w:sz w:val="18"/>
                <w:szCs w:val="18"/>
              </w:rPr>
              <w:fldChar w:fldCharType="end"/>
            </w:r>
          </w:hyperlink>
        </w:p>
        <w:p w14:paraId="77760721" w14:textId="77777777" w:rsidR="00D46E4C" w:rsidRPr="00D46E4C" w:rsidRDefault="00AF4294">
          <w:pPr>
            <w:pStyle w:val="TOC2"/>
            <w:tabs>
              <w:tab w:val="right" w:leader="dot" w:pos="9350"/>
            </w:tabs>
            <w:rPr>
              <w:rFonts w:eastAsiaTheme="minorEastAsia" w:cstheme="minorBidi"/>
              <w:b w:val="0"/>
              <w:noProof/>
              <w:sz w:val="18"/>
              <w:szCs w:val="18"/>
            </w:rPr>
          </w:pPr>
          <w:hyperlink w:anchor="_Toc447722168" w:history="1">
            <w:r w:rsidR="00D46E4C" w:rsidRPr="00D46E4C">
              <w:rPr>
                <w:rStyle w:val="Hyperlink"/>
                <w:b w:val="0"/>
                <w:noProof/>
                <w:sz w:val="18"/>
                <w:szCs w:val="18"/>
              </w:rPr>
              <w:t>A. Relevance and appropriateness of project design</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_Toc447722168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12</w:t>
            </w:r>
            <w:r w:rsidR="00D46E4C" w:rsidRPr="00D46E4C">
              <w:rPr>
                <w:b w:val="0"/>
                <w:noProof/>
                <w:webHidden/>
                <w:sz w:val="18"/>
                <w:szCs w:val="18"/>
              </w:rPr>
              <w:fldChar w:fldCharType="end"/>
            </w:r>
          </w:hyperlink>
        </w:p>
        <w:p w14:paraId="05FC8057" w14:textId="77777777" w:rsidR="00D46E4C" w:rsidRPr="00D46E4C" w:rsidRDefault="00AF4294">
          <w:pPr>
            <w:pStyle w:val="TOC3"/>
            <w:tabs>
              <w:tab w:val="right" w:leader="dot" w:pos="9350"/>
            </w:tabs>
            <w:rPr>
              <w:rFonts w:eastAsiaTheme="minorEastAsia" w:cstheme="minorBidi"/>
              <w:noProof/>
              <w:sz w:val="18"/>
              <w:szCs w:val="18"/>
            </w:rPr>
          </w:pPr>
          <w:hyperlink w:anchor="_Toc447722169" w:history="1">
            <w:r w:rsidR="00D46E4C" w:rsidRPr="00D46E4C">
              <w:rPr>
                <w:rStyle w:val="Hyperlink"/>
                <w:noProof/>
                <w:sz w:val="18"/>
                <w:szCs w:val="18"/>
              </w:rPr>
              <w:t>A.1. The original design</w:t>
            </w:r>
            <w:r w:rsidR="00D46E4C" w:rsidRPr="00D46E4C">
              <w:rPr>
                <w:noProof/>
                <w:webHidden/>
                <w:sz w:val="18"/>
                <w:szCs w:val="18"/>
              </w:rPr>
              <w:tab/>
            </w:r>
            <w:r w:rsidR="00D46E4C" w:rsidRPr="00D46E4C">
              <w:rPr>
                <w:noProof/>
                <w:webHidden/>
                <w:sz w:val="18"/>
                <w:szCs w:val="18"/>
              </w:rPr>
              <w:fldChar w:fldCharType="begin"/>
            </w:r>
            <w:r w:rsidR="00D46E4C" w:rsidRPr="00D46E4C">
              <w:rPr>
                <w:noProof/>
                <w:webHidden/>
                <w:sz w:val="18"/>
                <w:szCs w:val="18"/>
              </w:rPr>
              <w:instrText xml:space="preserve"> PAGEREF _Toc447722169 \h </w:instrText>
            </w:r>
            <w:r w:rsidR="00D46E4C" w:rsidRPr="00D46E4C">
              <w:rPr>
                <w:noProof/>
                <w:webHidden/>
                <w:sz w:val="18"/>
                <w:szCs w:val="18"/>
              </w:rPr>
            </w:r>
            <w:r w:rsidR="00D46E4C" w:rsidRPr="00D46E4C">
              <w:rPr>
                <w:noProof/>
                <w:webHidden/>
                <w:sz w:val="18"/>
                <w:szCs w:val="18"/>
              </w:rPr>
              <w:fldChar w:fldCharType="separate"/>
            </w:r>
            <w:r w:rsidR="007C609E">
              <w:rPr>
                <w:noProof/>
                <w:webHidden/>
                <w:sz w:val="18"/>
                <w:szCs w:val="18"/>
              </w:rPr>
              <w:t>12</w:t>
            </w:r>
            <w:r w:rsidR="00D46E4C" w:rsidRPr="00D46E4C">
              <w:rPr>
                <w:noProof/>
                <w:webHidden/>
                <w:sz w:val="18"/>
                <w:szCs w:val="18"/>
              </w:rPr>
              <w:fldChar w:fldCharType="end"/>
            </w:r>
          </w:hyperlink>
        </w:p>
        <w:p w14:paraId="42D44D1E" w14:textId="77777777" w:rsidR="00D46E4C" w:rsidRPr="00D46E4C" w:rsidRDefault="00AF4294">
          <w:pPr>
            <w:pStyle w:val="TOC3"/>
            <w:tabs>
              <w:tab w:val="right" w:leader="dot" w:pos="9350"/>
            </w:tabs>
            <w:rPr>
              <w:rFonts w:eastAsiaTheme="minorEastAsia" w:cstheme="minorBidi"/>
              <w:noProof/>
              <w:sz w:val="18"/>
              <w:szCs w:val="18"/>
            </w:rPr>
          </w:pPr>
          <w:hyperlink w:anchor="_Toc447722170" w:history="1">
            <w:r w:rsidR="00D46E4C" w:rsidRPr="00D46E4C">
              <w:rPr>
                <w:rStyle w:val="Hyperlink"/>
                <w:noProof/>
                <w:sz w:val="18"/>
                <w:szCs w:val="18"/>
              </w:rPr>
              <w:t>A.2. 2015 strategic realignment</w:t>
            </w:r>
            <w:r w:rsidR="00D46E4C" w:rsidRPr="00D46E4C">
              <w:rPr>
                <w:noProof/>
                <w:webHidden/>
                <w:sz w:val="18"/>
                <w:szCs w:val="18"/>
              </w:rPr>
              <w:tab/>
            </w:r>
            <w:r w:rsidR="00D46E4C" w:rsidRPr="00D46E4C">
              <w:rPr>
                <w:noProof/>
                <w:webHidden/>
                <w:sz w:val="18"/>
                <w:szCs w:val="18"/>
              </w:rPr>
              <w:fldChar w:fldCharType="begin"/>
            </w:r>
            <w:r w:rsidR="00D46E4C" w:rsidRPr="00D46E4C">
              <w:rPr>
                <w:noProof/>
                <w:webHidden/>
                <w:sz w:val="18"/>
                <w:szCs w:val="18"/>
              </w:rPr>
              <w:instrText xml:space="preserve"> PAGEREF _Toc447722170 \h </w:instrText>
            </w:r>
            <w:r w:rsidR="00D46E4C" w:rsidRPr="00D46E4C">
              <w:rPr>
                <w:noProof/>
                <w:webHidden/>
                <w:sz w:val="18"/>
                <w:szCs w:val="18"/>
              </w:rPr>
            </w:r>
            <w:r w:rsidR="00D46E4C" w:rsidRPr="00D46E4C">
              <w:rPr>
                <w:noProof/>
                <w:webHidden/>
                <w:sz w:val="18"/>
                <w:szCs w:val="18"/>
              </w:rPr>
              <w:fldChar w:fldCharType="separate"/>
            </w:r>
            <w:r w:rsidR="007C609E">
              <w:rPr>
                <w:noProof/>
                <w:webHidden/>
                <w:sz w:val="18"/>
                <w:szCs w:val="18"/>
              </w:rPr>
              <w:t>14</w:t>
            </w:r>
            <w:r w:rsidR="00D46E4C" w:rsidRPr="00D46E4C">
              <w:rPr>
                <w:noProof/>
                <w:webHidden/>
                <w:sz w:val="18"/>
                <w:szCs w:val="18"/>
              </w:rPr>
              <w:fldChar w:fldCharType="end"/>
            </w:r>
          </w:hyperlink>
        </w:p>
        <w:p w14:paraId="659F449F" w14:textId="77777777" w:rsidR="00D46E4C" w:rsidRPr="00D46E4C" w:rsidRDefault="00AF4294">
          <w:pPr>
            <w:pStyle w:val="TOC3"/>
            <w:tabs>
              <w:tab w:val="right" w:leader="dot" w:pos="9350"/>
            </w:tabs>
            <w:rPr>
              <w:rFonts w:eastAsiaTheme="minorEastAsia" w:cstheme="minorBidi"/>
              <w:noProof/>
              <w:sz w:val="18"/>
              <w:szCs w:val="18"/>
            </w:rPr>
          </w:pPr>
          <w:hyperlink w:anchor="_Toc447722171" w:history="1">
            <w:r w:rsidR="00D46E4C" w:rsidRPr="00D46E4C">
              <w:rPr>
                <w:rStyle w:val="Hyperlink"/>
                <w:noProof/>
                <w:sz w:val="18"/>
                <w:szCs w:val="18"/>
              </w:rPr>
              <w:t>A.3. Targeting and coverage</w:t>
            </w:r>
            <w:r w:rsidR="00D46E4C" w:rsidRPr="00D46E4C">
              <w:rPr>
                <w:noProof/>
                <w:webHidden/>
                <w:sz w:val="18"/>
                <w:szCs w:val="18"/>
              </w:rPr>
              <w:tab/>
            </w:r>
            <w:r w:rsidR="00D46E4C" w:rsidRPr="00D46E4C">
              <w:rPr>
                <w:noProof/>
                <w:webHidden/>
                <w:sz w:val="18"/>
                <w:szCs w:val="18"/>
              </w:rPr>
              <w:fldChar w:fldCharType="begin"/>
            </w:r>
            <w:r w:rsidR="00D46E4C" w:rsidRPr="00D46E4C">
              <w:rPr>
                <w:noProof/>
                <w:webHidden/>
                <w:sz w:val="18"/>
                <w:szCs w:val="18"/>
              </w:rPr>
              <w:instrText xml:space="preserve"> PAGEREF _Toc447722171 \h </w:instrText>
            </w:r>
            <w:r w:rsidR="00D46E4C" w:rsidRPr="00D46E4C">
              <w:rPr>
                <w:noProof/>
                <w:webHidden/>
                <w:sz w:val="18"/>
                <w:szCs w:val="18"/>
              </w:rPr>
            </w:r>
            <w:r w:rsidR="00D46E4C" w:rsidRPr="00D46E4C">
              <w:rPr>
                <w:noProof/>
                <w:webHidden/>
                <w:sz w:val="18"/>
                <w:szCs w:val="18"/>
              </w:rPr>
              <w:fldChar w:fldCharType="separate"/>
            </w:r>
            <w:r w:rsidR="007C609E">
              <w:rPr>
                <w:noProof/>
                <w:webHidden/>
                <w:sz w:val="18"/>
                <w:szCs w:val="18"/>
              </w:rPr>
              <w:t>15</w:t>
            </w:r>
            <w:r w:rsidR="00D46E4C" w:rsidRPr="00D46E4C">
              <w:rPr>
                <w:noProof/>
                <w:webHidden/>
                <w:sz w:val="18"/>
                <w:szCs w:val="18"/>
              </w:rPr>
              <w:fldChar w:fldCharType="end"/>
            </w:r>
          </w:hyperlink>
        </w:p>
        <w:p w14:paraId="2A1887F7" w14:textId="77777777" w:rsidR="00D46E4C" w:rsidRPr="00D46E4C" w:rsidRDefault="00AF4294">
          <w:pPr>
            <w:pStyle w:val="TOC2"/>
            <w:tabs>
              <w:tab w:val="right" w:leader="dot" w:pos="9350"/>
            </w:tabs>
            <w:rPr>
              <w:rFonts w:eastAsiaTheme="minorEastAsia" w:cstheme="minorBidi"/>
              <w:b w:val="0"/>
              <w:noProof/>
              <w:sz w:val="18"/>
              <w:szCs w:val="18"/>
            </w:rPr>
          </w:pPr>
          <w:hyperlink w:anchor="_Toc447722172" w:history="1">
            <w:r w:rsidR="00D46E4C" w:rsidRPr="00D46E4C">
              <w:rPr>
                <w:rStyle w:val="Hyperlink"/>
                <w:b w:val="0"/>
                <w:noProof/>
                <w:sz w:val="18"/>
                <w:szCs w:val="18"/>
              </w:rPr>
              <w:t>B. Project Component 1: Enhanced access to and utilization of extension services by farmers</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_Toc447722172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16</w:t>
            </w:r>
            <w:r w:rsidR="00D46E4C" w:rsidRPr="00D46E4C">
              <w:rPr>
                <w:b w:val="0"/>
                <w:noProof/>
                <w:webHidden/>
                <w:sz w:val="18"/>
                <w:szCs w:val="18"/>
              </w:rPr>
              <w:fldChar w:fldCharType="end"/>
            </w:r>
          </w:hyperlink>
        </w:p>
        <w:p w14:paraId="0A24E068" w14:textId="77777777" w:rsidR="00D46E4C" w:rsidRPr="00D46E4C" w:rsidRDefault="00AF4294">
          <w:pPr>
            <w:pStyle w:val="TOC3"/>
            <w:tabs>
              <w:tab w:val="right" w:leader="dot" w:pos="9350"/>
            </w:tabs>
            <w:rPr>
              <w:rFonts w:eastAsiaTheme="minorEastAsia" w:cstheme="minorBidi"/>
              <w:noProof/>
              <w:sz w:val="18"/>
              <w:szCs w:val="18"/>
            </w:rPr>
          </w:pPr>
          <w:hyperlink w:anchor="_Toc447722173" w:history="1">
            <w:r w:rsidR="00D46E4C" w:rsidRPr="00D46E4C">
              <w:rPr>
                <w:rStyle w:val="Hyperlink"/>
                <w:noProof/>
                <w:sz w:val="18"/>
                <w:szCs w:val="18"/>
              </w:rPr>
              <w:t>B.1. Outputs achieved component 1</w:t>
            </w:r>
            <w:r w:rsidR="00D46E4C" w:rsidRPr="00D46E4C">
              <w:rPr>
                <w:noProof/>
                <w:webHidden/>
                <w:sz w:val="18"/>
                <w:szCs w:val="18"/>
              </w:rPr>
              <w:tab/>
            </w:r>
            <w:r w:rsidR="00D46E4C" w:rsidRPr="00D46E4C">
              <w:rPr>
                <w:noProof/>
                <w:webHidden/>
                <w:sz w:val="18"/>
                <w:szCs w:val="18"/>
              </w:rPr>
              <w:fldChar w:fldCharType="begin"/>
            </w:r>
            <w:r w:rsidR="00D46E4C" w:rsidRPr="00D46E4C">
              <w:rPr>
                <w:noProof/>
                <w:webHidden/>
                <w:sz w:val="18"/>
                <w:szCs w:val="18"/>
              </w:rPr>
              <w:instrText xml:space="preserve"> PAGEREF _Toc447722173 \h </w:instrText>
            </w:r>
            <w:r w:rsidR="00D46E4C" w:rsidRPr="00D46E4C">
              <w:rPr>
                <w:noProof/>
                <w:webHidden/>
                <w:sz w:val="18"/>
                <w:szCs w:val="18"/>
              </w:rPr>
            </w:r>
            <w:r w:rsidR="00D46E4C" w:rsidRPr="00D46E4C">
              <w:rPr>
                <w:noProof/>
                <w:webHidden/>
                <w:sz w:val="18"/>
                <w:szCs w:val="18"/>
              </w:rPr>
              <w:fldChar w:fldCharType="separate"/>
            </w:r>
            <w:r w:rsidR="007C609E">
              <w:rPr>
                <w:noProof/>
                <w:webHidden/>
                <w:sz w:val="18"/>
                <w:szCs w:val="18"/>
              </w:rPr>
              <w:t>16</w:t>
            </w:r>
            <w:r w:rsidR="00D46E4C" w:rsidRPr="00D46E4C">
              <w:rPr>
                <w:noProof/>
                <w:webHidden/>
                <w:sz w:val="18"/>
                <w:szCs w:val="18"/>
              </w:rPr>
              <w:fldChar w:fldCharType="end"/>
            </w:r>
          </w:hyperlink>
        </w:p>
        <w:p w14:paraId="43C1A8CF" w14:textId="77777777" w:rsidR="00D46E4C" w:rsidRPr="00D46E4C" w:rsidRDefault="00AF4294">
          <w:pPr>
            <w:pStyle w:val="TOC3"/>
            <w:tabs>
              <w:tab w:val="right" w:leader="dot" w:pos="9350"/>
            </w:tabs>
            <w:rPr>
              <w:rFonts w:eastAsiaTheme="minorEastAsia" w:cstheme="minorBidi"/>
              <w:noProof/>
              <w:sz w:val="18"/>
              <w:szCs w:val="18"/>
            </w:rPr>
          </w:pPr>
          <w:hyperlink w:anchor="_Toc447722174" w:history="1">
            <w:r w:rsidR="00D46E4C" w:rsidRPr="00D46E4C">
              <w:rPr>
                <w:rStyle w:val="Hyperlink"/>
                <w:noProof/>
                <w:sz w:val="18"/>
                <w:szCs w:val="18"/>
              </w:rPr>
              <w:t>B.2. Progress towards component 1</w:t>
            </w:r>
            <w:r w:rsidR="00D46E4C" w:rsidRPr="00D46E4C">
              <w:rPr>
                <w:noProof/>
                <w:webHidden/>
                <w:sz w:val="18"/>
                <w:szCs w:val="18"/>
              </w:rPr>
              <w:tab/>
            </w:r>
            <w:r w:rsidR="00D46E4C" w:rsidRPr="00D46E4C">
              <w:rPr>
                <w:noProof/>
                <w:webHidden/>
                <w:sz w:val="18"/>
                <w:szCs w:val="18"/>
              </w:rPr>
              <w:fldChar w:fldCharType="begin"/>
            </w:r>
            <w:r w:rsidR="00D46E4C" w:rsidRPr="00D46E4C">
              <w:rPr>
                <w:noProof/>
                <w:webHidden/>
                <w:sz w:val="18"/>
                <w:szCs w:val="18"/>
              </w:rPr>
              <w:instrText xml:space="preserve"> PAGEREF _Toc447722174 \h </w:instrText>
            </w:r>
            <w:r w:rsidR="00D46E4C" w:rsidRPr="00D46E4C">
              <w:rPr>
                <w:noProof/>
                <w:webHidden/>
                <w:sz w:val="18"/>
                <w:szCs w:val="18"/>
              </w:rPr>
            </w:r>
            <w:r w:rsidR="00D46E4C" w:rsidRPr="00D46E4C">
              <w:rPr>
                <w:noProof/>
                <w:webHidden/>
                <w:sz w:val="18"/>
                <w:szCs w:val="18"/>
              </w:rPr>
              <w:fldChar w:fldCharType="separate"/>
            </w:r>
            <w:r w:rsidR="007C609E">
              <w:rPr>
                <w:noProof/>
                <w:webHidden/>
                <w:sz w:val="18"/>
                <w:szCs w:val="18"/>
              </w:rPr>
              <w:t>20</w:t>
            </w:r>
            <w:r w:rsidR="00D46E4C" w:rsidRPr="00D46E4C">
              <w:rPr>
                <w:noProof/>
                <w:webHidden/>
                <w:sz w:val="18"/>
                <w:szCs w:val="18"/>
              </w:rPr>
              <w:fldChar w:fldCharType="end"/>
            </w:r>
          </w:hyperlink>
        </w:p>
        <w:p w14:paraId="7775DB6C" w14:textId="77777777" w:rsidR="00D46E4C" w:rsidRPr="00D46E4C" w:rsidRDefault="00AF4294">
          <w:pPr>
            <w:pStyle w:val="TOC2"/>
            <w:tabs>
              <w:tab w:val="right" w:leader="dot" w:pos="9350"/>
            </w:tabs>
            <w:rPr>
              <w:rFonts w:eastAsiaTheme="minorEastAsia" w:cstheme="minorBidi"/>
              <w:b w:val="0"/>
              <w:noProof/>
              <w:sz w:val="18"/>
              <w:szCs w:val="18"/>
            </w:rPr>
          </w:pPr>
          <w:hyperlink w:anchor="_Toc447722175" w:history="1">
            <w:r w:rsidR="00D46E4C" w:rsidRPr="00D46E4C">
              <w:rPr>
                <w:rStyle w:val="Hyperlink"/>
                <w:b w:val="0"/>
                <w:noProof/>
                <w:sz w:val="18"/>
                <w:szCs w:val="18"/>
              </w:rPr>
              <w:t>C. Project component 2: Strengthened application of ICT in agriculture</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_Toc447722175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21</w:t>
            </w:r>
            <w:r w:rsidR="00D46E4C" w:rsidRPr="00D46E4C">
              <w:rPr>
                <w:b w:val="0"/>
                <w:noProof/>
                <w:webHidden/>
                <w:sz w:val="18"/>
                <w:szCs w:val="18"/>
              </w:rPr>
              <w:fldChar w:fldCharType="end"/>
            </w:r>
          </w:hyperlink>
        </w:p>
        <w:p w14:paraId="7F6FB059" w14:textId="77777777" w:rsidR="00D46E4C" w:rsidRPr="00D46E4C" w:rsidRDefault="00AF4294">
          <w:pPr>
            <w:pStyle w:val="TOC3"/>
            <w:tabs>
              <w:tab w:val="right" w:leader="dot" w:pos="9350"/>
            </w:tabs>
            <w:rPr>
              <w:rFonts w:eastAsiaTheme="minorEastAsia" w:cstheme="minorBidi"/>
              <w:noProof/>
              <w:sz w:val="18"/>
              <w:szCs w:val="18"/>
            </w:rPr>
          </w:pPr>
          <w:hyperlink w:anchor="_Toc447722176" w:history="1">
            <w:r w:rsidR="00D46E4C" w:rsidRPr="00D46E4C">
              <w:rPr>
                <w:rStyle w:val="Hyperlink"/>
                <w:noProof/>
                <w:sz w:val="18"/>
                <w:szCs w:val="18"/>
              </w:rPr>
              <w:t>C.1. Outputs achieved under component 2</w:t>
            </w:r>
            <w:r w:rsidR="00D46E4C" w:rsidRPr="00D46E4C">
              <w:rPr>
                <w:noProof/>
                <w:webHidden/>
                <w:sz w:val="18"/>
                <w:szCs w:val="18"/>
              </w:rPr>
              <w:tab/>
            </w:r>
            <w:r w:rsidR="00D46E4C" w:rsidRPr="00D46E4C">
              <w:rPr>
                <w:noProof/>
                <w:webHidden/>
                <w:sz w:val="18"/>
                <w:szCs w:val="18"/>
              </w:rPr>
              <w:fldChar w:fldCharType="begin"/>
            </w:r>
            <w:r w:rsidR="00D46E4C" w:rsidRPr="00D46E4C">
              <w:rPr>
                <w:noProof/>
                <w:webHidden/>
                <w:sz w:val="18"/>
                <w:szCs w:val="18"/>
              </w:rPr>
              <w:instrText xml:space="preserve"> PAGEREF _Toc447722176 \h </w:instrText>
            </w:r>
            <w:r w:rsidR="00D46E4C" w:rsidRPr="00D46E4C">
              <w:rPr>
                <w:noProof/>
                <w:webHidden/>
                <w:sz w:val="18"/>
                <w:szCs w:val="18"/>
              </w:rPr>
            </w:r>
            <w:r w:rsidR="00D46E4C" w:rsidRPr="00D46E4C">
              <w:rPr>
                <w:noProof/>
                <w:webHidden/>
                <w:sz w:val="18"/>
                <w:szCs w:val="18"/>
              </w:rPr>
              <w:fldChar w:fldCharType="separate"/>
            </w:r>
            <w:r w:rsidR="007C609E">
              <w:rPr>
                <w:noProof/>
                <w:webHidden/>
                <w:sz w:val="18"/>
                <w:szCs w:val="18"/>
              </w:rPr>
              <w:t>22</w:t>
            </w:r>
            <w:r w:rsidR="00D46E4C" w:rsidRPr="00D46E4C">
              <w:rPr>
                <w:noProof/>
                <w:webHidden/>
                <w:sz w:val="18"/>
                <w:szCs w:val="18"/>
              </w:rPr>
              <w:fldChar w:fldCharType="end"/>
            </w:r>
          </w:hyperlink>
        </w:p>
        <w:p w14:paraId="7ACD38BF" w14:textId="77777777" w:rsidR="00D46E4C" w:rsidRPr="00D46E4C" w:rsidRDefault="00AF4294">
          <w:pPr>
            <w:pStyle w:val="TOC3"/>
            <w:tabs>
              <w:tab w:val="right" w:leader="dot" w:pos="9350"/>
            </w:tabs>
            <w:rPr>
              <w:rFonts w:eastAsiaTheme="minorEastAsia" w:cstheme="minorBidi"/>
              <w:noProof/>
              <w:sz w:val="18"/>
              <w:szCs w:val="18"/>
            </w:rPr>
          </w:pPr>
          <w:hyperlink w:anchor="_Toc447722177" w:history="1">
            <w:r w:rsidR="00D46E4C" w:rsidRPr="00D46E4C">
              <w:rPr>
                <w:rStyle w:val="Hyperlink"/>
                <w:noProof/>
                <w:sz w:val="18"/>
                <w:szCs w:val="18"/>
              </w:rPr>
              <w:t>C.2. Progress towards component 2</w:t>
            </w:r>
            <w:r w:rsidR="00D46E4C" w:rsidRPr="00D46E4C">
              <w:rPr>
                <w:noProof/>
                <w:webHidden/>
                <w:sz w:val="18"/>
                <w:szCs w:val="18"/>
              </w:rPr>
              <w:tab/>
            </w:r>
            <w:r w:rsidR="00D46E4C" w:rsidRPr="00D46E4C">
              <w:rPr>
                <w:noProof/>
                <w:webHidden/>
                <w:sz w:val="18"/>
                <w:szCs w:val="18"/>
              </w:rPr>
              <w:fldChar w:fldCharType="begin"/>
            </w:r>
            <w:r w:rsidR="00D46E4C" w:rsidRPr="00D46E4C">
              <w:rPr>
                <w:noProof/>
                <w:webHidden/>
                <w:sz w:val="18"/>
                <w:szCs w:val="18"/>
              </w:rPr>
              <w:instrText xml:space="preserve"> PAGEREF _Toc447722177 \h </w:instrText>
            </w:r>
            <w:r w:rsidR="00D46E4C" w:rsidRPr="00D46E4C">
              <w:rPr>
                <w:noProof/>
                <w:webHidden/>
                <w:sz w:val="18"/>
                <w:szCs w:val="18"/>
              </w:rPr>
            </w:r>
            <w:r w:rsidR="00D46E4C" w:rsidRPr="00D46E4C">
              <w:rPr>
                <w:noProof/>
                <w:webHidden/>
                <w:sz w:val="18"/>
                <w:szCs w:val="18"/>
              </w:rPr>
              <w:fldChar w:fldCharType="separate"/>
            </w:r>
            <w:r w:rsidR="007C609E">
              <w:rPr>
                <w:noProof/>
                <w:webHidden/>
                <w:sz w:val="18"/>
                <w:szCs w:val="18"/>
              </w:rPr>
              <w:t>24</w:t>
            </w:r>
            <w:r w:rsidR="00D46E4C" w:rsidRPr="00D46E4C">
              <w:rPr>
                <w:noProof/>
                <w:webHidden/>
                <w:sz w:val="18"/>
                <w:szCs w:val="18"/>
              </w:rPr>
              <w:fldChar w:fldCharType="end"/>
            </w:r>
          </w:hyperlink>
        </w:p>
        <w:p w14:paraId="2E06DF50" w14:textId="77777777" w:rsidR="00D46E4C" w:rsidRPr="00D46E4C" w:rsidRDefault="00AF4294">
          <w:pPr>
            <w:pStyle w:val="TOC2"/>
            <w:tabs>
              <w:tab w:val="right" w:leader="dot" w:pos="9350"/>
            </w:tabs>
            <w:rPr>
              <w:rFonts w:eastAsiaTheme="minorEastAsia" w:cstheme="minorBidi"/>
              <w:b w:val="0"/>
              <w:noProof/>
              <w:sz w:val="18"/>
              <w:szCs w:val="18"/>
            </w:rPr>
          </w:pPr>
          <w:hyperlink w:anchor="_Toc447722178" w:history="1">
            <w:r w:rsidR="00D46E4C" w:rsidRPr="00D46E4C">
              <w:rPr>
                <w:rStyle w:val="Hyperlink"/>
                <w:b w:val="0"/>
                <w:noProof/>
                <w:sz w:val="18"/>
                <w:szCs w:val="18"/>
              </w:rPr>
              <w:t>D. Project component 3: Strengthened capacity of agriculture extension agents</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_Toc447722178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25</w:t>
            </w:r>
            <w:r w:rsidR="00D46E4C" w:rsidRPr="00D46E4C">
              <w:rPr>
                <w:b w:val="0"/>
                <w:noProof/>
                <w:webHidden/>
                <w:sz w:val="18"/>
                <w:szCs w:val="18"/>
              </w:rPr>
              <w:fldChar w:fldCharType="end"/>
            </w:r>
          </w:hyperlink>
        </w:p>
        <w:p w14:paraId="58B1D781" w14:textId="77777777" w:rsidR="00D46E4C" w:rsidRPr="00D46E4C" w:rsidRDefault="00AF4294">
          <w:pPr>
            <w:pStyle w:val="TOC3"/>
            <w:tabs>
              <w:tab w:val="right" w:leader="dot" w:pos="9350"/>
            </w:tabs>
            <w:rPr>
              <w:rFonts w:eastAsiaTheme="minorEastAsia" w:cstheme="minorBidi"/>
              <w:noProof/>
              <w:sz w:val="18"/>
              <w:szCs w:val="18"/>
            </w:rPr>
          </w:pPr>
          <w:hyperlink w:anchor="_Toc447722179" w:history="1">
            <w:r w:rsidR="00D46E4C" w:rsidRPr="00D46E4C">
              <w:rPr>
                <w:rStyle w:val="Hyperlink"/>
                <w:noProof/>
                <w:sz w:val="18"/>
                <w:szCs w:val="18"/>
              </w:rPr>
              <w:t>D.1. Outputs achieved under component 3</w:t>
            </w:r>
            <w:r w:rsidR="00D46E4C" w:rsidRPr="00D46E4C">
              <w:rPr>
                <w:noProof/>
                <w:webHidden/>
                <w:sz w:val="18"/>
                <w:szCs w:val="18"/>
              </w:rPr>
              <w:tab/>
            </w:r>
            <w:r w:rsidR="00D46E4C" w:rsidRPr="00D46E4C">
              <w:rPr>
                <w:noProof/>
                <w:webHidden/>
                <w:sz w:val="18"/>
                <w:szCs w:val="18"/>
              </w:rPr>
              <w:fldChar w:fldCharType="begin"/>
            </w:r>
            <w:r w:rsidR="00D46E4C" w:rsidRPr="00D46E4C">
              <w:rPr>
                <w:noProof/>
                <w:webHidden/>
                <w:sz w:val="18"/>
                <w:szCs w:val="18"/>
              </w:rPr>
              <w:instrText xml:space="preserve"> PAGEREF _Toc447722179 \h </w:instrText>
            </w:r>
            <w:r w:rsidR="00D46E4C" w:rsidRPr="00D46E4C">
              <w:rPr>
                <w:noProof/>
                <w:webHidden/>
                <w:sz w:val="18"/>
                <w:szCs w:val="18"/>
              </w:rPr>
            </w:r>
            <w:r w:rsidR="00D46E4C" w:rsidRPr="00D46E4C">
              <w:rPr>
                <w:noProof/>
                <w:webHidden/>
                <w:sz w:val="18"/>
                <w:szCs w:val="18"/>
              </w:rPr>
              <w:fldChar w:fldCharType="separate"/>
            </w:r>
            <w:r w:rsidR="007C609E">
              <w:rPr>
                <w:noProof/>
                <w:webHidden/>
                <w:sz w:val="18"/>
                <w:szCs w:val="18"/>
              </w:rPr>
              <w:t>25</w:t>
            </w:r>
            <w:r w:rsidR="00D46E4C" w:rsidRPr="00D46E4C">
              <w:rPr>
                <w:noProof/>
                <w:webHidden/>
                <w:sz w:val="18"/>
                <w:szCs w:val="18"/>
              </w:rPr>
              <w:fldChar w:fldCharType="end"/>
            </w:r>
          </w:hyperlink>
        </w:p>
        <w:p w14:paraId="39A548BB" w14:textId="77777777" w:rsidR="00D46E4C" w:rsidRPr="00D46E4C" w:rsidRDefault="00AF4294">
          <w:pPr>
            <w:pStyle w:val="TOC3"/>
            <w:tabs>
              <w:tab w:val="right" w:leader="dot" w:pos="9350"/>
            </w:tabs>
            <w:rPr>
              <w:rFonts w:eastAsiaTheme="minorEastAsia" w:cstheme="minorBidi"/>
              <w:noProof/>
              <w:sz w:val="18"/>
              <w:szCs w:val="18"/>
            </w:rPr>
          </w:pPr>
          <w:hyperlink w:anchor="_Toc447722180" w:history="1">
            <w:r w:rsidR="00D46E4C" w:rsidRPr="00D46E4C">
              <w:rPr>
                <w:rStyle w:val="Hyperlink"/>
                <w:noProof/>
                <w:sz w:val="18"/>
                <w:szCs w:val="18"/>
              </w:rPr>
              <w:t>D.2. Progress towards component 3</w:t>
            </w:r>
            <w:r w:rsidR="00D46E4C" w:rsidRPr="00D46E4C">
              <w:rPr>
                <w:noProof/>
                <w:webHidden/>
                <w:sz w:val="18"/>
                <w:szCs w:val="18"/>
              </w:rPr>
              <w:tab/>
            </w:r>
            <w:r w:rsidR="00D46E4C" w:rsidRPr="00D46E4C">
              <w:rPr>
                <w:noProof/>
                <w:webHidden/>
                <w:sz w:val="18"/>
                <w:szCs w:val="18"/>
              </w:rPr>
              <w:fldChar w:fldCharType="begin"/>
            </w:r>
            <w:r w:rsidR="00D46E4C" w:rsidRPr="00D46E4C">
              <w:rPr>
                <w:noProof/>
                <w:webHidden/>
                <w:sz w:val="18"/>
                <w:szCs w:val="18"/>
              </w:rPr>
              <w:instrText xml:space="preserve"> PAGEREF _Toc447722180 \h </w:instrText>
            </w:r>
            <w:r w:rsidR="00D46E4C" w:rsidRPr="00D46E4C">
              <w:rPr>
                <w:noProof/>
                <w:webHidden/>
                <w:sz w:val="18"/>
                <w:szCs w:val="18"/>
              </w:rPr>
            </w:r>
            <w:r w:rsidR="00D46E4C" w:rsidRPr="00D46E4C">
              <w:rPr>
                <w:noProof/>
                <w:webHidden/>
                <w:sz w:val="18"/>
                <w:szCs w:val="18"/>
              </w:rPr>
              <w:fldChar w:fldCharType="separate"/>
            </w:r>
            <w:r w:rsidR="007C609E">
              <w:rPr>
                <w:noProof/>
                <w:webHidden/>
                <w:sz w:val="18"/>
                <w:szCs w:val="18"/>
              </w:rPr>
              <w:t>27</w:t>
            </w:r>
            <w:r w:rsidR="00D46E4C" w:rsidRPr="00D46E4C">
              <w:rPr>
                <w:noProof/>
                <w:webHidden/>
                <w:sz w:val="18"/>
                <w:szCs w:val="18"/>
              </w:rPr>
              <w:fldChar w:fldCharType="end"/>
            </w:r>
          </w:hyperlink>
        </w:p>
        <w:p w14:paraId="14E3F1BF" w14:textId="77777777" w:rsidR="00D46E4C" w:rsidRPr="00D46E4C" w:rsidRDefault="00AF4294">
          <w:pPr>
            <w:pStyle w:val="TOC2"/>
            <w:tabs>
              <w:tab w:val="right" w:leader="dot" w:pos="9350"/>
            </w:tabs>
            <w:rPr>
              <w:rFonts w:eastAsiaTheme="minorEastAsia" w:cstheme="minorBidi"/>
              <w:b w:val="0"/>
              <w:noProof/>
              <w:sz w:val="18"/>
              <w:szCs w:val="18"/>
            </w:rPr>
          </w:pPr>
          <w:hyperlink w:anchor="_Toc447722181" w:history="1">
            <w:r w:rsidR="00D46E4C" w:rsidRPr="00D46E4C">
              <w:rPr>
                <w:rStyle w:val="Hyperlink"/>
                <w:b w:val="0"/>
                <w:noProof/>
                <w:sz w:val="18"/>
                <w:szCs w:val="18"/>
              </w:rPr>
              <w:t>E. Progress towards project goal: a strengthened agriculture extension system</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_Toc447722181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28</w:t>
            </w:r>
            <w:r w:rsidR="00D46E4C" w:rsidRPr="00D46E4C">
              <w:rPr>
                <w:b w:val="0"/>
                <w:noProof/>
                <w:webHidden/>
                <w:sz w:val="18"/>
                <w:szCs w:val="18"/>
              </w:rPr>
              <w:fldChar w:fldCharType="end"/>
            </w:r>
          </w:hyperlink>
        </w:p>
        <w:p w14:paraId="07BDEEA1" w14:textId="77777777" w:rsidR="00D46E4C" w:rsidRPr="00D46E4C" w:rsidRDefault="00AF4294">
          <w:pPr>
            <w:pStyle w:val="TOC2"/>
            <w:tabs>
              <w:tab w:val="right" w:leader="dot" w:pos="9350"/>
            </w:tabs>
            <w:rPr>
              <w:rFonts w:eastAsiaTheme="minorEastAsia" w:cstheme="minorBidi"/>
              <w:b w:val="0"/>
              <w:noProof/>
              <w:sz w:val="18"/>
              <w:szCs w:val="18"/>
            </w:rPr>
          </w:pPr>
          <w:hyperlink w:anchor="_Toc447722182" w:history="1">
            <w:r w:rsidR="00D46E4C" w:rsidRPr="00D46E4C">
              <w:rPr>
                <w:rStyle w:val="Hyperlink"/>
                <w:b w:val="0"/>
                <w:noProof/>
                <w:sz w:val="18"/>
                <w:szCs w:val="18"/>
              </w:rPr>
              <w:t>F. Sustainability of project results</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_Toc447722182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29</w:t>
            </w:r>
            <w:r w:rsidR="00D46E4C" w:rsidRPr="00D46E4C">
              <w:rPr>
                <w:b w:val="0"/>
                <w:noProof/>
                <w:webHidden/>
                <w:sz w:val="18"/>
                <w:szCs w:val="18"/>
              </w:rPr>
              <w:fldChar w:fldCharType="end"/>
            </w:r>
          </w:hyperlink>
        </w:p>
        <w:p w14:paraId="1C78397B" w14:textId="77777777" w:rsidR="00D46E4C" w:rsidRPr="00D46E4C" w:rsidRDefault="00AF4294">
          <w:pPr>
            <w:pStyle w:val="TOC2"/>
            <w:tabs>
              <w:tab w:val="right" w:leader="dot" w:pos="9350"/>
            </w:tabs>
            <w:rPr>
              <w:rFonts w:eastAsiaTheme="minorEastAsia" w:cstheme="minorBidi"/>
              <w:b w:val="0"/>
              <w:noProof/>
              <w:sz w:val="18"/>
              <w:szCs w:val="18"/>
            </w:rPr>
          </w:pPr>
          <w:hyperlink w:anchor="_Toc447722183" w:history="1">
            <w:r w:rsidR="00D46E4C" w:rsidRPr="00D46E4C">
              <w:rPr>
                <w:rStyle w:val="Hyperlink"/>
                <w:b w:val="0"/>
                <w:noProof/>
                <w:sz w:val="18"/>
                <w:szCs w:val="18"/>
              </w:rPr>
              <w:t>G. Factors that contributed to results</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_Toc447722183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31</w:t>
            </w:r>
            <w:r w:rsidR="00D46E4C" w:rsidRPr="00D46E4C">
              <w:rPr>
                <w:b w:val="0"/>
                <w:noProof/>
                <w:webHidden/>
                <w:sz w:val="18"/>
                <w:szCs w:val="18"/>
              </w:rPr>
              <w:fldChar w:fldCharType="end"/>
            </w:r>
          </w:hyperlink>
        </w:p>
        <w:p w14:paraId="4B41F6DB" w14:textId="77777777" w:rsidR="00D46E4C" w:rsidRPr="00D46E4C" w:rsidRDefault="00AF4294">
          <w:pPr>
            <w:pStyle w:val="TOC3"/>
            <w:tabs>
              <w:tab w:val="right" w:leader="dot" w:pos="9350"/>
            </w:tabs>
            <w:rPr>
              <w:rFonts w:eastAsiaTheme="minorEastAsia" w:cstheme="minorBidi"/>
              <w:noProof/>
              <w:sz w:val="18"/>
              <w:szCs w:val="18"/>
            </w:rPr>
          </w:pPr>
          <w:hyperlink w:anchor="_Toc447722184" w:history="1">
            <w:r w:rsidR="00D46E4C" w:rsidRPr="00D46E4C">
              <w:rPr>
                <w:rStyle w:val="Hyperlink"/>
                <w:noProof/>
                <w:sz w:val="18"/>
                <w:szCs w:val="18"/>
              </w:rPr>
              <w:t>Internal partnerships</w:t>
            </w:r>
            <w:r w:rsidR="00D46E4C" w:rsidRPr="00D46E4C">
              <w:rPr>
                <w:noProof/>
                <w:webHidden/>
                <w:sz w:val="18"/>
                <w:szCs w:val="18"/>
              </w:rPr>
              <w:tab/>
            </w:r>
            <w:r w:rsidR="00D46E4C" w:rsidRPr="00D46E4C">
              <w:rPr>
                <w:noProof/>
                <w:webHidden/>
                <w:sz w:val="18"/>
                <w:szCs w:val="18"/>
              </w:rPr>
              <w:fldChar w:fldCharType="begin"/>
            </w:r>
            <w:r w:rsidR="00D46E4C" w:rsidRPr="00D46E4C">
              <w:rPr>
                <w:noProof/>
                <w:webHidden/>
                <w:sz w:val="18"/>
                <w:szCs w:val="18"/>
              </w:rPr>
              <w:instrText xml:space="preserve"> PAGEREF _Toc447722184 \h </w:instrText>
            </w:r>
            <w:r w:rsidR="00D46E4C" w:rsidRPr="00D46E4C">
              <w:rPr>
                <w:noProof/>
                <w:webHidden/>
                <w:sz w:val="18"/>
                <w:szCs w:val="18"/>
              </w:rPr>
            </w:r>
            <w:r w:rsidR="00D46E4C" w:rsidRPr="00D46E4C">
              <w:rPr>
                <w:noProof/>
                <w:webHidden/>
                <w:sz w:val="18"/>
                <w:szCs w:val="18"/>
              </w:rPr>
              <w:fldChar w:fldCharType="separate"/>
            </w:r>
            <w:r w:rsidR="007C609E">
              <w:rPr>
                <w:noProof/>
                <w:webHidden/>
                <w:sz w:val="18"/>
                <w:szCs w:val="18"/>
              </w:rPr>
              <w:t>31</w:t>
            </w:r>
            <w:r w:rsidR="00D46E4C" w:rsidRPr="00D46E4C">
              <w:rPr>
                <w:noProof/>
                <w:webHidden/>
                <w:sz w:val="18"/>
                <w:szCs w:val="18"/>
              </w:rPr>
              <w:fldChar w:fldCharType="end"/>
            </w:r>
          </w:hyperlink>
        </w:p>
        <w:p w14:paraId="3CA7FADD" w14:textId="77777777" w:rsidR="00D46E4C" w:rsidRPr="00D46E4C" w:rsidRDefault="00AF4294">
          <w:pPr>
            <w:pStyle w:val="TOC3"/>
            <w:tabs>
              <w:tab w:val="right" w:leader="dot" w:pos="9350"/>
            </w:tabs>
            <w:rPr>
              <w:rFonts w:eastAsiaTheme="minorEastAsia" w:cstheme="minorBidi"/>
              <w:noProof/>
              <w:sz w:val="18"/>
              <w:szCs w:val="18"/>
            </w:rPr>
          </w:pPr>
          <w:hyperlink w:anchor="_Toc447722185" w:history="1">
            <w:r w:rsidR="00D46E4C" w:rsidRPr="00D46E4C">
              <w:rPr>
                <w:rStyle w:val="Hyperlink"/>
                <w:noProof/>
                <w:sz w:val="18"/>
                <w:szCs w:val="18"/>
              </w:rPr>
              <w:t>External partnerships</w:t>
            </w:r>
            <w:r w:rsidR="00D46E4C" w:rsidRPr="00D46E4C">
              <w:rPr>
                <w:noProof/>
                <w:webHidden/>
                <w:sz w:val="18"/>
                <w:szCs w:val="18"/>
              </w:rPr>
              <w:tab/>
            </w:r>
            <w:r w:rsidR="00D46E4C" w:rsidRPr="00D46E4C">
              <w:rPr>
                <w:noProof/>
                <w:webHidden/>
                <w:sz w:val="18"/>
                <w:szCs w:val="18"/>
              </w:rPr>
              <w:fldChar w:fldCharType="begin"/>
            </w:r>
            <w:r w:rsidR="00D46E4C" w:rsidRPr="00D46E4C">
              <w:rPr>
                <w:noProof/>
                <w:webHidden/>
                <w:sz w:val="18"/>
                <w:szCs w:val="18"/>
              </w:rPr>
              <w:instrText xml:space="preserve"> PAGEREF _Toc447722185 \h </w:instrText>
            </w:r>
            <w:r w:rsidR="00D46E4C" w:rsidRPr="00D46E4C">
              <w:rPr>
                <w:noProof/>
                <w:webHidden/>
                <w:sz w:val="18"/>
                <w:szCs w:val="18"/>
              </w:rPr>
            </w:r>
            <w:r w:rsidR="00D46E4C" w:rsidRPr="00D46E4C">
              <w:rPr>
                <w:noProof/>
                <w:webHidden/>
                <w:sz w:val="18"/>
                <w:szCs w:val="18"/>
              </w:rPr>
              <w:fldChar w:fldCharType="separate"/>
            </w:r>
            <w:r w:rsidR="007C609E">
              <w:rPr>
                <w:noProof/>
                <w:webHidden/>
                <w:sz w:val="18"/>
                <w:szCs w:val="18"/>
              </w:rPr>
              <w:t>32</w:t>
            </w:r>
            <w:r w:rsidR="00D46E4C" w:rsidRPr="00D46E4C">
              <w:rPr>
                <w:noProof/>
                <w:webHidden/>
                <w:sz w:val="18"/>
                <w:szCs w:val="18"/>
              </w:rPr>
              <w:fldChar w:fldCharType="end"/>
            </w:r>
          </w:hyperlink>
        </w:p>
        <w:p w14:paraId="134FB8D2" w14:textId="77777777" w:rsidR="00D46E4C" w:rsidRPr="00D46E4C" w:rsidRDefault="00AF4294">
          <w:pPr>
            <w:pStyle w:val="TOC3"/>
            <w:tabs>
              <w:tab w:val="right" w:leader="dot" w:pos="9350"/>
            </w:tabs>
            <w:rPr>
              <w:rFonts w:eastAsiaTheme="minorEastAsia" w:cstheme="minorBidi"/>
              <w:noProof/>
              <w:sz w:val="18"/>
              <w:szCs w:val="18"/>
            </w:rPr>
          </w:pPr>
          <w:hyperlink w:anchor="_Toc447722186" w:history="1">
            <w:r w:rsidR="00D46E4C" w:rsidRPr="00D46E4C">
              <w:rPr>
                <w:rStyle w:val="Hyperlink"/>
                <w:noProof/>
                <w:sz w:val="18"/>
                <w:szCs w:val="18"/>
              </w:rPr>
              <w:t>Staffing and management</w:t>
            </w:r>
            <w:r w:rsidR="00D46E4C" w:rsidRPr="00D46E4C">
              <w:rPr>
                <w:noProof/>
                <w:webHidden/>
                <w:sz w:val="18"/>
                <w:szCs w:val="18"/>
              </w:rPr>
              <w:tab/>
            </w:r>
            <w:r w:rsidR="00D46E4C" w:rsidRPr="00D46E4C">
              <w:rPr>
                <w:noProof/>
                <w:webHidden/>
                <w:sz w:val="18"/>
                <w:szCs w:val="18"/>
              </w:rPr>
              <w:fldChar w:fldCharType="begin"/>
            </w:r>
            <w:r w:rsidR="00D46E4C" w:rsidRPr="00D46E4C">
              <w:rPr>
                <w:noProof/>
                <w:webHidden/>
                <w:sz w:val="18"/>
                <w:szCs w:val="18"/>
              </w:rPr>
              <w:instrText xml:space="preserve"> PAGEREF _Toc447722186 \h </w:instrText>
            </w:r>
            <w:r w:rsidR="00D46E4C" w:rsidRPr="00D46E4C">
              <w:rPr>
                <w:noProof/>
                <w:webHidden/>
                <w:sz w:val="18"/>
                <w:szCs w:val="18"/>
              </w:rPr>
            </w:r>
            <w:r w:rsidR="00D46E4C" w:rsidRPr="00D46E4C">
              <w:rPr>
                <w:noProof/>
                <w:webHidden/>
                <w:sz w:val="18"/>
                <w:szCs w:val="18"/>
              </w:rPr>
              <w:fldChar w:fldCharType="separate"/>
            </w:r>
            <w:r w:rsidR="007C609E">
              <w:rPr>
                <w:noProof/>
                <w:webHidden/>
                <w:sz w:val="18"/>
                <w:szCs w:val="18"/>
              </w:rPr>
              <w:t>32</w:t>
            </w:r>
            <w:r w:rsidR="00D46E4C" w:rsidRPr="00D46E4C">
              <w:rPr>
                <w:noProof/>
                <w:webHidden/>
                <w:sz w:val="18"/>
                <w:szCs w:val="18"/>
              </w:rPr>
              <w:fldChar w:fldCharType="end"/>
            </w:r>
          </w:hyperlink>
        </w:p>
        <w:p w14:paraId="7471FD2B" w14:textId="77777777" w:rsidR="00D46E4C" w:rsidRPr="00D46E4C" w:rsidRDefault="00AF4294">
          <w:pPr>
            <w:pStyle w:val="TOC3"/>
            <w:tabs>
              <w:tab w:val="right" w:leader="dot" w:pos="9350"/>
            </w:tabs>
            <w:rPr>
              <w:rFonts w:eastAsiaTheme="minorEastAsia" w:cstheme="minorBidi"/>
              <w:noProof/>
              <w:sz w:val="18"/>
              <w:szCs w:val="18"/>
            </w:rPr>
          </w:pPr>
          <w:hyperlink w:anchor="_Toc447722187" w:history="1">
            <w:r w:rsidR="00D46E4C" w:rsidRPr="00D46E4C">
              <w:rPr>
                <w:rStyle w:val="Hyperlink"/>
                <w:noProof/>
                <w:sz w:val="18"/>
                <w:szCs w:val="18"/>
              </w:rPr>
              <w:t>Monitoring, evaluation and knowledge management</w:t>
            </w:r>
            <w:r w:rsidR="00D46E4C" w:rsidRPr="00D46E4C">
              <w:rPr>
                <w:noProof/>
                <w:webHidden/>
                <w:sz w:val="18"/>
                <w:szCs w:val="18"/>
              </w:rPr>
              <w:tab/>
            </w:r>
            <w:r w:rsidR="00D46E4C" w:rsidRPr="00D46E4C">
              <w:rPr>
                <w:noProof/>
                <w:webHidden/>
                <w:sz w:val="18"/>
                <w:szCs w:val="18"/>
              </w:rPr>
              <w:fldChar w:fldCharType="begin"/>
            </w:r>
            <w:r w:rsidR="00D46E4C" w:rsidRPr="00D46E4C">
              <w:rPr>
                <w:noProof/>
                <w:webHidden/>
                <w:sz w:val="18"/>
                <w:szCs w:val="18"/>
              </w:rPr>
              <w:instrText xml:space="preserve"> PAGEREF _Toc447722187 \h </w:instrText>
            </w:r>
            <w:r w:rsidR="00D46E4C" w:rsidRPr="00D46E4C">
              <w:rPr>
                <w:noProof/>
                <w:webHidden/>
                <w:sz w:val="18"/>
                <w:szCs w:val="18"/>
              </w:rPr>
            </w:r>
            <w:r w:rsidR="00D46E4C" w:rsidRPr="00D46E4C">
              <w:rPr>
                <w:noProof/>
                <w:webHidden/>
                <w:sz w:val="18"/>
                <w:szCs w:val="18"/>
              </w:rPr>
              <w:fldChar w:fldCharType="separate"/>
            </w:r>
            <w:r w:rsidR="007C609E">
              <w:rPr>
                <w:noProof/>
                <w:webHidden/>
                <w:sz w:val="18"/>
                <w:szCs w:val="18"/>
              </w:rPr>
              <w:t>33</w:t>
            </w:r>
            <w:r w:rsidR="00D46E4C" w:rsidRPr="00D46E4C">
              <w:rPr>
                <w:noProof/>
                <w:webHidden/>
                <w:sz w:val="18"/>
                <w:szCs w:val="18"/>
              </w:rPr>
              <w:fldChar w:fldCharType="end"/>
            </w:r>
          </w:hyperlink>
        </w:p>
        <w:p w14:paraId="540A5341" w14:textId="77777777" w:rsidR="00D46E4C" w:rsidRPr="00D46E4C" w:rsidRDefault="00AF4294">
          <w:pPr>
            <w:pStyle w:val="TOC3"/>
            <w:tabs>
              <w:tab w:val="right" w:leader="dot" w:pos="9350"/>
            </w:tabs>
            <w:rPr>
              <w:rFonts w:eastAsiaTheme="minorEastAsia" w:cstheme="minorBidi"/>
              <w:noProof/>
              <w:sz w:val="18"/>
              <w:szCs w:val="18"/>
            </w:rPr>
          </w:pPr>
          <w:hyperlink w:anchor="_Toc447722188" w:history="1">
            <w:r w:rsidR="00D46E4C" w:rsidRPr="00D46E4C">
              <w:rPr>
                <w:rStyle w:val="Hyperlink"/>
                <w:noProof/>
                <w:sz w:val="18"/>
                <w:szCs w:val="18"/>
              </w:rPr>
              <w:t>Gender equality and women’s empowerment</w:t>
            </w:r>
            <w:r w:rsidR="00D46E4C" w:rsidRPr="00D46E4C">
              <w:rPr>
                <w:noProof/>
                <w:webHidden/>
                <w:sz w:val="18"/>
                <w:szCs w:val="18"/>
              </w:rPr>
              <w:tab/>
            </w:r>
            <w:r w:rsidR="00D46E4C" w:rsidRPr="00D46E4C">
              <w:rPr>
                <w:noProof/>
                <w:webHidden/>
                <w:sz w:val="18"/>
                <w:szCs w:val="18"/>
              </w:rPr>
              <w:fldChar w:fldCharType="begin"/>
            </w:r>
            <w:r w:rsidR="00D46E4C" w:rsidRPr="00D46E4C">
              <w:rPr>
                <w:noProof/>
                <w:webHidden/>
                <w:sz w:val="18"/>
                <w:szCs w:val="18"/>
              </w:rPr>
              <w:instrText xml:space="preserve"> PAGEREF _Toc447722188 \h </w:instrText>
            </w:r>
            <w:r w:rsidR="00D46E4C" w:rsidRPr="00D46E4C">
              <w:rPr>
                <w:noProof/>
                <w:webHidden/>
                <w:sz w:val="18"/>
                <w:szCs w:val="18"/>
              </w:rPr>
            </w:r>
            <w:r w:rsidR="00D46E4C" w:rsidRPr="00D46E4C">
              <w:rPr>
                <w:noProof/>
                <w:webHidden/>
                <w:sz w:val="18"/>
                <w:szCs w:val="18"/>
              </w:rPr>
              <w:fldChar w:fldCharType="separate"/>
            </w:r>
            <w:r w:rsidR="007C609E">
              <w:rPr>
                <w:noProof/>
                <w:webHidden/>
                <w:sz w:val="18"/>
                <w:szCs w:val="18"/>
              </w:rPr>
              <w:t>33</w:t>
            </w:r>
            <w:r w:rsidR="00D46E4C" w:rsidRPr="00D46E4C">
              <w:rPr>
                <w:noProof/>
                <w:webHidden/>
                <w:sz w:val="18"/>
                <w:szCs w:val="18"/>
              </w:rPr>
              <w:fldChar w:fldCharType="end"/>
            </w:r>
          </w:hyperlink>
        </w:p>
        <w:p w14:paraId="2B28CF8A" w14:textId="77777777" w:rsidR="00D46E4C" w:rsidRPr="00D46E4C" w:rsidRDefault="00AF4294">
          <w:pPr>
            <w:pStyle w:val="TOC3"/>
            <w:tabs>
              <w:tab w:val="right" w:leader="dot" w:pos="9350"/>
            </w:tabs>
            <w:rPr>
              <w:rFonts w:eastAsiaTheme="minorEastAsia" w:cstheme="minorBidi"/>
              <w:noProof/>
              <w:sz w:val="18"/>
              <w:szCs w:val="18"/>
            </w:rPr>
          </w:pPr>
          <w:hyperlink w:anchor="_Toc447722189" w:history="1">
            <w:r w:rsidR="00D46E4C" w:rsidRPr="00D46E4C">
              <w:rPr>
                <w:rStyle w:val="Hyperlink"/>
                <w:noProof/>
                <w:sz w:val="18"/>
                <w:szCs w:val="18"/>
              </w:rPr>
              <w:t>Climate change and natural disasters</w:t>
            </w:r>
            <w:r w:rsidR="00D46E4C" w:rsidRPr="00D46E4C">
              <w:rPr>
                <w:noProof/>
                <w:webHidden/>
                <w:sz w:val="18"/>
                <w:szCs w:val="18"/>
              </w:rPr>
              <w:tab/>
            </w:r>
            <w:r w:rsidR="00D46E4C" w:rsidRPr="00D46E4C">
              <w:rPr>
                <w:noProof/>
                <w:webHidden/>
                <w:sz w:val="18"/>
                <w:szCs w:val="18"/>
              </w:rPr>
              <w:fldChar w:fldCharType="begin"/>
            </w:r>
            <w:r w:rsidR="00D46E4C" w:rsidRPr="00D46E4C">
              <w:rPr>
                <w:noProof/>
                <w:webHidden/>
                <w:sz w:val="18"/>
                <w:szCs w:val="18"/>
              </w:rPr>
              <w:instrText xml:space="preserve"> PAGEREF _Toc447722189 \h </w:instrText>
            </w:r>
            <w:r w:rsidR="00D46E4C" w:rsidRPr="00D46E4C">
              <w:rPr>
                <w:noProof/>
                <w:webHidden/>
                <w:sz w:val="18"/>
                <w:szCs w:val="18"/>
              </w:rPr>
            </w:r>
            <w:r w:rsidR="00D46E4C" w:rsidRPr="00D46E4C">
              <w:rPr>
                <w:noProof/>
                <w:webHidden/>
                <w:sz w:val="18"/>
                <w:szCs w:val="18"/>
              </w:rPr>
              <w:fldChar w:fldCharType="separate"/>
            </w:r>
            <w:r w:rsidR="007C609E">
              <w:rPr>
                <w:noProof/>
                <w:webHidden/>
                <w:sz w:val="18"/>
                <w:szCs w:val="18"/>
              </w:rPr>
              <w:t>33</w:t>
            </w:r>
            <w:r w:rsidR="00D46E4C" w:rsidRPr="00D46E4C">
              <w:rPr>
                <w:noProof/>
                <w:webHidden/>
                <w:sz w:val="18"/>
                <w:szCs w:val="18"/>
              </w:rPr>
              <w:fldChar w:fldCharType="end"/>
            </w:r>
          </w:hyperlink>
        </w:p>
        <w:p w14:paraId="57AE9C53" w14:textId="77777777" w:rsidR="00D46E4C" w:rsidRPr="00D46E4C" w:rsidRDefault="00AF4294">
          <w:pPr>
            <w:pStyle w:val="TOC1"/>
            <w:rPr>
              <w:rFonts w:eastAsiaTheme="minorEastAsia" w:cstheme="minorBidi"/>
              <w:b w:val="0"/>
              <w:noProof/>
              <w:sz w:val="18"/>
              <w:szCs w:val="18"/>
            </w:rPr>
          </w:pPr>
          <w:hyperlink w:anchor="_Toc447722190" w:history="1">
            <w:r w:rsidR="00D46E4C" w:rsidRPr="00D46E4C">
              <w:rPr>
                <w:rStyle w:val="Hyperlink"/>
                <w:b w:val="0"/>
                <w:noProof/>
                <w:sz w:val="18"/>
                <w:szCs w:val="18"/>
              </w:rPr>
              <w:t>IV. Conclusions and Lessons Learned</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_Toc447722190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34</w:t>
            </w:r>
            <w:r w:rsidR="00D46E4C" w:rsidRPr="00D46E4C">
              <w:rPr>
                <w:b w:val="0"/>
                <w:noProof/>
                <w:webHidden/>
                <w:sz w:val="18"/>
                <w:szCs w:val="18"/>
              </w:rPr>
              <w:fldChar w:fldCharType="end"/>
            </w:r>
          </w:hyperlink>
        </w:p>
        <w:p w14:paraId="60B00905" w14:textId="77777777" w:rsidR="00D46E4C" w:rsidRPr="00D46E4C" w:rsidRDefault="00AF4294">
          <w:pPr>
            <w:pStyle w:val="TOC2"/>
            <w:tabs>
              <w:tab w:val="right" w:leader="dot" w:pos="9350"/>
            </w:tabs>
            <w:rPr>
              <w:rFonts w:eastAsiaTheme="minorEastAsia" w:cstheme="minorBidi"/>
              <w:b w:val="0"/>
              <w:noProof/>
              <w:sz w:val="18"/>
              <w:szCs w:val="18"/>
            </w:rPr>
          </w:pPr>
          <w:hyperlink w:anchor="_Toc447722191" w:history="1">
            <w:r w:rsidR="00D46E4C" w:rsidRPr="00D46E4C">
              <w:rPr>
                <w:rStyle w:val="Hyperlink"/>
                <w:b w:val="0"/>
                <w:noProof/>
                <w:sz w:val="18"/>
                <w:szCs w:val="18"/>
              </w:rPr>
              <w:t>A. Relevance and appropriateness of design</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_Toc447722191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34</w:t>
            </w:r>
            <w:r w:rsidR="00D46E4C" w:rsidRPr="00D46E4C">
              <w:rPr>
                <w:b w:val="0"/>
                <w:noProof/>
                <w:webHidden/>
                <w:sz w:val="18"/>
                <w:szCs w:val="18"/>
              </w:rPr>
              <w:fldChar w:fldCharType="end"/>
            </w:r>
          </w:hyperlink>
        </w:p>
        <w:p w14:paraId="5C570218" w14:textId="77777777" w:rsidR="00D46E4C" w:rsidRPr="00D46E4C" w:rsidRDefault="00AF4294">
          <w:pPr>
            <w:pStyle w:val="TOC2"/>
            <w:tabs>
              <w:tab w:val="right" w:leader="dot" w:pos="9350"/>
            </w:tabs>
            <w:rPr>
              <w:rFonts w:eastAsiaTheme="minorEastAsia" w:cstheme="minorBidi"/>
              <w:b w:val="0"/>
              <w:noProof/>
              <w:sz w:val="18"/>
              <w:szCs w:val="18"/>
            </w:rPr>
          </w:pPr>
          <w:hyperlink w:anchor="_Toc447722192" w:history="1">
            <w:r w:rsidR="00D46E4C" w:rsidRPr="00D46E4C">
              <w:rPr>
                <w:rStyle w:val="Hyperlink"/>
                <w:b w:val="0"/>
                <w:noProof/>
                <w:sz w:val="18"/>
                <w:szCs w:val="18"/>
              </w:rPr>
              <w:t>B. Effectiveness</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_Toc447722192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35</w:t>
            </w:r>
            <w:r w:rsidR="00D46E4C" w:rsidRPr="00D46E4C">
              <w:rPr>
                <w:b w:val="0"/>
                <w:noProof/>
                <w:webHidden/>
                <w:sz w:val="18"/>
                <w:szCs w:val="18"/>
              </w:rPr>
              <w:fldChar w:fldCharType="end"/>
            </w:r>
          </w:hyperlink>
        </w:p>
        <w:p w14:paraId="10F84789" w14:textId="77777777" w:rsidR="00D46E4C" w:rsidRPr="00D46E4C" w:rsidRDefault="00AF4294">
          <w:pPr>
            <w:pStyle w:val="TOC2"/>
            <w:tabs>
              <w:tab w:val="right" w:leader="dot" w:pos="9350"/>
            </w:tabs>
            <w:rPr>
              <w:rFonts w:eastAsiaTheme="minorEastAsia" w:cstheme="minorBidi"/>
              <w:b w:val="0"/>
              <w:noProof/>
              <w:sz w:val="18"/>
              <w:szCs w:val="18"/>
            </w:rPr>
          </w:pPr>
          <w:hyperlink w:anchor="_Toc447722193" w:history="1">
            <w:r w:rsidR="00D46E4C" w:rsidRPr="00D46E4C">
              <w:rPr>
                <w:rStyle w:val="Hyperlink"/>
                <w:b w:val="0"/>
                <w:noProof/>
                <w:sz w:val="18"/>
                <w:szCs w:val="18"/>
              </w:rPr>
              <w:t>C. Sustainability</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_Toc447722193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36</w:t>
            </w:r>
            <w:r w:rsidR="00D46E4C" w:rsidRPr="00D46E4C">
              <w:rPr>
                <w:b w:val="0"/>
                <w:noProof/>
                <w:webHidden/>
                <w:sz w:val="18"/>
                <w:szCs w:val="18"/>
              </w:rPr>
              <w:fldChar w:fldCharType="end"/>
            </w:r>
          </w:hyperlink>
        </w:p>
        <w:p w14:paraId="1FDD0D11" w14:textId="77777777" w:rsidR="00D46E4C" w:rsidRPr="00D46E4C" w:rsidRDefault="00AF4294">
          <w:pPr>
            <w:pStyle w:val="TOC2"/>
            <w:tabs>
              <w:tab w:val="right" w:leader="dot" w:pos="9350"/>
            </w:tabs>
            <w:rPr>
              <w:rFonts w:eastAsiaTheme="minorEastAsia" w:cstheme="minorBidi"/>
              <w:b w:val="0"/>
              <w:noProof/>
              <w:sz w:val="18"/>
              <w:szCs w:val="18"/>
            </w:rPr>
          </w:pPr>
          <w:hyperlink w:anchor="_Toc447722194" w:history="1">
            <w:r w:rsidR="00D46E4C" w:rsidRPr="00D46E4C">
              <w:rPr>
                <w:rStyle w:val="Hyperlink"/>
                <w:b w:val="0"/>
                <w:noProof/>
                <w:sz w:val="18"/>
                <w:szCs w:val="18"/>
              </w:rPr>
              <w:t>D. Factors that contributed to results</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_Toc447722194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37</w:t>
            </w:r>
            <w:r w:rsidR="00D46E4C" w:rsidRPr="00D46E4C">
              <w:rPr>
                <w:b w:val="0"/>
                <w:noProof/>
                <w:webHidden/>
                <w:sz w:val="18"/>
                <w:szCs w:val="18"/>
              </w:rPr>
              <w:fldChar w:fldCharType="end"/>
            </w:r>
          </w:hyperlink>
        </w:p>
        <w:p w14:paraId="7E4B04C9" w14:textId="77777777" w:rsidR="00D46E4C" w:rsidRPr="00D46E4C" w:rsidRDefault="00AF4294">
          <w:pPr>
            <w:pStyle w:val="TOC1"/>
            <w:rPr>
              <w:rFonts w:eastAsiaTheme="minorEastAsia" w:cstheme="minorBidi"/>
              <w:b w:val="0"/>
              <w:noProof/>
              <w:sz w:val="18"/>
              <w:szCs w:val="18"/>
            </w:rPr>
          </w:pPr>
          <w:hyperlink w:anchor="_Toc447722195" w:history="1">
            <w:r w:rsidR="00D46E4C" w:rsidRPr="00D46E4C">
              <w:rPr>
                <w:rStyle w:val="Hyperlink"/>
                <w:b w:val="0"/>
                <w:noProof/>
                <w:sz w:val="18"/>
                <w:szCs w:val="18"/>
              </w:rPr>
              <w:t>V. Recommendations</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_Toc447722195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38</w:t>
            </w:r>
            <w:r w:rsidR="00D46E4C" w:rsidRPr="00D46E4C">
              <w:rPr>
                <w:b w:val="0"/>
                <w:noProof/>
                <w:webHidden/>
                <w:sz w:val="18"/>
                <w:szCs w:val="18"/>
              </w:rPr>
              <w:fldChar w:fldCharType="end"/>
            </w:r>
          </w:hyperlink>
        </w:p>
        <w:p w14:paraId="1F039B64" w14:textId="77777777" w:rsidR="00D46E4C" w:rsidRPr="00D46E4C" w:rsidRDefault="00AF4294">
          <w:pPr>
            <w:pStyle w:val="TOC1"/>
            <w:rPr>
              <w:rFonts w:eastAsiaTheme="minorEastAsia" w:cstheme="minorBidi"/>
              <w:b w:val="0"/>
              <w:noProof/>
              <w:sz w:val="18"/>
              <w:szCs w:val="18"/>
            </w:rPr>
          </w:pPr>
          <w:hyperlink w:anchor="_Toc447722196" w:history="1">
            <w:r w:rsidR="00D46E4C" w:rsidRPr="00D46E4C">
              <w:rPr>
                <w:rStyle w:val="Hyperlink"/>
                <w:b w:val="0"/>
                <w:noProof/>
                <w:sz w:val="18"/>
                <w:szCs w:val="18"/>
              </w:rPr>
              <w:t>Appendixes</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_Toc447722196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41</w:t>
            </w:r>
            <w:r w:rsidR="00D46E4C" w:rsidRPr="00D46E4C">
              <w:rPr>
                <w:b w:val="0"/>
                <w:noProof/>
                <w:webHidden/>
                <w:sz w:val="18"/>
                <w:szCs w:val="18"/>
              </w:rPr>
              <w:fldChar w:fldCharType="end"/>
            </w:r>
          </w:hyperlink>
        </w:p>
        <w:p w14:paraId="686D1548" w14:textId="77777777" w:rsidR="00D46E4C" w:rsidRPr="00D46E4C" w:rsidRDefault="00AF4294">
          <w:pPr>
            <w:pStyle w:val="TOC2"/>
            <w:tabs>
              <w:tab w:val="right" w:leader="dot" w:pos="9350"/>
            </w:tabs>
            <w:rPr>
              <w:rFonts w:eastAsiaTheme="minorEastAsia" w:cstheme="minorBidi"/>
              <w:b w:val="0"/>
              <w:noProof/>
              <w:sz w:val="18"/>
              <w:szCs w:val="18"/>
            </w:rPr>
          </w:pPr>
          <w:hyperlink w:anchor="_Toc447722197" w:history="1">
            <w:r w:rsidR="00D46E4C" w:rsidRPr="00D46E4C">
              <w:rPr>
                <w:rStyle w:val="Hyperlink"/>
                <w:b w:val="0"/>
                <w:noProof/>
                <w:sz w:val="18"/>
                <w:szCs w:val="18"/>
              </w:rPr>
              <w:t>Appendix A: Evaluation methodology</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_Toc447722197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41</w:t>
            </w:r>
            <w:r w:rsidR="00D46E4C" w:rsidRPr="00D46E4C">
              <w:rPr>
                <w:b w:val="0"/>
                <w:noProof/>
                <w:webHidden/>
                <w:sz w:val="18"/>
                <w:szCs w:val="18"/>
              </w:rPr>
              <w:fldChar w:fldCharType="end"/>
            </w:r>
          </w:hyperlink>
        </w:p>
        <w:p w14:paraId="3BD64FB6" w14:textId="77777777" w:rsidR="00D46E4C" w:rsidRPr="00D46E4C" w:rsidRDefault="00AF4294">
          <w:pPr>
            <w:pStyle w:val="TOC2"/>
            <w:tabs>
              <w:tab w:val="right" w:leader="dot" w:pos="9350"/>
            </w:tabs>
            <w:rPr>
              <w:rFonts w:eastAsiaTheme="minorEastAsia" w:cstheme="minorBidi"/>
              <w:b w:val="0"/>
              <w:noProof/>
              <w:sz w:val="18"/>
              <w:szCs w:val="18"/>
            </w:rPr>
          </w:pPr>
          <w:hyperlink w:anchor="_Toc447722198" w:history="1">
            <w:r w:rsidR="00D46E4C" w:rsidRPr="00D46E4C">
              <w:rPr>
                <w:rStyle w:val="Hyperlink"/>
                <w:b w:val="0"/>
                <w:noProof/>
                <w:sz w:val="18"/>
                <w:szCs w:val="18"/>
              </w:rPr>
              <w:t>Appendix B.1: Evaluation Questions</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_Toc447722198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47</w:t>
            </w:r>
            <w:r w:rsidR="00D46E4C" w:rsidRPr="00D46E4C">
              <w:rPr>
                <w:b w:val="0"/>
                <w:noProof/>
                <w:webHidden/>
                <w:sz w:val="18"/>
                <w:szCs w:val="18"/>
              </w:rPr>
              <w:fldChar w:fldCharType="end"/>
            </w:r>
          </w:hyperlink>
        </w:p>
        <w:p w14:paraId="27BCC9D1" w14:textId="77777777" w:rsidR="00D46E4C" w:rsidRPr="00D46E4C" w:rsidRDefault="00AF4294">
          <w:pPr>
            <w:pStyle w:val="TOC2"/>
            <w:tabs>
              <w:tab w:val="right" w:leader="dot" w:pos="9350"/>
            </w:tabs>
            <w:rPr>
              <w:rFonts w:eastAsiaTheme="minorEastAsia" w:cstheme="minorBidi"/>
              <w:b w:val="0"/>
              <w:noProof/>
              <w:sz w:val="18"/>
              <w:szCs w:val="18"/>
            </w:rPr>
          </w:pPr>
          <w:hyperlink w:anchor="_Toc447722199" w:history="1">
            <w:r w:rsidR="00D46E4C" w:rsidRPr="00D46E4C">
              <w:rPr>
                <w:rStyle w:val="Hyperlink"/>
                <w:b w:val="0"/>
                <w:noProof/>
                <w:sz w:val="18"/>
                <w:szCs w:val="18"/>
              </w:rPr>
              <w:t>Appendix B.2: Evaluation Design Matrix</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_Toc447722199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49</w:t>
            </w:r>
            <w:r w:rsidR="00D46E4C" w:rsidRPr="00D46E4C">
              <w:rPr>
                <w:b w:val="0"/>
                <w:noProof/>
                <w:webHidden/>
                <w:sz w:val="18"/>
                <w:szCs w:val="18"/>
              </w:rPr>
              <w:fldChar w:fldCharType="end"/>
            </w:r>
          </w:hyperlink>
        </w:p>
        <w:p w14:paraId="10972275" w14:textId="77777777" w:rsidR="00D46E4C" w:rsidRPr="00D46E4C" w:rsidRDefault="00AF4294">
          <w:pPr>
            <w:pStyle w:val="TOC2"/>
            <w:tabs>
              <w:tab w:val="right" w:leader="dot" w:pos="9350"/>
            </w:tabs>
            <w:rPr>
              <w:rFonts w:eastAsiaTheme="minorEastAsia" w:cstheme="minorBidi"/>
              <w:b w:val="0"/>
              <w:noProof/>
              <w:sz w:val="18"/>
              <w:szCs w:val="18"/>
            </w:rPr>
          </w:pPr>
          <w:hyperlink w:anchor="_Toc447722200" w:history="1">
            <w:r w:rsidR="00D46E4C" w:rsidRPr="00D46E4C">
              <w:rPr>
                <w:rStyle w:val="Hyperlink"/>
                <w:b w:val="0"/>
                <w:noProof/>
                <w:sz w:val="18"/>
                <w:szCs w:val="18"/>
              </w:rPr>
              <w:t>Appendix C: Supplemental Tables</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_Toc447722200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53</w:t>
            </w:r>
            <w:r w:rsidR="00D46E4C" w:rsidRPr="00D46E4C">
              <w:rPr>
                <w:b w:val="0"/>
                <w:noProof/>
                <w:webHidden/>
                <w:sz w:val="18"/>
                <w:szCs w:val="18"/>
              </w:rPr>
              <w:fldChar w:fldCharType="end"/>
            </w:r>
          </w:hyperlink>
        </w:p>
        <w:p w14:paraId="11119994" w14:textId="77777777" w:rsidR="00D46E4C" w:rsidRPr="00D46E4C" w:rsidRDefault="00AF4294">
          <w:pPr>
            <w:pStyle w:val="TOC2"/>
            <w:tabs>
              <w:tab w:val="right" w:leader="dot" w:pos="9350"/>
            </w:tabs>
            <w:rPr>
              <w:rFonts w:eastAsiaTheme="minorEastAsia" w:cstheme="minorBidi"/>
              <w:b w:val="0"/>
              <w:noProof/>
              <w:sz w:val="18"/>
              <w:szCs w:val="18"/>
            </w:rPr>
          </w:pPr>
          <w:hyperlink w:anchor="_Toc447722201" w:history="1">
            <w:r w:rsidR="00D46E4C" w:rsidRPr="00D46E4C">
              <w:rPr>
                <w:rStyle w:val="Hyperlink"/>
                <w:b w:val="0"/>
                <w:noProof/>
                <w:sz w:val="18"/>
                <w:szCs w:val="18"/>
              </w:rPr>
              <w:t>Appendix D: List of KIIs and FGDs</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_Toc447722201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66</w:t>
            </w:r>
            <w:r w:rsidR="00D46E4C" w:rsidRPr="00D46E4C">
              <w:rPr>
                <w:b w:val="0"/>
                <w:noProof/>
                <w:webHidden/>
                <w:sz w:val="18"/>
                <w:szCs w:val="18"/>
              </w:rPr>
              <w:fldChar w:fldCharType="end"/>
            </w:r>
          </w:hyperlink>
        </w:p>
        <w:p w14:paraId="6B3D89A5" w14:textId="77777777" w:rsidR="00D46E4C" w:rsidRPr="00D46E4C" w:rsidRDefault="00AF4294">
          <w:pPr>
            <w:pStyle w:val="TOC2"/>
            <w:tabs>
              <w:tab w:val="right" w:leader="dot" w:pos="9350"/>
            </w:tabs>
            <w:rPr>
              <w:rFonts w:eastAsiaTheme="minorEastAsia" w:cstheme="minorBidi"/>
              <w:b w:val="0"/>
              <w:noProof/>
              <w:sz w:val="18"/>
              <w:szCs w:val="18"/>
            </w:rPr>
          </w:pPr>
          <w:hyperlink w:anchor="_Toc447722202" w:history="1">
            <w:r w:rsidR="00D46E4C" w:rsidRPr="00D46E4C">
              <w:rPr>
                <w:rStyle w:val="Hyperlink"/>
                <w:b w:val="0"/>
                <w:noProof/>
                <w:sz w:val="18"/>
                <w:szCs w:val="18"/>
              </w:rPr>
              <w:t>Appendix E: Indicator Performance Tables (Shared by project with TANGO)</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_Toc447722202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68</w:t>
            </w:r>
            <w:r w:rsidR="00D46E4C" w:rsidRPr="00D46E4C">
              <w:rPr>
                <w:b w:val="0"/>
                <w:noProof/>
                <w:webHidden/>
                <w:sz w:val="18"/>
                <w:szCs w:val="18"/>
              </w:rPr>
              <w:fldChar w:fldCharType="end"/>
            </w:r>
          </w:hyperlink>
        </w:p>
        <w:p w14:paraId="32D678B3" w14:textId="77777777" w:rsidR="00D46E4C" w:rsidRPr="00D46E4C" w:rsidRDefault="00AF4294">
          <w:pPr>
            <w:pStyle w:val="TOC2"/>
            <w:tabs>
              <w:tab w:val="right" w:leader="dot" w:pos="9350"/>
            </w:tabs>
            <w:rPr>
              <w:rFonts w:eastAsiaTheme="minorEastAsia" w:cstheme="minorBidi"/>
              <w:b w:val="0"/>
              <w:noProof/>
              <w:sz w:val="18"/>
              <w:szCs w:val="18"/>
            </w:rPr>
          </w:pPr>
          <w:hyperlink w:anchor="_Toc447722203" w:history="1">
            <w:r w:rsidR="00D46E4C" w:rsidRPr="00D46E4C">
              <w:rPr>
                <w:rStyle w:val="Hyperlink"/>
                <w:b w:val="0"/>
                <w:noProof/>
                <w:sz w:val="18"/>
                <w:szCs w:val="18"/>
              </w:rPr>
              <w:t>Appendix F: Documents reviewed</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_Toc447722203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71</w:t>
            </w:r>
            <w:r w:rsidR="00D46E4C" w:rsidRPr="00D46E4C">
              <w:rPr>
                <w:b w:val="0"/>
                <w:noProof/>
                <w:webHidden/>
                <w:sz w:val="18"/>
                <w:szCs w:val="18"/>
              </w:rPr>
              <w:fldChar w:fldCharType="end"/>
            </w:r>
          </w:hyperlink>
        </w:p>
        <w:p w14:paraId="68E14B4F" w14:textId="77777777" w:rsidR="00D46E4C" w:rsidRPr="00D46E4C" w:rsidRDefault="00AF4294">
          <w:pPr>
            <w:pStyle w:val="TOC1"/>
            <w:rPr>
              <w:rFonts w:eastAsiaTheme="minorEastAsia" w:cstheme="minorBidi"/>
              <w:b w:val="0"/>
              <w:noProof/>
              <w:sz w:val="18"/>
              <w:szCs w:val="18"/>
            </w:rPr>
          </w:pPr>
          <w:hyperlink w:anchor="_Toc447722204" w:history="1">
            <w:r w:rsidR="00D46E4C" w:rsidRPr="00D46E4C">
              <w:rPr>
                <w:rStyle w:val="Hyperlink"/>
                <w:b w:val="0"/>
                <w:noProof/>
                <w:sz w:val="18"/>
                <w:szCs w:val="18"/>
              </w:rPr>
              <w:t>Annexes</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_Toc447722204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72</w:t>
            </w:r>
            <w:r w:rsidR="00D46E4C" w:rsidRPr="00D46E4C">
              <w:rPr>
                <w:b w:val="0"/>
                <w:noProof/>
                <w:webHidden/>
                <w:sz w:val="18"/>
                <w:szCs w:val="18"/>
              </w:rPr>
              <w:fldChar w:fldCharType="end"/>
            </w:r>
          </w:hyperlink>
        </w:p>
        <w:p w14:paraId="2612FF33" w14:textId="77777777" w:rsidR="00D46E4C" w:rsidRPr="00D46E4C" w:rsidRDefault="00AF4294">
          <w:pPr>
            <w:pStyle w:val="TOC2"/>
            <w:tabs>
              <w:tab w:val="right" w:leader="dot" w:pos="9350"/>
            </w:tabs>
            <w:rPr>
              <w:rFonts w:eastAsiaTheme="minorEastAsia" w:cstheme="minorBidi"/>
              <w:b w:val="0"/>
              <w:noProof/>
              <w:sz w:val="18"/>
              <w:szCs w:val="18"/>
            </w:rPr>
          </w:pPr>
          <w:hyperlink w:anchor="_Toc447722205" w:history="1">
            <w:r w:rsidR="00D46E4C" w:rsidRPr="00D46E4C">
              <w:rPr>
                <w:rStyle w:val="Hyperlink"/>
                <w:b w:val="0"/>
                <w:noProof/>
                <w:sz w:val="18"/>
                <w:szCs w:val="18"/>
              </w:rPr>
              <w:t>Annex 1: Survey Data Files</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_Toc447722205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72</w:t>
            </w:r>
            <w:r w:rsidR="00D46E4C" w:rsidRPr="00D46E4C">
              <w:rPr>
                <w:b w:val="0"/>
                <w:noProof/>
                <w:webHidden/>
                <w:sz w:val="18"/>
                <w:szCs w:val="18"/>
              </w:rPr>
              <w:fldChar w:fldCharType="end"/>
            </w:r>
          </w:hyperlink>
        </w:p>
        <w:p w14:paraId="41D517C7" w14:textId="77777777" w:rsidR="00D46E4C" w:rsidRPr="00D46E4C" w:rsidRDefault="00AF4294">
          <w:pPr>
            <w:pStyle w:val="TOC2"/>
            <w:tabs>
              <w:tab w:val="right" w:leader="dot" w:pos="9350"/>
            </w:tabs>
            <w:rPr>
              <w:rFonts w:eastAsiaTheme="minorEastAsia" w:cstheme="minorBidi"/>
              <w:b w:val="0"/>
              <w:noProof/>
              <w:sz w:val="18"/>
              <w:szCs w:val="18"/>
            </w:rPr>
          </w:pPr>
          <w:hyperlink w:anchor="_Toc447722206" w:history="1">
            <w:r w:rsidR="00D46E4C" w:rsidRPr="00D46E4C">
              <w:rPr>
                <w:rStyle w:val="Hyperlink"/>
                <w:b w:val="0"/>
                <w:noProof/>
                <w:sz w:val="18"/>
                <w:szCs w:val="18"/>
              </w:rPr>
              <w:t>Annex 2: Evaluation Tools (questionnaires, topical outline)</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_Toc447722206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72</w:t>
            </w:r>
            <w:r w:rsidR="00D46E4C" w:rsidRPr="00D46E4C">
              <w:rPr>
                <w:b w:val="0"/>
                <w:noProof/>
                <w:webHidden/>
                <w:sz w:val="18"/>
                <w:szCs w:val="18"/>
              </w:rPr>
              <w:fldChar w:fldCharType="end"/>
            </w:r>
          </w:hyperlink>
        </w:p>
        <w:p w14:paraId="26FDF560" w14:textId="77777777" w:rsidR="00D46E4C" w:rsidRPr="00D46E4C" w:rsidRDefault="00AF4294">
          <w:pPr>
            <w:pStyle w:val="TOC2"/>
            <w:tabs>
              <w:tab w:val="right" w:leader="dot" w:pos="9350"/>
            </w:tabs>
            <w:rPr>
              <w:rFonts w:eastAsiaTheme="minorEastAsia" w:cstheme="minorBidi"/>
              <w:b w:val="0"/>
              <w:noProof/>
              <w:sz w:val="18"/>
              <w:szCs w:val="18"/>
            </w:rPr>
          </w:pPr>
          <w:hyperlink w:anchor="_Toc447722207" w:history="1">
            <w:r w:rsidR="00D46E4C" w:rsidRPr="00D46E4C">
              <w:rPr>
                <w:rStyle w:val="Hyperlink"/>
                <w:b w:val="0"/>
                <w:noProof/>
                <w:sz w:val="18"/>
                <w:szCs w:val="18"/>
              </w:rPr>
              <w:t>Annex 3: Photos collected during data collection</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_Toc447722207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72</w:t>
            </w:r>
            <w:r w:rsidR="00D46E4C" w:rsidRPr="00D46E4C">
              <w:rPr>
                <w:b w:val="0"/>
                <w:noProof/>
                <w:webHidden/>
                <w:sz w:val="18"/>
                <w:szCs w:val="18"/>
              </w:rPr>
              <w:fldChar w:fldCharType="end"/>
            </w:r>
          </w:hyperlink>
        </w:p>
        <w:p w14:paraId="77BB33AC" w14:textId="77777777" w:rsidR="00D46E4C" w:rsidRDefault="00AF4294">
          <w:pPr>
            <w:pStyle w:val="TOC2"/>
            <w:tabs>
              <w:tab w:val="right" w:leader="dot" w:pos="9350"/>
            </w:tabs>
            <w:rPr>
              <w:rFonts w:asciiTheme="minorHAnsi" w:eastAsiaTheme="minorEastAsia" w:hAnsiTheme="minorHAnsi" w:cstheme="minorBidi"/>
              <w:b w:val="0"/>
              <w:noProof/>
            </w:rPr>
          </w:pPr>
          <w:hyperlink w:anchor="_Toc447722208" w:history="1">
            <w:r w:rsidR="00D46E4C" w:rsidRPr="00D46E4C">
              <w:rPr>
                <w:rStyle w:val="Hyperlink"/>
                <w:b w:val="0"/>
                <w:noProof/>
                <w:sz w:val="18"/>
                <w:szCs w:val="18"/>
              </w:rPr>
              <w:t>Annex 4: Scope of Work</w:t>
            </w:r>
            <w:r w:rsidR="00D46E4C" w:rsidRPr="00D46E4C">
              <w:rPr>
                <w:b w:val="0"/>
                <w:noProof/>
                <w:webHidden/>
                <w:sz w:val="18"/>
                <w:szCs w:val="18"/>
              </w:rPr>
              <w:tab/>
            </w:r>
            <w:r w:rsidR="00D46E4C" w:rsidRPr="00D46E4C">
              <w:rPr>
                <w:b w:val="0"/>
                <w:noProof/>
                <w:webHidden/>
                <w:sz w:val="18"/>
                <w:szCs w:val="18"/>
              </w:rPr>
              <w:fldChar w:fldCharType="begin"/>
            </w:r>
            <w:r w:rsidR="00D46E4C" w:rsidRPr="00D46E4C">
              <w:rPr>
                <w:b w:val="0"/>
                <w:noProof/>
                <w:webHidden/>
                <w:sz w:val="18"/>
                <w:szCs w:val="18"/>
              </w:rPr>
              <w:instrText xml:space="preserve"> PAGEREF _Toc447722208 \h </w:instrText>
            </w:r>
            <w:r w:rsidR="00D46E4C" w:rsidRPr="00D46E4C">
              <w:rPr>
                <w:b w:val="0"/>
                <w:noProof/>
                <w:webHidden/>
                <w:sz w:val="18"/>
                <w:szCs w:val="18"/>
              </w:rPr>
            </w:r>
            <w:r w:rsidR="00D46E4C" w:rsidRPr="00D46E4C">
              <w:rPr>
                <w:b w:val="0"/>
                <w:noProof/>
                <w:webHidden/>
                <w:sz w:val="18"/>
                <w:szCs w:val="18"/>
              </w:rPr>
              <w:fldChar w:fldCharType="separate"/>
            </w:r>
            <w:r w:rsidR="007C609E">
              <w:rPr>
                <w:b w:val="0"/>
                <w:noProof/>
                <w:webHidden/>
                <w:sz w:val="18"/>
                <w:szCs w:val="18"/>
              </w:rPr>
              <w:t>72</w:t>
            </w:r>
            <w:r w:rsidR="00D46E4C" w:rsidRPr="00D46E4C">
              <w:rPr>
                <w:b w:val="0"/>
                <w:noProof/>
                <w:webHidden/>
                <w:sz w:val="18"/>
                <w:szCs w:val="18"/>
              </w:rPr>
              <w:fldChar w:fldCharType="end"/>
            </w:r>
          </w:hyperlink>
        </w:p>
        <w:p w14:paraId="75AADA4B" w14:textId="57F237F6" w:rsidR="00AE6624" w:rsidRPr="0074617D" w:rsidRDefault="00123F4D" w:rsidP="0074617D">
          <w:pPr>
            <w:tabs>
              <w:tab w:val="right" w:leader="dot" w:pos="9360"/>
            </w:tabs>
            <w:rPr>
              <w:sz w:val="20"/>
              <w:szCs w:val="20"/>
            </w:rPr>
          </w:pPr>
          <w:r w:rsidRPr="0074617D">
            <w:rPr>
              <w:bCs/>
              <w:sz w:val="16"/>
              <w:szCs w:val="20"/>
            </w:rPr>
            <w:fldChar w:fldCharType="end"/>
          </w:r>
        </w:p>
      </w:sdtContent>
    </w:sdt>
    <w:p w14:paraId="2DB18BA8" w14:textId="332D8DEF" w:rsidR="00442B0E" w:rsidRDefault="00442B0E" w:rsidP="00A8727D">
      <w:pPr>
        <w:pStyle w:val="Heading1"/>
      </w:pPr>
      <w:bookmarkStart w:id="3" w:name="_Toc447722156"/>
      <w:r w:rsidRPr="004013DA">
        <w:lastRenderedPageBreak/>
        <w:t>Acronyms</w:t>
      </w:r>
      <w:bookmarkEnd w:id="3"/>
      <w:r w:rsidRPr="004013DA">
        <w:t xml:space="preserve"> </w:t>
      </w:r>
    </w:p>
    <w:p w14:paraId="313E0409" w14:textId="77777777" w:rsidR="00AE6624" w:rsidRPr="00AE6624" w:rsidRDefault="00AE6624" w:rsidP="00AE6624"/>
    <w:tbl>
      <w:tblPr>
        <w:tblW w:w="9360" w:type="dxa"/>
        <w:tblInd w:w="118" w:type="dxa"/>
        <w:tblLook w:val="04A0" w:firstRow="1" w:lastRow="0" w:firstColumn="1" w:lastColumn="0" w:noHBand="0" w:noVBand="1"/>
      </w:tblPr>
      <w:tblGrid>
        <w:gridCol w:w="366"/>
        <w:gridCol w:w="2322"/>
        <w:gridCol w:w="6305"/>
        <w:gridCol w:w="367"/>
      </w:tblGrid>
      <w:tr w:rsidR="00143975" w:rsidRPr="00143975" w14:paraId="4507DF46" w14:textId="77777777" w:rsidTr="00143975">
        <w:trPr>
          <w:trHeight w:val="290"/>
        </w:trPr>
        <w:tc>
          <w:tcPr>
            <w:tcW w:w="300" w:type="dxa"/>
            <w:tcBorders>
              <w:top w:val="single" w:sz="8" w:space="0" w:color="auto"/>
              <w:left w:val="single" w:sz="8" w:space="0" w:color="auto"/>
              <w:bottom w:val="nil"/>
              <w:right w:val="nil"/>
            </w:tcBorders>
            <w:shd w:val="clear" w:color="auto" w:fill="auto"/>
            <w:noWrap/>
            <w:hideMark/>
          </w:tcPr>
          <w:p w14:paraId="1AB57D45"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7060" w:type="dxa"/>
            <w:gridSpan w:val="2"/>
            <w:tcBorders>
              <w:top w:val="single" w:sz="8" w:space="0" w:color="auto"/>
              <w:left w:val="nil"/>
              <w:bottom w:val="nil"/>
              <w:right w:val="nil"/>
            </w:tcBorders>
            <w:shd w:val="clear" w:color="auto" w:fill="auto"/>
            <w:hideMark/>
          </w:tcPr>
          <w:p w14:paraId="3F938CB8" w14:textId="7489C965" w:rsidR="00143975" w:rsidRPr="00143975" w:rsidRDefault="00B43DC8" w:rsidP="00143975">
            <w:pPr>
              <w:jc w:val="left"/>
              <w:rPr>
                <w:rFonts w:ascii="Calibri" w:eastAsia="Times New Roman" w:hAnsi="Calibri" w:cs="Times New Roman"/>
                <w:color w:val="000000"/>
              </w:rPr>
            </w:pPr>
            <w:r w:rsidRPr="008D1BD1">
              <w:rPr>
                <w:rFonts w:ascii="Calibri" w:eastAsia="Times New Roman" w:hAnsi="Calibri" w:cs="Times New Roman"/>
                <w:color w:val="000000"/>
                <w:sz w:val="18"/>
                <w:szCs w:val="18"/>
              </w:rPr>
              <w:t> </w:t>
            </w:r>
            <w:bookmarkStart w:id="4" w:name="_Toc447722480"/>
            <w:r w:rsidRPr="004013DA">
              <w:t xml:space="preserve">Table </w:t>
            </w:r>
            <w:fldSimple w:instr=" SEQ Table \* ARABIC ">
              <w:r w:rsidR="00A16A6D">
                <w:rPr>
                  <w:noProof/>
                </w:rPr>
                <w:t>1</w:t>
              </w:r>
            </w:fldSimple>
            <w:r w:rsidR="00143975" w:rsidRPr="00143975">
              <w:rPr>
                <w:rFonts w:ascii="Calibri" w:eastAsia="Times New Roman" w:hAnsi="Calibri" w:cs="Times New Roman"/>
                <w:color w:val="000000"/>
              </w:rPr>
              <w:t>: List of Acronyms</w:t>
            </w:r>
            <w:bookmarkEnd w:id="4"/>
          </w:p>
        </w:tc>
        <w:tc>
          <w:tcPr>
            <w:tcW w:w="300" w:type="dxa"/>
            <w:tcBorders>
              <w:top w:val="single" w:sz="8" w:space="0" w:color="auto"/>
              <w:left w:val="nil"/>
              <w:bottom w:val="nil"/>
              <w:right w:val="single" w:sz="8" w:space="0" w:color="auto"/>
            </w:tcBorders>
            <w:shd w:val="clear" w:color="auto" w:fill="auto"/>
            <w:noWrap/>
            <w:hideMark/>
          </w:tcPr>
          <w:p w14:paraId="1A8A41B8"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r>
      <w:tr w:rsidR="00143975" w:rsidRPr="00143975" w14:paraId="1EC382F9" w14:textId="77777777" w:rsidTr="00143975">
        <w:trPr>
          <w:trHeight w:val="290"/>
        </w:trPr>
        <w:tc>
          <w:tcPr>
            <w:tcW w:w="300" w:type="dxa"/>
            <w:tcBorders>
              <w:top w:val="nil"/>
              <w:left w:val="single" w:sz="8" w:space="0" w:color="auto"/>
              <w:bottom w:val="nil"/>
              <w:right w:val="nil"/>
            </w:tcBorders>
            <w:shd w:val="clear" w:color="auto" w:fill="auto"/>
            <w:noWrap/>
            <w:vAlign w:val="bottom"/>
            <w:hideMark/>
          </w:tcPr>
          <w:p w14:paraId="5A0D5971"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1900" w:type="dxa"/>
            <w:tcBorders>
              <w:top w:val="single" w:sz="4" w:space="0" w:color="auto"/>
              <w:left w:val="nil"/>
              <w:bottom w:val="single" w:sz="4" w:space="0" w:color="auto"/>
              <w:right w:val="nil"/>
            </w:tcBorders>
            <w:shd w:val="clear" w:color="000000" w:fill="DCE6F1"/>
            <w:noWrap/>
            <w:vAlign w:val="bottom"/>
            <w:hideMark/>
          </w:tcPr>
          <w:p w14:paraId="4D2D3C29" w14:textId="77777777" w:rsidR="00143975" w:rsidRPr="00143975" w:rsidRDefault="00143975" w:rsidP="00143975">
            <w:pPr>
              <w:jc w:val="left"/>
              <w:rPr>
                <w:rFonts w:ascii="Calibri" w:eastAsia="Times New Roman" w:hAnsi="Calibri" w:cs="Times New Roman"/>
                <w:b/>
                <w:bCs/>
                <w:color w:val="000000"/>
              </w:rPr>
            </w:pPr>
            <w:r w:rsidRPr="00143975">
              <w:rPr>
                <w:rFonts w:ascii="Calibri" w:eastAsia="Times New Roman" w:hAnsi="Calibri" w:cs="Times New Roman"/>
                <w:b/>
                <w:bCs/>
                <w:color w:val="000000"/>
              </w:rPr>
              <w:t>Acronym</w:t>
            </w:r>
          </w:p>
        </w:tc>
        <w:tc>
          <w:tcPr>
            <w:tcW w:w="5160" w:type="dxa"/>
            <w:tcBorders>
              <w:top w:val="single" w:sz="4" w:space="0" w:color="auto"/>
              <w:left w:val="nil"/>
              <w:bottom w:val="single" w:sz="4" w:space="0" w:color="auto"/>
              <w:right w:val="nil"/>
            </w:tcBorders>
            <w:shd w:val="clear" w:color="000000" w:fill="DCE6F1"/>
            <w:vAlign w:val="bottom"/>
            <w:hideMark/>
          </w:tcPr>
          <w:p w14:paraId="5B69D140" w14:textId="77777777" w:rsidR="00143975" w:rsidRPr="00143975" w:rsidRDefault="00143975" w:rsidP="00143975">
            <w:pPr>
              <w:jc w:val="left"/>
              <w:rPr>
                <w:rFonts w:ascii="Calibri" w:eastAsia="Times New Roman" w:hAnsi="Calibri" w:cs="Times New Roman"/>
                <w:b/>
                <w:bCs/>
                <w:color w:val="000000"/>
              </w:rPr>
            </w:pPr>
            <w:r w:rsidRPr="00143975">
              <w:rPr>
                <w:rFonts w:ascii="Calibri" w:eastAsia="Times New Roman" w:hAnsi="Calibri" w:cs="Times New Roman"/>
                <w:b/>
                <w:bCs/>
                <w:color w:val="000000"/>
              </w:rPr>
              <w:t>Definition</w:t>
            </w:r>
          </w:p>
        </w:tc>
        <w:tc>
          <w:tcPr>
            <w:tcW w:w="300" w:type="dxa"/>
            <w:tcBorders>
              <w:top w:val="nil"/>
              <w:left w:val="nil"/>
              <w:bottom w:val="nil"/>
              <w:right w:val="single" w:sz="8" w:space="0" w:color="auto"/>
            </w:tcBorders>
            <w:shd w:val="clear" w:color="auto" w:fill="auto"/>
            <w:noWrap/>
            <w:vAlign w:val="bottom"/>
            <w:hideMark/>
          </w:tcPr>
          <w:p w14:paraId="058D74B9"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r>
      <w:tr w:rsidR="00143975" w:rsidRPr="00143975" w14:paraId="7B819722" w14:textId="77777777" w:rsidTr="00143975">
        <w:trPr>
          <w:trHeight w:val="290"/>
        </w:trPr>
        <w:tc>
          <w:tcPr>
            <w:tcW w:w="300" w:type="dxa"/>
            <w:tcBorders>
              <w:top w:val="nil"/>
              <w:left w:val="single" w:sz="8" w:space="0" w:color="auto"/>
              <w:bottom w:val="nil"/>
              <w:right w:val="nil"/>
            </w:tcBorders>
            <w:shd w:val="clear" w:color="auto" w:fill="auto"/>
            <w:noWrap/>
            <w:hideMark/>
          </w:tcPr>
          <w:p w14:paraId="4D8452EA"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1900" w:type="dxa"/>
            <w:tcBorders>
              <w:top w:val="nil"/>
              <w:left w:val="nil"/>
              <w:bottom w:val="nil"/>
              <w:right w:val="nil"/>
            </w:tcBorders>
            <w:shd w:val="clear" w:color="auto" w:fill="auto"/>
            <w:noWrap/>
            <w:vAlign w:val="bottom"/>
            <w:hideMark/>
          </w:tcPr>
          <w:p w14:paraId="686DA748"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AESA</w:t>
            </w:r>
          </w:p>
        </w:tc>
        <w:tc>
          <w:tcPr>
            <w:tcW w:w="5160" w:type="dxa"/>
            <w:tcBorders>
              <w:top w:val="nil"/>
              <w:left w:val="nil"/>
              <w:bottom w:val="nil"/>
              <w:right w:val="nil"/>
            </w:tcBorders>
            <w:shd w:val="clear" w:color="auto" w:fill="auto"/>
            <w:noWrap/>
            <w:vAlign w:val="bottom"/>
            <w:hideMark/>
          </w:tcPr>
          <w:p w14:paraId="51B771E9" w14:textId="57910224" w:rsidR="00143975" w:rsidRPr="00143975" w:rsidRDefault="00315E27" w:rsidP="00143975">
            <w:pPr>
              <w:jc w:val="left"/>
              <w:rPr>
                <w:rFonts w:ascii="Calibri" w:eastAsia="Times New Roman" w:hAnsi="Calibri" w:cs="Times New Roman"/>
                <w:color w:val="000000"/>
              </w:rPr>
            </w:pPr>
            <w:r>
              <w:rPr>
                <w:rFonts w:ascii="Calibri" w:eastAsia="Times New Roman" w:hAnsi="Calibri" w:cs="Times New Roman"/>
                <w:color w:val="000000"/>
              </w:rPr>
              <w:t xml:space="preserve">USAID </w:t>
            </w:r>
            <w:r w:rsidR="00143975" w:rsidRPr="00143975">
              <w:rPr>
                <w:rFonts w:ascii="Calibri" w:eastAsia="Times New Roman" w:hAnsi="Calibri" w:cs="Times New Roman"/>
                <w:color w:val="000000"/>
              </w:rPr>
              <w:t>Agricultural Extension Support Activity</w:t>
            </w:r>
          </w:p>
        </w:tc>
        <w:tc>
          <w:tcPr>
            <w:tcW w:w="300" w:type="dxa"/>
            <w:tcBorders>
              <w:top w:val="nil"/>
              <w:left w:val="nil"/>
              <w:bottom w:val="nil"/>
              <w:right w:val="single" w:sz="8" w:space="0" w:color="auto"/>
            </w:tcBorders>
            <w:shd w:val="clear" w:color="auto" w:fill="auto"/>
            <w:noWrap/>
            <w:hideMark/>
          </w:tcPr>
          <w:p w14:paraId="0599E20C"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r>
      <w:tr w:rsidR="00143975" w:rsidRPr="00143975" w14:paraId="1F017FA4" w14:textId="77777777" w:rsidTr="00143975">
        <w:trPr>
          <w:trHeight w:val="290"/>
        </w:trPr>
        <w:tc>
          <w:tcPr>
            <w:tcW w:w="300" w:type="dxa"/>
            <w:tcBorders>
              <w:top w:val="nil"/>
              <w:left w:val="single" w:sz="8" w:space="0" w:color="auto"/>
              <w:bottom w:val="nil"/>
              <w:right w:val="nil"/>
            </w:tcBorders>
            <w:shd w:val="clear" w:color="auto" w:fill="auto"/>
            <w:noWrap/>
            <w:hideMark/>
          </w:tcPr>
          <w:p w14:paraId="358FFD12"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1900" w:type="dxa"/>
            <w:tcBorders>
              <w:top w:val="nil"/>
              <w:left w:val="nil"/>
              <w:bottom w:val="nil"/>
              <w:right w:val="nil"/>
            </w:tcBorders>
            <w:shd w:val="clear" w:color="auto" w:fill="auto"/>
            <w:noWrap/>
            <w:vAlign w:val="center"/>
            <w:hideMark/>
          </w:tcPr>
          <w:p w14:paraId="6FEC6FFB"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AS</w:t>
            </w:r>
          </w:p>
        </w:tc>
        <w:tc>
          <w:tcPr>
            <w:tcW w:w="5160" w:type="dxa"/>
            <w:tcBorders>
              <w:top w:val="nil"/>
              <w:left w:val="nil"/>
              <w:bottom w:val="nil"/>
              <w:right w:val="nil"/>
            </w:tcBorders>
            <w:shd w:val="clear" w:color="auto" w:fill="auto"/>
            <w:noWrap/>
            <w:vAlign w:val="center"/>
            <w:hideMark/>
          </w:tcPr>
          <w:p w14:paraId="5C90E538"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xml:space="preserve">Annual Survey </w:t>
            </w:r>
          </w:p>
        </w:tc>
        <w:tc>
          <w:tcPr>
            <w:tcW w:w="300" w:type="dxa"/>
            <w:tcBorders>
              <w:top w:val="nil"/>
              <w:left w:val="nil"/>
              <w:bottom w:val="nil"/>
              <w:right w:val="single" w:sz="8" w:space="0" w:color="auto"/>
            </w:tcBorders>
            <w:shd w:val="clear" w:color="auto" w:fill="auto"/>
            <w:noWrap/>
            <w:hideMark/>
          </w:tcPr>
          <w:p w14:paraId="3DB68B0E"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r>
      <w:tr w:rsidR="00C237D3" w:rsidRPr="00143975" w14:paraId="00781BE9" w14:textId="77777777" w:rsidTr="00143975">
        <w:trPr>
          <w:trHeight w:val="290"/>
        </w:trPr>
        <w:tc>
          <w:tcPr>
            <w:tcW w:w="300" w:type="dxa"/>
            <w:tcBorders>
              <w:top w:val="nil"/>
              <w:left w:val="single" w:sz="8" w:space="0" w:color="auto"/>
              <w:bottom w:val="nil"/>
              <w:right w:val="nil"/>
            </w:tcBorders>
            <w:shd w:val="clear" w:color="auto" w:fill="auto"/>
            <w:noWrap/>
          </w:tcPr>
          <w:p w14:paraId="0B06F4A3" w14:textId="77777777" w:rsidR="00C237D3" w:rsidRPr="00143975" w:rsidRDefault="00C237D3" w:rsidP="00143975">
            <w:pPr>
              <w:jc w:val="left"/>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center"/>
          </w:tcPr>
          <w:p w14:paraId="24E3D0D5" w14:textId="1AD36422" w:rsidR="00C237D3" w:rsidRPr="00143975" w:rsidRDefault="00C237D3" w:rsidP="00143975">
            <w:pPr>
              <w:jc w:val="left"/>
              <w:rPr>
                <w:rFonts w:ascii="Calibri" w:eastAsia="Times New Roman" w:hAnsi="Calibri" w:cs="Times New Roman"/>
                <w:color w:val="000000"/>
              </w:rPr>
            </w:pPr>
            <w:r>
              <w:rPr>
                <w:rFonts w:ascii="Calibri" w:eastAsia="Times New Roman" w:hAnsi="Calibri" w:cs="Times New Roman"/>
                <w:color w:val="000000"/>
              </w:rPr>
              <w:t>AIS</w:t>
            </w:r>
          </w:p>
        </w:tc>
        <w:tc>
          <w:tcPr>
            <w:tcW w:w="5160" w:type="dxa"/>
            <w:tcBorders>
              <w:top w:val="nil"/>
              <w:left w:val="nil"/>
              <w:bottom w:val="nil"/>
              <w:right w:val="nil"/>
            </w:tcBorders>
            <w:shd w:val="clear" w:color="auto" w:fill="auto"/>
            <w:noWrap/>
            <w:vAlign w:val="center"/>
          </w:tcPr>
          <w:p w14:paraId="52CF3705" w14:textId="370CD7E1" w:rsidR="00C237D3" w:rsidRPr="00143975" w:rsidRDefault="00C237D3" w:rsidP="00143975">
            <w:pPr>
              <w:jc w:val="left"/>
              <w:rPr>
                <w:rFonts w:ascii="Calibri" w:eastAsia="Times New Roman" w:hAnsi="Calibri" w:cs="Times New Roman"/>
                <w:color w:val="000000"/>
              </w:rPr>
            </w:pPr>
            <w:r>
              <w:rPr>
                <w:rFonts w:ascii="Calibri" w:eastAsia="Times New Roman" w:hAnsi="Calibri" w:cs="Times New Roman"/>
                <w:color w:val="000000"/>
              </w:rPr>
              <w:t>Agriculture Information Service</w:t>
            </w:r>
          </w:p>
        </w:tc>
        <w:tc>
          <w:tcPr>
            <w:tcW w:w="300" w:type="dxa"/>
            <w:tcBorders>
              <w:top w:val="nil"/>
              <w:left w:val="nil"/>
              <w:bottom w:val="nil"/>
              <w:right w:val="single" w:sz="8" w:space="0" w:color="auto"/>
            </w:tcBorders>
            <w:shd w:val="clear" w:color="auto" w:fill="auto"/>
            <w:noWrap/>
          </w:tcPr>
          <w:p w14:paraId="727EAB22" w14:textId="77777777" w:rsidR="00C237D3" w:rsidRPr="00143975" w:rsidRDefault="00C237D3" w:rsidP="00143975">
            <w:pPr>
              <w:jc w:val="left"/>
              <w:rPr>
                <w:rFonts w:ascii="Calibri" w:eastAsia="Times New Roman" w:hAnsi="Calibri" w:cs="Times New Roman"/>
                <w:color w:val="000000"/>
              </w:rPr>
            </w:pPr>
          </w:p>
        </w:tc>
      </w:tr>
      <w:tr w:rsidR="00143975" w:rsidRPr="00143975" w14:paraId="7E8C4D71" w14:textId="77777777" w:rsidTr="00143975">
        <w:trPr>
          <w:trHeight w:val="290"/>
        </w:trPr>
        <w:tc>
          <w:tcPr>
            <w:tcW w:w="300" w:type="dxa"/>
            <w:tcBorders>
              <w:top w:val="nil"/>
              <w:left w:val="single" w:sz="8" w:space="0" w:color="auto"/>
              <w:bottom w:val="nil"/>
              <w:right w:val="nil"/>
            </w:tcBorders>
            <w:shd w:val="clear" w:color="auto" w:fill="auto"/>
            <w:noWrap/>
            <w:hideMark/>
          </w:tcPr>
          <w:p w14:paraId="178A6B1B"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1900" w:type="dxa"/>
            <w:tcBorders>
              <w:top w:val="nil"/>
              <w:left w:val="nil"/>
              <w:bottom w:val="nil"/>
              <w:right w:val="nil"/>
            </w:tcBorders>
            <w:shd w:val="clear" w:color="auto" w:fill="auto"/>
            <w:noWrap/>
            <w:vAlign w:val="center"/>
            <w:hideMark/>
          </w:tcPr>
          <w:p w14:paraId="343BAAF3"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BL</w:t>
            </w:r>
          </w:p>
        </w:tc>
        <w:tc>
          <w:tcPr>
            <w:tcW w:w="5160" w:type="dxa"/>
            <w:tcBorders>
              <w:top w:val="nil"/>
              <w:left w:val="nil"/>
              <w:bottom w:val="nil"/>
              <w:right w:val="nil"/>
            </w:tcBorders>
            <w:shd w:val="clear" w:color="auto" w:fill="auto"/>
            <w:noWrap/>
            <w:vAlign w:val="center"/>
            <w:hideMark/>
          </w:tcPr>
          <w:p w14:paraId="7019F255"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Baseline</w:t>
            </w:r>
          </w:p>
        </w:tc>
        <w:tc>
          <w:tcPr>
            <w:tcW w:w="300" w:type="dxa"/>
            <w:tcBorders>
              <w:top w:val="nil"/>
              <w:left w:val="nil"/>
              <w:bottom w:val="nil"/>
              <w:right w:val="single" w:sz="8" w:space="0" w:color="auto"/>
            </w:tcBorders>
            <w:shd w:val="clear" w:color="auto" w:fill="auto"/>
            <w:noWrap/>
            <w:hideMark/>
          </w:tcPr>
          <w:p w14:paraId="2E72A0B7"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r>
      <w:tr w:rsidR="00143975" w:rsidRPr="00143975" w14:paraId="2030C263" w14:textId="77777777" w:rsidTr="00143975">
        <w:trPr>
          <w:trHeight w:val="290"/>
        </w:trPr>
        <w:tc>
          <w:tcPr>
            <w:tcW w:w="300" w:type="dxa"/>
            <w:tcBorders>
              <w:top w:val="nil"/>
              <w:left w:val="single" w:sz="8" w:space="0" w:color="auto"/>
              <w:bottom w:val="nil"/>
              <w:right w:val="nil"/>
            </w:tcBorders>
            <w:shd w:val="clear" w:color="auto" w:fill="auto"/>
            <w:noWrap/>
            <w:hideMark/>
          </w:tcPr>
          <w:p w14:paraId="6783D465"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1900" w:type="dxa"/>
            <w:tcBorders>
              <w:top w:val="nil"/>
              <w:left w:val="nil"/>
              <w:bottom w:val="nil"/>
              <w:right w:val="nil"/>
            </w:tcBorders>
            <w:shd w:val="clear" w:color="auto" w:fill="auto"/>
            <w:noWrap/>
            <w:vAlign w:val="bottom"/>
            <w:hideMark/>
          </w:tcPr>
          <w:p w14:paraId="477819B5"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DAE</w:t>
            </w:r>
          </w:p>
        </w:tc>
        <w:tc>
          <w:tcPr>
            <w:tcW w:w="5160" w:type="dxa"/>
            <w:tcBorders>
              <w:top w:val="nil"/>
              <w:left w:val="nil"/>
              <w:bottom w:val="nil"/>
              <w:right w:val="nil"/>
            </w:tcBorders>
            <w:shd w:val="clear" w:color="auto" w:fill="auto"/>
            <w:noWrap/>
            <w:vAlign w:val="bottom"/>
            <w:hideMark/>
          </w:tcPr>
          <w:p w14:paraId="657F079F" w14:textId="51310686"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Department of Agricultur</w:t>
            </w:r>
            <w:r w:rsidR="00315E27">
              <w:rPr>
                <w:rFonts w:ascii="Calibri" w:eastAsia="Times New Roman" w:hAnsi="Calibri" w:cs="Times New Roman"/>
                <w:color w:val="000000"/>
              </w:rPr>
              <w:t>al</w:t>
            </w:r>
            <w:r w:rsidRPr="00143975">
              <w:rPr>
                <w:rFonts w:ascii="Calibri" w:eastAsia="Times New Roman" w:hAnsi="Calibri" w:cs="Times New Roman"/>
                <w:color w:val="000000"/>
              </w:rPr>
              <w:t xml:space="preserve"> Extension</w:t>
            </w:r>
          </w:p>
        </w:tc>
        <w:tc>
          <w:tcPr>
            <w:tcW w:w="300" w:type="dxa"/>
            <w:tcBorders>
              <w:top w:val="nil"/>
              <w:left w:val="nil"/>
              <w:bottom w:val="nil"/>
              <w:right w:val="single" w:sz="8" w:space="0" w:color="auto"/>
            </w:tcBorders>
            <w:shd w:val="clear" w:color="auto" w:fill="auto"/>
            <w:noWrap/>
            <w:hideMark/>
          </w:tcPr>
          <w:p w14:paraId="55545AEB"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r>
      <w:tr w:rsidR="00143975" w:rsidRPr="00143975" w14:paraId="422B7607" w14:textId="77777777" w:rsidTr="00143975">
        <w:trPr>
          <w:trHeight w:val="290"/>
        </w:trPr>
        <w:tc>
          <w:tcPr>
            <w:tcW w:w="300" w:type="dxa"/>
            <w:tcBorders>
              <w:top w:val="nil"/>
              <w:left w:val="single" w:sz="8" w:space="0" w:color="auto"/>
              <w:bottom w:val="nil"/>
              <w:right w:val="nil"/>
            </w:tcBorders>
            <w:shd w:val="clear" w:color="auto" w:fill="auto"/>
            <w:noWrap/>
            <w:hideMark/>
          </w:tcPr>
          <w:p w14:paraId="099E21B7"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1900" w:type="dxa"/>
            <w:tcBorders>
              <w:top w:val="nil"/>
              <w:left w:val="nil"/>
              <w:bottom w:val="nil"/>
              <w:right w:val="nil"/>
            </w:tcBorders>
            <w:shd w:val="clear" w:color="auto" w:fill="auto"/>
            <w:noWrap/>
            <w:vAlign w:val="bottom"/>
            <w:hideMark/>
          </w:tcPr>
          <w:p w14:paraId="1280237A"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DoF</w:t>
            </w:r>
          </w:p>
        </w:tc>
        <w:tc>
          <w:tcPr>
            <w:tcW w:w="5160" w:type="dxa"/>
            <w:tcBorders>
              <w:top w:val="nil"/>
              <w:left w:val="nil"/>
              <w:bottom w:val="nil"/>
              <w:right w:val="nil"/>
            </w:tcBorders>
            <w:shd w:val="clear" w:color="auto" w:fill="auto"/>
            <w:noWrap/>
            <w:vAlign w:val="bottom"/>
            <w:hideMark/>
          </w:tcPr>
          <w:p w14:paraId="58DDC96C"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Department of Fisheries</w:t>
            </w:r>
          </w:p>
        </w:tc>
        <w:tc>
          <w:tcPr>
            <w:tcW w:w="300" w:type="dxa"/>
            <w:tcBorders>
              <w:top w:val="nil"/>
              <w:left w:val="nil"/>
              <w:bottom w:val="nil"/>
              <w:right w:val="single" w:sz="8" w:space="0" w:color="auto"/>
            </w:tcBorders>
            <w:shd w:val="clear" w:color="auto" w:fill="auto"/>
            <w:noWrap/>
            <w:hideMark/>
          </w:tcPr>
          <w:p w14:paraId="4F8526B9"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r>
      <w:tr w:rsidR="00143975" w:rsidRPr="00143975" w14:paraId="2CCACAEB" w14:textId="77777777" w:rsidTr="00143975">
        <w:trPr>
          <w:trHeight w:val="290"/>
        </w:trPr>
        <w:tc>
          <w:tcPr>
            <w:tcW w:w="300" w:type="dxa"/>
            <w:tcBorders>
              <w:top w:val="nil"/>
              <w:left w:val="single" w:sz="8" w:space="0" w:color="auto"/>
              <w:bottom w:val="nil"/>
              <w:right w:val="nil"/>
            </w:tcBorders>
            <w:shd w:val="clear" w:color="auto" w:fill="auto"/>
            <w:noWrap/>
            <w:hideMark/>
          </w:tcPr>
          <w:p w14:paraId="185BB6D3"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1900" w:type="dxa"/>
            <w:tcBorders>
              <w:top w:val="nil"/>
              <w:left w:val="nil"/>
              <w:bottom w:val="nil"/>
              <w:right w:val="nil"/>
            </w:tcBorders>
            <w:shd w:val="clear" w:color="auto" w:fill="auto"/>
            <w:noWrap/>
            <w:vAlign w:val="bottom"/>
            <w:hideMark/>
          </w:tcPr>
          <w:p w14:paraId="11816CAF"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DoL</w:t>
            </w:r>
          </w:p>
        </w:tc>
        <w:tc>
          <w:tcPr>
            <w:tcW w:w="5160" w:type="dxa"/>
            <w:tcBorders>
              <w:top w:val="nil"/>
              <w:left w:val="nil"/>
              <w:bottom w:val="nil"/>
              <w:right w:val="nil"/>
            </w:tcBorders>
            <w:shd w:val="clear" w:color="auto" w:fill="auto"/>
            <w:noWrap/>
            <w:vAlign w:val="bottom"/>
            <w:hideMark/>
          </w:tcPr>
          <w:p w14:paraId="2D33399C" w14:textId="73EBBA72"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Department of Livestock</w:t>
            </w:r>
            <w:r w:rsidR="00315E27">
              <w:rPr>
                <w:rFonts w:ascii="Calibri" w:eastAsia="Times New Roman" w:hAnsi="Calibri" w:cs="Times New Roman"/>
                <w:color w:val="000000"/>
              </w:rPr>
              <w:t xml:space="preserve"> Services</w:t>
            </w:r>
          </w:p>
        </w:tc>
        <w:tc>
          <w:tcPr>
            <w:tcW w:w="300" w:type="dxa"/>
            <w:tcBorders>
              <w:top w:val="nil"/>
              <w:left w:val="nil"/>
              <w:bottom w:val="nil"/>
              <w:right w:val="single" w:sz="8" w:space="0" w:color="auto"/>
            </w:tcBorders>
            <w:shd w:val="clear" w:color="auto" w:fill="auto"/>
            <w:noWrap/>
            <w:hideMark/>
          </w:tcPr>
          <w:p w14:paraId="2135ECD1"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r>
      <w:tr w:rsidR="00143975" w:rsidRPr="00143975" w14:paraId="40D5D6A1" w14:textId="77777777" w:rsidTr="00143975">
        <w:trPr>
          <w:trHeight w:val="290"/>
        </w:trPr>
        <w:tc>
          <w:tcPr>
            <w:tcW w:w="300" w:type="dxa"/>
            <w:tcBorders>
              <w:top w:val="nil"/>
              <w:left w:val="single" w:sz="8" w:space="0" w:color="auto"/>
              <w:bottom w:val="nil"/>
              <w:right w:val="nil"/>
            </w:tcBorders>
            <w:shd w:val="clear" w:color="auto" w:fill="auto"/>
            <w:noWrap/>
            <w:hideMark/>
          </w:tcPr>
          <w:p w14:paraId="7AD76DAA"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1900" w:type="dxa"/>
            <w:tcBorders>
              <w:top w:val="nil"/>
              <w:left w:val="nil"/>
              <w:bottom w:val="nil"/>
              <w:right w:val="nil"/>
            </w:tcBorders>
            <w:shd w:val="clear" w:color="auto" w:fill="auto"/>
            <w:noWrap/>
            <w:vAlign w:val="bottom"/>
            <w:hideMark/>
          </w:tcPr>
          <w:p w14:paraId="3596F9DC"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DAM</w:t>
            </w:r>
          </w:p>
        </w:tc>
        <w:tc>
          <w:tcPr>
            <w:tcW w:w="5160" w:type="dxa"/>
            <w:tcBorders>
              <w:top w:val="nil"/>
              <w:left w:val="nil"/>
              <w:bottom w:val="nil"/>
              <w:right w:val="nil"/>
            </w:tcBorders>
            <w:shd w:val="clear" w:color="auto" w:fill="auto"/>
            <w:noWrap/>
            <w:vAlign w:val="bottom"/>
            <w:hideMark/>
          </w:tcPr>
          <w:p w14:paraId="7BFC445C"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Dhaka Ahsania Mission</w:t>
            </w:r>
          </w:p>
        </w:tc>
        <w:tc>
          <w:tcPr>
            <w:tcW w:w="300" w:type="dxa"/>
            <w:tcBorders>
              <w:top w:val="nil"/>
              <w:left w:val="nil"/>
              <w:bottom w:val="nil"/>
              <w:right w:val="single" w:sz="8" w:space="0" w:color="auto"/>
            </w:tcBorders>
            <w:shd w:val="clear" w:color="auto" w:fill="auto"/>
            <w:noWrap/>
            <w:hideMark/>
          </w:tcPr>
          <w:p w14:paraId="17D77CA7"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r>
      <w:tr w:rsidR="00143975" w:rsidRPr="00143975" w14:paraId="2ACF10C1" w14:textId="77777777" w:rsidTr="00143975">
        <w:trPr>
          <w:trHeight w:val="290"/>
        </w:trPr>
        <w:tc>
          <w:tcPr>
            <w:tcW w:w="300" w:type="dxa"/>
            <w:tcBorders>
              <w:top w:val="nil"/>
              <w:left w:val="single" w:sz="8" w:space="0" w:color="auto"/>
              <w:bottom w:val="nil"/>
              <w:right w:val="nil"/>
            </w:tcBorders>
            <w:shd w:val="clear" w:color="auto" w:fill="auto"/>
            <w:noWrap/>
            <w:hideMark/>
          </w:tcPr>
          <w:p w14:paraId="6697AEA9"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1900" w:type="dxa"/>
            <w:tcBorders>
              <w:top w:val="nil"/>
              <w:left w:val="nil"/>
              <w:bottom w:val="nil"/>
              <w:right w:val="nil"/>
            </w:tcBorders>
            <w:shd w:val="clear" w:color="auto" w:fill="auto"/>
            <w:noWrap/>
            <w:vAlign w:val="center"/>
            <w:hideMark/>
          </w:tcPr>
          <w:p w14:paraId="641470DE"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DK/DNK</w:t>
            </w:r>
          </w:p>
        </w:tc>
        <w:tc>
          <w:tcPr>
            <w:tcW w:w="5160" w:type="dxa"/>
            <w:tcBorders>
              <w:top w:val="nil"/>
              <w:left w:val="nil"/>
              <w:bottom w:val="nil"/>
              <w:right w:val="nil"/>
            </w:tcBorders>
            <w:shd w:val="clear" w:color="auto" w:fill="auto"/>
            <w:noWrap/>
            <w:vAlign w:val="center"/>
            <w:hideMark/>
          </w:tcPr>
          <w:p w14:paraId="7F3AEEEE"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Don't Know/Do Not Know</w:t>
            </w:r>
          </w:p>
        </w:tc>
        <w:tc>
          <w:tcPr>
            <w:tcW w:w="300" w:type="dxa"/>
            <w:tcBorders>
              <w:top w:val="nil"/>
              <w:left w:val="nil"/>
              <w:bottom w:val="nil"/>
              <w:right w:val="single" w:sz="8" w:space="0" w:color="auto"/>
            </w:tcBorders>
            <w:shd w:val="clear" w:color="auto" w:fill="auto"/>
            <w:noWrap/>
            <w:hideMark/>
          </w:tcPr>
          <w:p w14:paraId="12ED0B16"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r>
      <w:tr w:rsidR="00143975" w:rsidRPr="00143975" w14:paraId="70E56F44" w14:textId="77777777" w:rsidTr="00143975">
        <w:trPr>
          <w:trHeight w:val="290"/>
        </w:trPr>
        <w:tc>
          <w:tcPr>
            <w:tcW w:w="300" w:type="dxa"/>
            <w:tcBorders>
              <w:top w:val="nil"/>
              <w:left w:val="single" w:sz="8" w:space="0" w:color="auto"/>
              <w:bottom w:val="nil"/>
              <w:right w:val="nil"/>
            </w:tcBorders>
            <w:shd w:val="clear" w:color="auto" w:fill="auto"/>
            <w:noWrap/>
            <w:hideMark/>
          </w:tcPr>
          <w:p w14:paraId="64C273B5"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1900" w:type="dxa"/>
            <w:tcBorders>
              <w:top w:val="nil"/>
              <w:left w:val="nil"/>
              <w:bottom w:val="nil"/>
              <w:right w:val="nil"/>
            </w:tcBorders>
            <w:shd w:val="clear" w:color="auto" w:fill="auto"/>
            <w:noWrap/>
            <w:vAlign w:val="center"/>
            <w:hideMark/>
          </w:tcPr>
          <w:p w14:paraId="12DDDE6B"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ET</w:t>
            </w:r>
          </w:p>
        </w:tc>
        <w:tc>
          <w:tcPr>
            <w:tcW w:w="5160" w:type="dxa"/>
            <w:tcBorders>
              <w:top w:val="nil"/>
              <w:left w:val="nil"/>
              <w:bottom w:val="nil"/>
              <w:right w:val="nil"/>
            </w:tcBorders>
            <w:shd w:val="clear" w:color="auto" w:fill="auto"/>
            <w:noWrap/>
            <w:vAlign w:val="center"/>
            <w:hideMark/>
          </w:tcPr>
          <w:p w14:paraId="64AA656B"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Evaluation Team</w:t>
            </w:r>
          </w:p>
        </w:tc>
        <w:tc>
          <w:tcPr>
            <w:tcW w:w="300" w:type="dxa"/>
            <w:tcBorders>
              <w:top w:val="nil"/>
              <w:left w:val="nil"/>
              <w:bottom w:val="nil"/>
              <w:right w:val="single" w:sz="8" w:space="0" w:color="auto"/>
            </w:tcBorders>
            <w:shd w:val="clear" w:color="auto" w:fill="auto"/>
            <w:noWrap/>
            <w:hideMark/>
          </w:tcPr>
          <w:p w14:paraId="78019CB3"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r>
      <w:tr w:rsidR="00143975" w:rsidRPr="00143975" w14:paraId="33D4667F" w14:textId="77777777" w:rsidTr="00143975">
        <w:trPr>
          <w:trHeight w:val="290"/>
        </w:trPr>
        <w:tc>
          <w:tcPr>
            <w:tcW w:w="300" w:type="dxa"/>
            <w:tcBorders>
              <w:top w:val="nil"/>
              <w:left w:val="single" w:sz="8" w:space="0" w:color="auto"/>
              <w:bottom w:val="nil"/>
              <w:right w:val="nil"/>
            </w:tcBorders>
            <w:shd w:val="clear" w:color="auto" w:fill="auto"/>
            <w:noWrap/>
            <w:hideMark/>
          </w:tcPr>
          <w:p w14:paraId="2CEA87CE"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1900" w:type="dxa"/>
            <w:tcBorders>
              <w:top w:val="nil"/>
              <w:left w:val="nil"/>
              <w:bottom w:val="nil"/>
              <w:right w:val="nil"/>
            </w:tcBorders>
            <w:shd w:val="clear" w:color="auto" w:fill="auto"/>
            <w:noWrap/>
            <w:vAlign w:val="center"/>
            <w:hideMark/>
          </w:tcPr>
          <w:p w14:paraId="3C68A64E"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FF</w:t>
            </w:r>
          </w:p>
        </w:tc>
        <w:tc>
          <w:tcPr>
            <w:tcW w:w="5160" w:type="dxa"/>
            <w:tcBorders>
              <w:top w:val="nil"/>
              <w:left w:val="nil"/>
              <w:bottom w:val="nil"/>
              <w:right w:val="nil"/>
            </w:tcBorders>
            <w:shd w:val="clear" w:color="auto" w:fill="auto"/>
            <w:noWrap/>
            <w:vAlign w:val="center"/>
            <w:hideMark/>
          </w:tcPr>
          <w:p w14:paraId="15C0C838"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xml:space="preserve">Field Facilitator </w:t>
            </w:r>
          </w:p>
        </w:tc>
        <w:tc>
          <w:tcPr>
            <w:tcW w:w="300" w:type="dxa"/>
            <w:tcBorders>
              <w:top w:val="nil"/>
              <w:left w:val="nil"/>
              <w:bottom w:val="nil"/>
              <w:right w:val="single" w:sz="8" w:space="0" w:color="auto"/>
            </w:tcBorders>
            <w:shd w:val="clear" w:color="auto" w:fill="auto"/>
            <w:noWrap/>
            <w:hideMark/>
          </w:tcPr>
          <w:p w14:paraId="1FCDC391"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r>
      <w:tr w:rsidR="00143975" w:rsidRPr="00143975" w14:paraId="5979BF42" w14:textId="77777777" w:rsidTr="00143975">
        <w:trPr>
          <w:trHeight w:val="290"/>
        </w:trPr>
        <w:tc>
          <w:tcPr>
            <w:tcW w:w="300" w:type="dxa"/>
            <w:tcBorders>
              <w:top w:val="nil"/>
              <w:left w:val="single" w:sz="8" w:space="0" w:color="auto"/>
              <w:bottom w:val="nil"/>
              <w:right w:val="nil"/>
            </w:tcBorders>
            <w:shd w:val="clear" w:color="auto" w:fill="auto"/>
            <w:noWrap/>
            <w:hideMark/>
          </w:tcPr>
          <w:p w14:paraId="766CE149"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1900" w:type="dxa"/>
            <w:tcBorders>
              <w:top w:val="nil"/>
              <w:left w:val="nil"/>
              <w:bottom w:val="nil"/>
              <w:right w:val="nil"/>
            </w:tcBorders>
            <w:shd w:val="clear" w:color="auto" w:fill="auto"/>
            <w:noWrap/>
            <w:vAlign w:val="bottom"/>
            <w:hideMark/>
          </w:tcPr>
          <w:p w14:paraId="4A0BB4D7"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FL</w:t>
            </w:r>
          </w:p>
        </w:tc>
        <w:tc>
          <w:tcPr>
            <w:tcW w:w="5160" w:type="dxa"/>
            <w:tcBorders>
              <w:top w:val="nil"/>
              <w:left w:val="nil"/>
              <w:bottom w:val="nil"/>
              <w:right w:val="nil"/>
            </w:tcBorders>
            <w:shd w:val="clear" w:color="auto" w:fill="auto"/>
            <w:noWrap/>
            <w:vAlign w:val="bottom"/>
            <w:hideMark/>
          </w:tcPr>
          <w:p w14:paraId="3E2577BE"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Farmer Leader</w:t>
            </w:r>
          </w:p>
        </w:tc>
        <w:tc>
          <w:tcPr>
            <w:tcW w:w="300" w:type="dxa"/>
            <w:tcBorders>
              <w:top w:val="nil"/>
              <w:left w:val="nil"/>
              <w:bottom w:val="nil"/>
              <w:right w:val="single" w:sz="8" w:space="0" w:color="auto"/>
            </w:tcBorders>
            <w:shd w:val="clear" w:color="auto" w:fill="auto"/>
            <w:noWrap/>
            <w:hideMark/>
          </w:tcPr>
          <w:p w14:paraId="3E6F937C"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r>
      <w:tr w:rsidR="00143975" w:rsidRPr="00143975" w14:paraId="46E67E27" w14:textId="77777777" w:rsidTr="00143975">
        <w:trPr>
          <w:trHeight w:val="290"/>
        </w:trPr>
        <w:tc>
          <w:tcPr>
            <w:tcW w:w="300" w:type="dxa"/>
            <w:tcBorders>
              <w:top w:val="nil"/>
              <w:left w:val="single" w:sz="8" w:space="0" w:color="auto"/>
              <w:bottom w:val="nil"/>
              <w:right w:val="nil"/>
            </w:tcBorders>
            <w:shd w:val="clear" w:color="auto" w:fill="auto"/>
            <w:noWrap/>
            <w:hideMark/>
          </w:tcPr>
          <w:p w14:paraId="2EAB1E32"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1900" w:type="dxa"/>
            <w:tcBorders>
              <w:top w:val="nil"/>
              <w:left w:val="nil"/>
              <w:bottom w:val="nil"/>
              <w:right w:val="nil"/>
            </w:tcBorders>
            <w:shd w:val="clear" w:color="auto" w:fill="auto"/>
            <w:noWrap/>
            <w:vAlign w:val="center"/>
            <w:hideMark/>
          </w:tcPr>
          <w:p w14:paraId="75B2281F"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FPG</w:t>
            </w:r>
          </w:p>
        </w:tc>
        <w:tc>
          <w:tcPr>
            <w:tcW w:w="5160" w:type="dxa"/>
            <w:tcBorders>
              <w:top w:val="nil"/>
              <w:left w:val="nil"/>
              <w:bottom w:val="nil"/>
              <w:right w:val="nil"/>
            </w:tcBorders>
            <w:shd w:val="clear" w:color="auto" w:fill="auto"/>
            <w:noWrap/>
            <w:vAlign w:val="center"/>
            <w:hideMark/>
          </w:tcPr>
          <w:p w14:paraId="4EBA23CC"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Farmer Producer Group</w:t>
            </w:r>
          </w:p>
        </w:tc>
        <w:tc>
          <w:tcPr>
            <w:tcW w:w="300" w:type="dxa"/>
            <w:tcBorders>
              <w:top w:val="nil"/>
              <w:left w:val="nil"/>
              <w:bottom w:val="nil"/>
              <w:right w:val="single" w:sz="8" w:space="0" w:color="auto"/>
            </w:tcBorders>
            <w:shd w:val="clear" w:color="auto" w:fill="auto"/>
            <w:noWrap/>
            <w:hideMark/>
          </w:tcPr>
          <w:p w14:paraId="55FC30BC"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r>
      <w:tr w:rsidR="00143975" w:rsidRPr="00143975" w14:paraId="3100FE66" w14:textId="77777777" w:rsidTr="00143975">
        <w:trPr>
          <w:trHeight w:val="290"/>
        </w:trPr>
        <w:tc>
          <w:tcPr>
            <w:tcW w:w="300" w:type="dxa"/>
            <w:tcBorders>
              <w:top w:val="nil"/>
              <w:left w:val="single" w:sz="8" w:space="0" w:color="auto"/>
              <w:bottom w:val="nil"/>
              <w:right w:val="nil"/>
            </w:tcBorders>
            <w:shd w:val="clear" w:color="auto" w:fill="auto"/>
            <w:noWrap/>
            <w:hideMark/>
          </w:tcPr>
          <w:p w14:paraId="1382808D"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1900" w:type="dxa"/>
            <w:tcBorders>
              <w:top w:val="nil"/>
              <w:left w:val="nil"/>
              <w:bottom w:val="nil"/>
              <w:right w:val="nil"/>
            </w:tcBorders>
            <w:shd w:val="clear" w:color="auto" w:fill="auto"/>
            <w:vAlign w:val="center"/>
            <w:hideMark/>
          </w:tcPr>
          <w:p w14:paraId="108A67A9"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FGD</w:t>
            </w:r>
          </w:p>
        </w:tc>
        <w:tc>
          <w:tcPr>
            <w:tcW w:w="5160" w:type="dxa"/>
            <w:tcBorders>
              <w:top w:val="nil"/>
              <w:left w:val="nil"/>
              <w:bottom w:val="nil"/>
              <w:right w:val="nil"/>
            </w:tcBorders>
            <w:shd w:val="clear" w:color="auto" w:fill="auto"/>
            <w:vAlign w:val="center"/>
            <w:hideMark/>
          </w:tcPr>
          <w:p w14:paraId="28B767FB"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xml:space="preserve">Focus Group Discussion </w:t>
            </w:r>
          </w:p>
        </w:tc>
        <w:tc>
          <w:tcPr>
            <w:tcW w:w="300" w:type="dxa"/>
            <w:tcBorders>
              <w:top w:val="nil"/>
              <w:left w:val="nil"/>
              <w:bottom w:val="nil"/>
              <w:right w:val="single" w:sz="8" w:space="0" w:color="auto"/>
            </w:tcBorders>
            <w:shd w:val="clear" w:color="auto" w:fill="auto"/>
            <w:noWrap/>
            <w:hideMark/>
          </w:tcPr>
          <w:p w14:paraId="1F1CDAC2"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r>
      <w:tr w:rsidR="00143975" w:rsidRPr="00143975" w14:paraId="3F8B2BED" w14:textId="77777777" w:rsidTr="00143975">
        <w:trPr>
          <w:trHeight w:val="290"/>
        </w:trPr>
        <w:tc>
          <w:tcPr>
            <w:tcW w:w="300" w:type="dxa"/>
            <w:tcBorders>
              <w:top w:val="nil"/>
              <w:left w:val="single" w:sz="8" w:space="0" w:color="auto"/>
              <w:bottom w:val="nil"/>
              <w:right w:val="nil"/>
            </w:tcBorders>
            <w:shd w:val="clear" w:color="auto" w:fill="auto"/>
            <w:noWrap/>
            <w:hideMark/>
          </w:tcPr>
          <w:p w14:paraId="0E2C5232"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1900" w:type="dxa"/>
            <w:tcBorders>
              <w:top w:val="nil"/>
              <w:left w:val="nil"/>
              <w:bottom w:val="nil"/>
              <w:right w:val="nil"/>
            </w:tcBorders>
            <w:shd w:val="clear" w:color="auto" w:fill="auto"/>
            <w:noWrap/>
            <w:vAlign w:val="center"/>
            <w:hideMark/>
          </w:tcPr>
          <w:p w14:paraId="5559F20C"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HH</w:t>
            </w:r>
          </w:p>
        </w:tc>
        <w:tc>
          <w:tcPr>
            <w:tcW w:w="5160" w:type="dxa"/>
            <w:tcBorders>
              <w:top w:val="nil"/>
              <w:left w:val="nil"/>
              <w:bottom w:val="nil"/>
              <w:right w:val="nil"/>
            </w:tcBorders>
            <w:shd w:val="clear" w:color="auto" w:fill="auto"/>
            <w:noWrap/>
            <w:vAlign w:val="center"/>
            <w:hideMark/>
          </w:tcPr>
          <w:p w14:paraId="76A7A4CD"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Household</w:t>
            </w:r>
          </w:p>
        </w:tc>
        <w:tc>
          <w:tcPr>
            <w:tcW w:w="300" w:type="dxa"/>
            <w:tcBorders>
              <w:top w:val="nil"/>
              <w:left w:val="nil"/>
              <w:bottom w:val="nil"/>
              <w:right w:val="single" w:sz="8" w:space="0" w:color="auto"/>
            </w:tcBorders>
            <w:shd w:val="clear" w:color="auto" w:fill="auto"/>
            <w:noWrap/>
            <w:hideMark/>
          </w:tcPr>
          <w:p w14:paraId="186A42A3"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r>
      <w:tr w:rsidR="00143975" w:rsidRPr="00143975" w14:paraId="79EBC359" w14:textId="77777777" w:rsidTr="00143975">
        <w:trPr>
          <w:trHeight w:val="290"/>
        </w:trPr>
        <w:tc>
          <w:tcPr>
            <w:tcW w:w="300" w:type="dxa"/>
            <w:tcBorders>
              <w:top w:val="nil"/>
              <w:left w:val="single" w:sz="8" w:space="0" w:color="auto"/>
              <w:bottom w:val="nil"/>
              <w:right w:val="nil"/>
            </w:tcBorders>
            <w:shd w:val="clear" w:color="auto" w:fill="auto"/>
            <w:noWrap/>
            <w:hideMark/>
          </w:tcPr>
          <w:p w14:paraId="5920EC3A"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1900" w:type="dxa"/>
            <w:tcBorders>
              <w:top w:val="nil"/>
              <w:left w:val="nil"/>
              <w:bottom w:val="nil"/>
              <w:right w:val="nil"/>
            </w:tcBorders>
            <w:shd w:val="clear" w:color="auto" w:fill="auto"/>
            <w:noWrap/>
            <w:vAlign w:val="bottom"/>
            <w:hideMark/>
          </w:tcPr>
          <w:p w14:paraId="5F1351B3"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ICT</w:t>
            </w:r>
          </w:p>
        </w:tc>
        <w:tc>
          <w:tcPr>
            <w:tcW w:w="5160" w:type="dxa"/>
            <w:tcBorders>
              <w:top w:val="nil"/>
              <w:left w:val="nil"/>
              <w:bottom w:val="nil"/>
              <w:right w:val="nil"/>
            </w:tcBorders>
            <w:shd w:val="clear" w:color="auto" w:fill="auto"/>
            <w:noWrap/>
            <w:vAlign w:val="bottom"/>
            <w:hideMark/>
          </w:tcPr>
          <w:p w14:paraId="033217B3"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Information Communication Technologies</w:t>
            </w:r>
          </w:p>
        </w:tc>
        <w:tc>
          <w:tcPr>
            <w:tcW w:w="300" w:type="dxa"/>
            <w:tcBorders>
              <w:top w:val="nil"/>
              <w:left w:val="nil"/>
              <w:bottom w:val="nil"/>
              <w:right w:val="single" w:sz="8" w:space="0" w:color="auto"/>
            </w:tcBorders>
            <w:shd w:val="clear" w:color="auto" w:fill="auto"/>
            <w:noWrap/>
            <w:hideMark/>
          </w:tcPr>
          <w:p w14:paraId="33C3CF12"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r>
      <w:tr w:rsidR="00143975" w:rsidRPr="00143975" w14:paraId="08BC1E8A" w14:textId="77777777" w:rsidTr="00143975">
        <w:trPr>
          <w:trHeight w:val="290"/>
        </w:trPr>
        <w:tc>
          <w:tcPr>
            <w:tcW w:w="300" w:type="dxa"/>
            <w:tcBorders>
              <w:top w:val="nil"/>
              <w:left w:val="single" w:sz="8" w:space="0" w:color="auto"/>
              <w:bottom w:val="nil"/>
              <w:right w:val="nil"/>
            </w:tcBorders>
            <w:shd w:val="clear" w:color="auto" w:fill="auto"/>
            <w:noWrap/>
            <w:hideMark/>
          </w:tcPr>
          <w:p w14:paraId="64B22E0F"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1900" w:type="dxa"/>
            <w:tcBorders>
              <w:top w:val="nil"/>
              <w:left w:val="nil"/>
              <w:bottom w:val="nil"/>
              <w:right w:val="nil"/>
            </w:tcBorders>
            <w:shd w:val="clear" w:color="auto" w:fill="auto"/>
            <w:noWrap/>
            <w:vAlign w:val="bottom"/>
            <w:hideMark/>
          </w:tcPr>
          <w:p w14:paraId="229DD1B0"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KII</w:t>
            </w:r>
          </w:p>
        </w:tc>
        <w:tc>
          <w:tcPr>
            <w:tcW w:w="5160" w:type="dxa"/>
            <w:tcBorders>
              <w:top w:val="nil"/>
              <w:left w:val="nil"/>
              <w:bottom w:val="nil"/>
              <w:right w:val="nil"/>
            </w:tcBorders>
            <w:shd w:val="clear" w:color="auto" w:fill="auto"/>
            <w:noWrap/>
            <w:vAlign w:val="bottom"/>
            <w:hideMark/>
          </w:tcPr>
          <w:p w14:paraId="1B82176B"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Key informant interview</w:t>
            </w:r>
          </w:p>
        </w:tc>
        <w:tc>
          <w:tcPr>
            <w:tcW w:w="300" w:type="dxa"/>
            <w:tcBorders>
              <w:top w:val="nil"/>
              <w:left w:val="nil"/>
              <w:bottom w:val="nil"/>
              <w:right w:val="single" w:sz="8" w:space="0" w:color="auto"/>
            </w:tcBorders>
            <w:shd w:val="clear" w:color="auto" w:fill="auto"/>
            <w:noWrap/>
            <w:hideMark/>
          </w:tcPr>
          <w:p w14:paraId="68C92C79"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r>
      <w:tr w:rsidR="00143975" w:rsidRPr="00143975" w14:paraId="6C874B7E" w14:textId="77777777" w:rsidTr="00143975">
        <w:trPr>
          <w:trHeight w:val="290"/>
        </w:trPr>
        <w:tc>
          <w:tcPr>
            <w:tcW w:w="300" w:type="dxa"/>
            <w:tcBorders>
              <w:top w:val="nil"/>
              <w:left w:val="single" w:sz="8" w:space="0" w:color="auto"/>
              <w:bottom w:val="nil"/>
              <w:right w:val="nil"/>
            </w:tcBorders>
            <w:shd w:val="clear" w:color="auto" w:fill="auto"/>
            <w:noWrap/>
            <w:hideMark/>
          </w:tcPr>
          <w:p w14:paraId="33EC3BEC"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1900" w:type="dxa"/>
            <w:tcBorders>
              <w:top w:val="nil"/>
              <w:left w:val="nil"/>
              <w:bottom w:val="nil"/>
              <w:right w:val="nil"/>
            </w:tcBorders>
            <w:shd w:val="clear" w:color="auto" w:fill="auto"/>
            <w:noWrap/>
            <w:vAlign w:val="center"/>
            <w:hideMark/>
          </w:tcPr>
          <w:p w14:paraId="08C39186"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LOA</w:t>
            </w:r>
          </w:p>
        </w:tc>
        <w:tc>
          <w:tcPr>
            <w:tcW w:w="5160" w:type="dxa"/>
            <w:tcBorders>
              <w:top w:val="nil"/>
              <w:left w:val="nil"/>
              <w:bottom w:val="nil"/>
              <w:right w:val="nil"/>
            </w:tcBorders>
            <w:shd w:val="clear" w:color="auto" w:fill="auto"/>
            <w:noWrap/>
            <w:vAlign w:val="center"/>
            <w:hideMark/>
          </w:tcPr>
          <w:p w14:paraId="51B26B6A"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Life of Activity</w:t>
            </w:r>
          </w:p>
        </w:tc>
        <w:tc>
          <w:tcPr>
            <w:tcW w:w="300" w:type="dxa"/>
            <w:tcBorders>
              <w:top w:val="nil"/>
              <w:left w:val="nil"/>
              <w:bottom w:val="nil"/>
              <w:right w:val="single" w:sz="8" w:space="0" w:color="auto"/>
            </w:tcBorders>
            <w:shd w:val="clear" w:color="auto" w:fill="auto"/>
            <w:noWrap/>
            <w:hideMark/>
          </w:tcPr>
          <w:p w14:paraId="44CFA204"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r>
      <w:tr w:rsidR="00143975" w:rsidRPr="00143975" w14:paraId="045DF218" w14:textId="77777777" w:rsidTr="00143975">
        <w:trPr>
          <w:trHeight w:val="290"/>
        </w:trPr>
        <w:tc>
          <w:tcPr>
            <w:tcW w:w="300" w:type="dxa"/>
            <w:tcBorders>
              <w:top w:val="nil"/>
              <w:left w:val="single" w:sz="8" w:space="0" w:color="auto"/>
              <w:bottom w:val="nil"/>
              <w:right w:val="nil"/>
            </w:tcBorders>
            <w:shd w:val="clear" w:color="auto" w:fill="auto"/>
            <w:noWrap/>
            <w:hideMark/>
          </w:tcPr>
          <w:p w14:paraId="1D680B06"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1900" w:type="dxa"/>
            <w:tcBorders>
              <w:top w:val="nil"/>
              <w:left w:val="nil"/>
              <w:bottom w:val="nil"/>
              <w:right w:val="nil"/>
            </w:tcBorders>
            <w:shd w:val="clear" w:color="auto" w:fill="auto"/>
            <w:noWrap/>
            <w:vAlign w:val="center"/>
            <w:hideMark/>
          </w:tcPr>
          <w:p w14:paraId="3B7BAE89"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LF</w:t>
            </w:r>
          </w:p>
        </w:tc>
        <w:tc>
          <w:tcPr>
            <w:tcW w:w="5160" w:type="dxa"/>
            <w:tcBorders>
              <w:top w:val="nil"/>
              <w:left w:val="nil"/>
              <w:bottom w:val="nil"/>
              <w:right w:val="nil"/>
            </w:tcBorders>
            <w:shd w:val="clear" w:color="auto" w:fill="auto"/>
            <w:noWrap/>
            <w:vAlign w:val="center"/>
            <w:hideMark/>
          </w:tcPr>
          <w:p w14:paraId="12E390F1"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Logframe</w:t>
            </w:r>
          </w:p>
        </w:tc>
        <w:tc>
          <w:tcPr>
            <w:tcW w:w="300" w:type="dxa"/>
            <w:tcBorders>
              <w:top w:val="nil"/>
              <w:left w:val="nil"/>
              <w:bottom w:val="nil"/>
              <w:right w:val="single" w:sz="8" w:space="0" w:color="auto"/>
            </w:tcBorders>
            <w:shd w:val="clear" w:color="auto" w:fill="auto"/>
            <w:noWrap/>
            <w:hideMark/>
          </w:tcPr>
          <w:p w14:paraId="3F3C38DB"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r>
      <w:tr w:rsidR="00143975" w:rsidRPr="00143975" w14:paraId="53F1A30C" w14:textId="77777777" w:rsidTr="00143975">
        <w:trPr>
          <w:trHeight w:val="290"/>
        </w:trPr>
        <w:tc>
          <w:tcPr>
            <w:tcW w:w="300" w:type="dxa"/>
            <w:tcBorders>
              <w:top w:val="nil"/>
              <w:left w:val="single" w:sz="8" w:space="0" w:color="auto"/>
              <w:bottom w:val="nil"/>
              <w:right w:val="nil"/>
            </w:tcBorders>
            <w:shd w:val="clear" w:color="auto" w:fill="auto"/>
            <w:noWrap/>
            <w:hideMark/>
          </w:tcPr>
          <w:p w14:paraId="231D2F9A"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1900" w:type="dxa"/>
            <w:tcBorders>
              <w:top w:val="nil"/>
              <w:left w:val="nil"/>
              <w:bottom w:val="nil"/>
              <w:right w:val="nil"/>
            </w:tcBorders>
            <w:shd w:val="clear" w:color="auto" w:fill="auto"/>
            <w:noWrap/>
            <w:vAlign w:val="center"/>
            <w:hideMark/>
          </w:tcPr>
          <w:p w14:paraId="31B7F938"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MT</w:t>
            </w:r>
          </w:p>
        </w:tc>
        <w:tc>
          <w:tcPr>
            <w:tcW w:w="5160" w:type="dxa"/>
            <w:tcBorders>
              <w:top w:val="nil"/>
              <w:left w:val="nil"/>
              <w:bottom w:val="nil"/>
              <w:right w:val="nil"/>
            </w:tcBorders>
            <w:shd w:val="clear" w:color="auto" w:fill="auto"/>
            <w:noWrap/>
            <w:vAlign w:val="center"/>
            <w:hideMark/>
          </w:tcPr>
          <w:p w14:paraId="79E09DC0"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Midterm</w:t>
            </w:r>
          </w:p>
        </w:tc>
        <w:tc>
          <w:tcPr>
            <w:tcW w:w="300" w:type="dxa"/>
            <w:tcBorders>
              <w:top w:val="nil"/>
              <w:left w:val="nil"/>
              <w:bottom w:val="nil"/>
              <w:right w:val="single" w:sz="8" w:space="0" w:color="auto"/>
            </w:tcBorders>
            <w:shd w:val="clear" w:color="auto" w:fill="auto"/>
            <w:noWrap/>
            <w:hideMark/>
          </w:tcPr>
          <w:p w14:paraId="3910C8BC"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r>
      <w:tr w:rsidR="005E7BFF" w:rsidRPr="00143975" w14:paraId="59C414A8" w14:textId="77777777" w:rsidTr="00143975">
        <w:trPr>
          <w:trHeight w:val="290"/>
        </w:trPr>
        <w:tc>
          <w:tcPr>
            <w:tcW w:w="300" w:type="dxa"/>
            <w:tcBorders>
              <w:top w:val="nil"/>
              <w:left w:val="single" w:sz="8" w:space="0" w:color="auto"/>
              <w:bottom w:val="nil"/>
              <w:right w:val="nil"/>
            </w:tcBorders>
            <w:shd w:val="clear" w:color="auto" w:fill="auto"/>
            <w:noWrap/>
          </w:tcPr>
          <w:p w14:paraId="58D96164" w14:textId="77777777" w:rsidR="005E7BFF" w:rsidRPr="00143975" w:rsidRDefault="005E7BFF" w:rsidP="00143975">
            <w:pPr>
              <w:jc w:val="left"/>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center"/>
          </w:tcPr>
          <w:p w14:paraId="267A139E" w14:textId="52594E04" w:rsidR="005E7BFF" w:rsidRPr="00143975" w:rsidRDefault="005E7BFF" w:rsidP="00143975">
            <w:pPr>
              <w:jc w:val="left"/>
              <w:rPr>
                <w:rFonts w:ascii="Calibri" w:eastAsia="Times New Roman" w:hAnsi="Calibri" w:cs="Times New Roman"/>
                <w:color w:val="000000"/>
              </w:rPr>
            </w:pPr>
            <w:r>
              <w:rPr>
                <w:rFonts w:ascii="Calibri" w:eastAsia="Times New Roman" w:hAnsi="Calibri" w:cs="Times New Roman"/>
                <w:color w:val="000000"/>
              </w:rPr>
              <w:t>MTR</w:t>
            </w:r>
          </w:p>
        </w:tc>
        <w:tc>
          <w:tcPr>
            <w:tcW w:w="5160" w:type="dxa"/>
            <w:tcBorders>
              <w:top w:val="nil"/>
              <w:left w:val="nil"/>
              <w:bottom w:val="nil"/>
              <w:right w:val="nil"/>
            </w:tcBorders>
            <w:shd w:val="clear" w:color="auto" w:fill="auto"/>
            <w:noWrap/>
            <w:vAlign w:val="center"/>
          </w:tcPr>
          <w:p w14:paraId="344F6985" w14:textId="3925585F" w:rsidR="005E7BFF" w:rsidRPr="00143975" w:rsidRDefault="005E7BFF" w:rsidP="00143975">
            <w:pPr>
              <w:jc w:val="left"/>
              <w:rPr>
                <w:rFonts w:ascii="Calibri" w:eastAsia="Times New Roman" w:hAnsi="Calibri" w:cs="Times New Roman"/>
                <w:color w:val="000000"/>
              </w:rPr>
            </w:pPr>
            <w:r>
              <w:rPr>
                <w:rFonts w:ascii="Calibri" w:eastAsia="Times New Roman" w:hAnsi="Calibri" w:cs="Times New Roman"/>
                <w:color w:val="000000"/>
              </w:rPr>
              <w:t>Midterm Review</w:t>
            </w:r>
          </w:p>
        </w:tc>
        <w:tc>
          <w:tcPr>
            <w:tcW w:w="300" w:type="dxa"/>
            <w:tcBorders>
              <w:top w:val="nil"/>
              <w:left w:val="nil"/>
              <w:bottom w:val="nil"/>
              <w:right w:val="single" w:sz="8" w:space="0" w:color="auto"/>
            </w:tcBorders>
            <w:shd w:val="clear" w:color="auto" w:fill="auto"/>
            <w:noWrap/>
          </w:tcPr>
          <w:p w14:paraId="658FD3FA" w14:textId="77777777" w:rsidR="005E7BFF" w:rsidRPr="00143975" w:rsidRDefault="005E7BFF" w:rsidP="00143975">
            <w:pPr>
              <w:jc w:val="left"/>
              <w:rPr>
                <w:rFonts w:ascii="Calibri" w:eastAsia="Times New Roman" w:hAnsi="Calibri" w:cs="Times New Roman"/>
                <w:color w:val="000000"/>
              </w:rPr>
            </w:pPr>
          </w:p>
        </w:tc>
      </w:tr>
      <w:tr w:rsidR="00143975" w:rsidRPr="00143975" w14:paraId="61ED9B25" w14:textId="77777777" w:rsidTr="00143975">
        <w:trPr>
          <w:trHeight w:val="290"/>
        </w:trPr>
        <w:tc>
          <w:tcPr>
            <w:tcW w:w="300" w:type="dxa"/>
            <w:tcBorders>
              <w:top w:val="nil"/>
              <w:left w:val="single" w:sz="8" w:space="0" w:color="auto"/>
              <w:bottom w:val="nil"/>
              <w:right w:val="nil"/>
            </w:tcBorders>
            <w:shd w:val="clear" w:color="auto" w:fill="auto"/>
            <w:noWrap/>
            <w:hideMark/>
          </w:tcPr>
          <w:p w14:paraId="7808D986"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1900" w:type="dxa"/>
            <w:tcBorders>
              <w:top w:val="nil"/>
              <w:left w:val="nil"/>
              <w:bottom w:val="nil"/>
              <w:right w:val="nil"/>
            </w:tcBorders>
            <w:shd w:val="clear" w:color="auto" w:fill="auto"/>
            <w:noWrap/>
            <w:vAlign w:val="center"/>
            <w:hideMark/>
          </w:tcPr>
          <w:p w14:paraId="068DE58A"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NGO</w:t>
            </w:r>
          </w:p>
        </w:tc>
        <w:tc>
          <w:tcPr>
            <w:tcW w:w="5160" w:type="dxa"/>
            <w:tcBorders>
              <w:top w:val="nil"/>
              <w:left w:val="nil"/>
              <w:bottom w:val="nil"/>
              <w:right w:val="nil"/>
            </w:tcBorders>
            <w:shd w:val="clear" w:color="auto" w:fill="auto"/>
            <w:noWrap/>
            <w:vAlign w:val="center"/>
            <w:hideMark/>
          </w:tcPr>
          <w:p w14:paraId="0CAB9C5A"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Non-government Organization</w:t>
            </w:r>
          </w:p>
        </w:tc>
        <w:tc>
          <w:tcPr>
            <w:tcW w:w="300" w:type="dxa"/>
            <w:tcBorders>
              <w:top w:val="nil"/>
              <w:left w:val="nil"/>
              <w:bottom w:val="nil"/>
              <w:right w:val="single" w:sz="8" w:space="0" w:color="auto"/>
            </w:tcBorders>
            <w:shd w:val="clear" w:color="auto" w:fill="auto"/>
            <w:noWrap/>
            <w:hideMark/>
          </w:tcPr>
          <w:p w14:paraId="2E99EB88"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r>
      <w:tr w:rsidR="00143975" w:rsidRPr="00143975" w14:paraId="2C7D9219" w14:textId="77777777" w:rsidTr="00143975">
        <w:trPr>
          <w:trHeight w:val="290"/>
        </w:trPr>
        <w:tc>
          <w:tcPr>
            <w:tcW w:w="300" w:type="dxa"/>
            <w:tcBorders>
              <w:top w:val="nil"/>
              <w:left w:val="single" w:sz="8" w:space="0" w:color="auto"/>
              <w:bottom w:val="nil"/>
              <w:right w:val="nil"/>
            </w:tcBorders>
            <w:shd w:val="clear" w:color="auto" w:fill="auto"/>
            <w:noWrap/>
            <w:hideMark/>
          </w:tcPr>
          <w:p w14:paraId="7365B301"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1900" w:type="dxa"/>
            <w:tcBorders>
              <w:top w:val="nil"/>
              <w:left w:val="nil"/>
              <w:bottom w:val="nil"/>
              <w:right w:val="nil"/>
            </w:tcBorders>
            <w:shd w:val="clear" w:color="auto" w:fill="auto"/>
            <w:noWrap/>
            <w:vAlign w:val="center"/>
            <w:hideMark/>
          </w:tcPr>
          <w:p w14:paraId="1F912207"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ODK</w:t>
            </w:r>
          </w:p>
        </w:tc>
        <w:tc>
          <w:tcPr>
            <w:tcW w:w="5160" w:type="dxa"/>
            <w:tcBorders>
              <w:top w:val="nil"/>
              <w:left w:val="nil"/>
              <w:bottom w:val="nil"/>
              <w:right w:val="nil"/>
            </w:tcBorders>
            <w:shd w:val="clear" w:color="auto" w:fill="auto"/>
            <w:noWrap/>
            <w:vAlign w:val="center"/>
            <w:hideMark/>
          </w:tcPr>
          <w:p w14:paraId="1DD33957"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Open Data Kit</w:t>
            </w:r>
          </w:p>
        </w:tc>
        <w:tc>
          <w:tcPr>
            <w:tcW w:w="300" w:type="dxa"/>
            <w:tcBorders>
              <w:top w:val="nil"/>
              <w:left w:val="nil"/>
              <w:bottom w:val="nil"/>
              <w:right w:val="single" w:sz="8" w:space="0" w:color="auto"/>
            </w:tcBorders>
            <w:shd w:val="clear" w:color="auto" w:fill="auto"/>
            <w:noWrap/>
            <w:hideMark/>
          </w:tcPr>
          <w:p w14:paraId="4B4B8D6E"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r>
      <w:tr w:rsidR="00143975" w:rsidRPr="00143975" w14:paraId="506134AC" w14:textId="77777777" w:rsidTr="00143975">
        <w:trPr>
          <w:trHeight w:val="290"/>
        </w:trPr>
        <w:tc>
          <w:tcPr>
            <w:tcW w:w="300" w:type="dxa"/>
            <w:tcBorders>
              <w:top w:val="nil"/>
              <w:left w:val="single" w:sz="8" w:space="0" w:color="auto"/>
              <w:bottom w:val="nil"/>
              <w:right w:val="nil"/>
            </w:tcBorders>
            <w:shd w:val="clear" w:color="auto" w:fill="auto"/>
            <w:noWrap/>
            <w:hideMark/>
          </w:tcPr>
          <w:p w14:paraId="685A9A74"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1900" w:type="dxa"/>
            <w:tcBorders>
              <w:top w:val="nil"/>
              <w:left w:val="nil"/>
              <w:bottom w:val="nil"/>
              <w:right w:val="nil"/>
            </w:tcBorders>
            <w:shd w:val="clear" w:color="auto" w:fill="auto"/>
            <w:vAlign w:val="center"/>
            <w:hideMark/>
          </w:tcPr>
          <w:p w14:paraId="76E43804"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PPS</w:t>
            </w:r>
          </w:p>
        </w:tc>
        <w:tc>
          <w:tcPr>
            <w:tcW w:w="5160" w:type="dxa"/>
            <w:tcBorders>
              <w:top w:val="nil"/>
              <w:left w:val="nil"/>
              <w:bottom w:val="nil"/>
              <w:right w:val="nil"/>
            </w:tcBorders>
            <w:shd w:val="clear" w:color="auto" w:fill="auto"/>
            <w:vAlign w:val="center"/>
            <w:hideMark/>
          </w:tcPr>
          <w:p w14:paraId="2C45F687"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Probability Proportional to Size</w:t>
            </w:r>
          </w:p>
        </w:tc>
        <w:tc>
          <w:tcPr>
            <w:tcW w:w="300" w:type="dxa"/>
            <w:tcBorders>
              <w:top w:val="nil"/>
              <w:left w:val="nil"/>
              <w:bottom w:val="nil"/>
              <w:right w:val="single" w:sz="8" w:space="0" w:color="auto"/>
            </w:tcBorders>
            <w:shd w:val="clear" w:color="auto" w:fill="auto"/>
            <w:noWrap/>
            <w:hideMark/>
          </w:tcPr>
          <w:p w14:paraId="130F634D"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r>
      <w:tr w:rsidR="00143975" w:rsidRPr="00143975" w14:paraId="5C3AC031" w14:textId="77777777" w:rsidTr="00143975">
        <w:trPr>
          <w:trHeight w:val="290"/>
        </w:trPr>
        <w:tc>
          <w:tcPr>
            <w:tcW w:w="300" w:type="dxa"/>
            <w:tcBorders>
              <w:top w:val="nil"/>
              <w:left w:val="single" w:sz="8" w:space="0" w:color="auto"/>
              <w:bottom w:val="nil"/>
              <w:right w:val="nil"/>
            </w:tcBorders>
            <w:shd w:val="clear" w:color="auto" w:fill="auto"/>
            <w:noWrap/>
            <w:hideMark/>
          </w:tcPr>
          <w:p w14:paraId="3C2E9110"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1900" w:type="dxa"/>
            <w:tcBorders>
              <w:top w:val="nil"/>
              <w:left w:val="nil"/>
              <w:bottom w:val="nil"/>
              <w:right w:val="nil"/>
            </w:tcBorders>
            <w:shd w:val="clear" w:color="auto" w:fill="auto"/>
            <w:noWrap/>
            <w:vAlign w:val="center"/>
            <w:hideMark/>
          </w:tcPr>
          <w:p w14:paraId="617FDFD6"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n</w:t>
            </w:r>
          </w:p>
        </w:tc>
        <w:tc>
          <w:tcPr>
            <w:tcW w:w="5160" w:type="dxa"/>
            <w:tcBorders>
              <w:top w:val="nil"/>
              <w:left w:val="nil"/>
              <w:bottom w:val="nil"/>
              <w:right w:val="nil"/>
            </w:tcBorders>
            <w:shd w:val="clear" w:color="auto" w:fill="auto"/>
            <w:noWrap/>
            <w:vAlign w:val="center"/>
            <w:hideMark/>
          </w:tcPr>
          <w:p w14:paraId="01BB0A75"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Sample Size</w:t>
            </w:r>
          </w:p>
        </w:tc>
        <w:tc>
          <w:tcPr>
            <w:tcW w:w="300" w:type="dxa"/>
            <w:tcBorders>
              <w:top w:val="nil"/>
              <w:left w:val="nil"/>
              <w:bottom w:val="nil"/>
              <w:right w:val="single" w:sz="8" w:space="0" w:color="auto"/>
            </w:tcBorders>
            <w:shd w:val="clear" w:color="auto" w:fill="auto"/>
            <w:noWrap/>
            <w:hideMark/>
          </w:tcPr>
          <w:p w14:paraId="7F8CEBB0"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r>
      <w:tr w:rsidR="00143975" w:rsidRPr="00143975" w14:paraId="5B12282D" w14:textId="77777777" w:rsidTr="00143975">
        <w:trPr>
          <w:trHeight w:val="290"/>
        </w:trPr>
        <w:tc>
          <w:tcPr>
            <w:tcW w:w="300" w:type="dxa"/>
            <w:tcBorders>
              <w:top w:val="nil"/>
              <w:left w:val="single" w:sz="8" w:space="0" w:color="auto"/>
              <w:bottom w:val="nil"/>
              <w:right w:val="nil"/>
            </w:tcBorders>
            <w:shd w:val="clear" w:color="auto" w:fill="auto"/>
            <w:noWrap/>
            <w:hideMark/>
          </w:tcPr>
          <w:p w14:paraId="54EBEEF1"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1900" w:type="dxa"/>
            <w:tcBorders>
              <w:top w:val="nil"/>
              <w:left w:val="nil"/>
              <w:bottom w:val="nil"/>
              <w:right w:val="nil"/>
            </w:tcBorders>
            <w:shd w:val="clear" w:color="auto" w:fill="auto"/>
            <w:noWrap/>
            <w:vAlign w:val="center"/>
            <w:hideMark/>
          </w:tcPr>
          <w:p w14:paraId="7AA6A914" w14:textId="66B15661" w:rsidR="00EF2081" w:rsidRDefault="00EF2081" w:rsidP="00143975">
            <w:pPr>
              <w:jc w:val="left"/>
              <w:rPr>
                <w:rFonts w:ascii="Calibri" w:eastAsia="Times New Roman" w:hAnsi="Calibri" w:cs="Times New Roman"/>
                <w:color w:val="000000"/>
              </w:rPr>
            </w:pPr>
            <w:r>
              <w:rPr>
                <w:rFonts w:ascii="Calibri" w:eastAsia="Times New Roman" w:hAnsi="Calibri" w:cs="Times New Roman"/>
                <w:color w:val="000000"/>
              </w:rPr>
              <w:t>SAAO</w:t>
            </w:r>
          </w:p>
          <w:p w14:paraId="7A3A76E7"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SRS</w:t>
            </w:r>
          </w:p>
        </w:tc>
        <w:tc>
          <w:tcPr>
            <w:tcW w:w="5160" w:type="dxa"/>
            <w:tcBorders>
              <w:top w:val="nil"/>
              <w:left w:val="nil"/>
              <w:bottom w:val="nil"/>
              <w:right w:val="nil"/>
            </w:tcBorders>
            <w:shd w:val="clear" w:color="auto" w:fill="auto"/>
            <w:noWrap/>
            <w:vAlign w:val="center"/>
            <w:hideMark/>
          </w:tcPr>
          <w:p w14:paraId="2FF07694" w14:textId="47452A3C" w:rsidR="00143975" w:rsidRPr="00143975" w:rsidRDefault="00315E27" w:rsidP="00143975">
            <w:pPr>
              <w:jc w:val="left"/>
              <w:rPr>
                <w:rFonts w:ascii="Calibri" w:eastAsia="Times New Roman" w:hAnsi="Calibri" w:cs="Times New Roman"/>
                <w:color w:val="000000"/>
              </w:rPr>
            </w:pPr>
            <w:r w:rsidRPr="00315E27">
              <w:rPr>
                <w:rStyle w:val="st"/>
                <w:rFonts w:eastAsia="Times New Roman" w:cs="Times New Roman"/>
              </w:rPr>
              <w:t>Sub Assistant Agriculture Officer</w:t>
            </w:r>
            <w:r>
              <w:rPr>
                <w:rStyle w:val="st"/>
                <w:rFonts w:eastAsia="Times New Roman" w:cs="Times New Roman"/>
              </w:rPr>
              <w:t xml:space="preserve"> </w:t>
            </w:r>
            <w:r w:rsidR="00143975" w:rsidRPr="00143975">
              <w:rPr>
                <w:rFonts w:ascii="Calibri" w:eastAsia="Times New Roman" w:hAnsi="Calibri" w:cs="Times New Roman"/>
                <w:color w:val="000000"/>
              </w:rPr>
              <w:t>Simple Random Sample</w:t>
            </w:r>
          </w:p>
        </w:tc>
        <w:tc>
          <w:tcPr>
            <w:tcW w:w="300" w:type="dxa"/>
            <w:tcBorders>
              <w:top w:val="nil"/>
              <w:left w:val="nil"/>
              <w:bottom w:val="nil"/>
              <w:right w:val="single" w:sz="8" w:space="0" w:color="auto"/>
            </w:tcBorders>
            <w:shd w:val="clear" w:color="auto" w:fill="auto"/>
            <w:noWrap/>
            <w:hideMark/>
          </w:tcPr>
          <w:p w14:paraId="3701CC94"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r>
      <w:tr w:rsidR="00143975" w:rsidRPr="00143975" w14:paraId="4E04B0CB" w14:textId="77777777" w:rsidTr="00143975">
        <w:trPr>
          <w:trHeight w:val="290"/>
        </w:trPr>
        <w:tc>
          <w:tcPr>
            <w:tcW w:w="300" w:type="dxa"/>
            <w:tcBorders>
              <w:top w:val="nil"/>
              <w:left w:val="single" w:sz="8" w:space="0" w:color="auto"/>
              <w:bottom w:val="nil"/>
              <w:right w:val="nil"/>
            </w:tcBorders>
            <w:shd w:val="clear" w:color="auto" w:fill="auto"/>
            <w:hideMark/>
          </w:tcPr>
          <w:p w14:paraId="629C1B17"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1900" w:type="dxa"/>
            <w:tcBorders>
              <w:top w:val="nil"/>
              <w:left w:val="nil"/>
              <w:bottom w:val="nil"/>
              <w:right w:val="nil"/>
            </w:tcBorders>
            <w:shd w:val="clear" w:color="auto" w:fill="auto"/>
            <w:noWrap/>
            <w:vAlign w:val="center"/>
            <w:hideMark/>
          </w:tcPr>
          <w:p w14:paraId="19C82BE8"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TANGO</w:t>
            </w:r>
          </w:p>
        </w:tc>
        <w:tc>
          <w:tcPr>
            <w:tcW w:w="5160" w:type="dxa"/>
            <w:tcBorders>
              <w:top w:val="nil"/>
              <w:left w:val="nil"/>
              <w:bottom w:val="nil"/>
              <w:right w:val="nil"/>
            </w:tcBorders>
            <w:shd w:val="clear" w:color="auto" w:fill="auto"/>
            <w:noWrap/>
            <w:vAlign w:val="center"/>
            <w:hideMark/>
          </w:tcPr>
          <w:p w14:paraId="2F4921FF"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Technical Assistance to NGOs</w:t>
            </w:r>
          </w:p>
        </w:tc>
        <w:tc>
          <w:tcPr>
            <w:tcW w:w="300" w:type="dxa"/>
            <w:tcBorders>
              <w:top w:val="nil"/>
              <w:left w:val="nil"/>
              <w:bottom w:val="nil"/>
              <w:right w:val="single" w:sz="8" w:space="0" w:color="auto"/>
            </w:tcBorders>
            <w:shd w:val="clear" w:color="auto" w:fill="auto"/>
            <w:hideMark/>
          </w:tcPr>
          <w:p w14:paraId="23AA0EC0"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r>
      <w:tr w:rsidR="00143975" w:rsidRPr="00143975" w14:paraId="37243BDC" w14:textId="77777777" w:rsidTr="00143975">
        <w:trPr>
          <w:trHeight w:val="290"/>
        </w:trPr>
        <w:tc>
          <w:tcPr>
            <w:tcW w:w="300" w:type="dxa"/>
            <w:tcBorders>
              <w:top w:val="nil"/>
              <w:left w:val="single" w:sz="8" w:space="0" w:color="auto"/>
              <w:bottom w:val="nil"/>
              <w:right w:val="nil"/>
            </w:tcBorders>
            <w:shd w:val="clear" w:color="auto" w:fill="auto"/>
            <w:hideMark/>
          </w:tcPr>
          <w:p w14:paraId="24FF3BCE"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1900" w:type="dxa"/>
            <w:tcBorders>
              <w:top w:val="nil"/>
              <w:left w:val="nil"/>
              <w:bottom w:val="nil"/>
              <w:right w:val="nil"/>
            </w:tcBorders>
            <w:shd w:val="clear" w:color="auto" w:fill="auto"/>
            <w:noWrap/>
            <w:vAlign w:val="bottom"/>
            <w:hideMark/>
          </w:tcPr>
          <w:p w14:paraId="6EA6226D"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xml:space="preserve">UAO </w:t>
            </w:r>
          </w:p>
        </w:tc>
        <w:tc>
          <w:tcPr>
            <w:tcW w:w="5160" w:type="dxa"/>
            <w:tcBorders>
              <w:top w:val="nil"/>
              <w:left w:val="nil"/>
              <w:bottom w:val="nil"/>
              <w:right w:val="nil"/>
            </w:tcBorders>
            <w:shd w:val="clear" w:color="auto" w:fill="auto"/>
            <w:noWrap/>
            <w:vAlign w:val="bottom"/>
            <w:hideMark/>
          </w:tcPr>
          <w:p w14:paraId="7683B292"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Upazila Agriculture Officer</w:t>
            </w:r>
          </w:p>
        </w:tc>
        <w:tc>
          <w:tcPr>
            <w:tcW w:w="300" w:type="dxa"/>
            <w:tcBorders>
              <w:top w:val="nil"/>
              <w:left w:val="nil"/>
              <w:bottom w:val="nil"/>
              <w:right w:val="single" w:sz="8" w:space="0" w:color="auto"/>
            </w:tcBorders>
            <w:shd w:val="clear" w:color="auto" w:fill="auto"/>
            <w:hideMark/>
          </w:tcPr>
          <w:p w14:paraId="3566785C"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r>
      <w:tr w:rsidR="00143975" w:rsidRPr="00143975" w14:paraId="13281D49" w14:textId="77777777" w:rsidTr="00143975">
        <w:trPr>
          <w:trHeight w:val="290"/>
        </w:trPr>
        <w:tc>
          <w:tcPr>
            <w:tcW w:w="300" w:type="dxa"/>
            <w:tcBorders>
              <w:top w:val="nil"/>
              <w:left w:val="single" w:sz="8" w:space="0" w:color="auto"/>
              <w:bottom w:val="nil"/>
              <w:right w:val="nil"/>
            </w:tcBorders>
            <w:shd w:val="clear" w:color="auto" w:fill="auto"/>
            <w:hideMark/>
          </w:tcPr>
          <w:p w14:paraId="041949FB"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1900" w:type="dxa"/>
            <w:tcBorders>
              <w:top w:val="nil"/>
              <w:left w:val="nil"/>
              <w:bottom w:val="nil"/>
              <w:right w:val="nil"/>
            </w:tcBorders>
            <w:shd w:val="clear" w:color="auto" w:fill="auto"/>
            <w:noWrap/>
            <w:vAlign w:val="bottom"/>
            <w:hideMark/>
          </w:tcPr>
          <w:p w14:paraId="5937DA9A"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xml:space="preserve">UFO </w:t>
            </w:r>
          </w:p>
        </w:tc>
        <w:tc>
          <w:tcPr>
            <w:tcW w:w="5160" w:type="dxa"/>
            <w:tcBorders>
              <w:top w:val="nil"/>
              <w:left w:val="nil"/>
              <w:bottom w:val="nil"/>
              <w:right w:val="nil"/>
            </w:tcBorders>
            <w:shd w:val="clear" w:color="auto" w:fill="auto"/>
            <w:noWrap/>
            <w:vAlign w:val="bottom"/>
            <w:hideMark/>
          </w:tcPr>
          <w:p w14:paraId="4ECA3D88"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Upazila Fisheries Officer</w:t>
            </w:r>
          </w:p>
        </w:tc>
        <w:tc>
          <w:tcPr>
            <w:tcW w:w="300" w:type="dxa"/>
            <w:tcBorders>
              <w:top w:val="nil"/>
              <w:left w:val="nil"/>
              <w:bottom w:val="nil"/>
              <w:right w:val="single" w:sz="8" w:space="0" w:color="auto"/>
            </w:tcBorders>
            <w:shd w:val="clear" w:color="auto" w:fill="auto"/>
            <w:hideMark/>
          </w:tcPr>
          <w:p w14:paraId="3FA76059"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r>
      <w:tr w:rsidR="00143975" w:rsidRPr="00143975" w14:paraId="2D22FA5E" w14:textId="77777777" w:rsidTr="00143975">
        <w:trPr>
          <w:trHeight w:val="290"/>
        </w:trPr>
        <w:tc>
          <w:tcPr>
            <w:tcW w:w="300" w:type="dxa"/>
            <w:tcBorders>
              <w:top w:val="nil"/>
              <w:left w:val="single" w:sz="8" w:space="0" w:color="auto"/>
              <w:bottom w:val="nil"/>
              <w:right w:val="nil"/>
            </w:tcBorders>
            <w:shd w:val="clear" w:color="auto" w:fill="auto"/>
            <w:noWrap/>
            <w:hideMark/>
          </w:tcPr>
          <w:p w14:paraId="04F84307"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1900" w:type="dxa"/>
            <w:tcBorders>
              <w:top w:val="nil"/>
              <w:left w:val="nil"/>
              <w:bottom w:val="nil"/>
              <w:right w:val="nil"/>
            </w:tcBorders>
            <w:shd w:val="clear" w:color="auto" w:fill="auto"/>
            <w:noWrap/>
            <w:vAlign w:val="bottom"/>
            <w:hideMark/>
          </w:tcPr>
          <w:p w14:paraId="43301E49"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ULA</w:t>
            </w:r>
          </w:p>
        </w:tc>
        <w:tc>
          <w:tcPr>
            <w:tcW w:w="5160" w:type="dxa"/>
            <w:tcBorders>
              <w:top w:val="nil"/>
              <w:left w:val="nil"/>
              <w:bottom w:val="nil"/>
              <w:right w:val="nil"/>
            </w:tcBorders>
            <w:shd w:val="clear" w:color="auto" w:fill="auto"/>
            <w:noWrap/>
            <w:vAlign w:val="bottom"/>
            <w:hideMark/>
          </w:tcPr>
          <w:p w14:paraId="2806BFF2"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Upazila Livestock Assistant</w:t>
            </w:r>
          </w:p>
        </w:tc>
        <w:tc>
          <w:tcPr>
            <w:tcW w:w="300" w:type="dxa"/>
            <w:tcBorders>
              <w:top w:val="nil"/>
              <w:left w:val="nil"/>
              <w:bottom w:val="nil"/>
              <w:right w:val="single" w:sz="8" w:space="0" w:color="auto"/>
            </w:tcBorders>
            <w:shd w:val="clear" w:color="auto" w:fill="auto"/>
            <w:noWrap/>
            <w:hideMark/>
          </w:tcPr>
          <w:p w14:paraId="25FE7032"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r>
      <w:tr w:rsidR="00143975" w:rsidRPr="00143975" w14:paraId="19A588F6" w14:textId="77777777" w:rsidTr="00143975">
        <w:trPr>
          <w:trHeight w:val="290"/>
        </w:trPr>
        <w:tc>
          <w:tcPr>
            <w:tcW w:w="300" w:type="dxa"/>
            <w:tcBorders>
              <w:top w:val="nil"/>
              <w:left w:val="single" w:sz="8" w:space="0" w:color="auto"/>
              <w:bottom w:val="nil"/>
              <w:right w:val="nil"/>
            </w:tcBorders>
            <w:shd w:val="clear" w:color="auto" w:fill="auto"/>
            <w:noWrap/>
            <w:hideMark/>
          </w:tcPr>
          <w:p w14:paraId="31EBB793"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1900" w:type="dxa"/>
            <w:tcBorders>
              <w:top w:val="nil"/>
              <w:left w:val="nil"/>
              <w:bottom w:val="nil"/>
              <w:right w:val="nil"/>
            </w:tcBorders>
            <w:shd w:val="clear" w:color="auto" w:fill="auto"/>
            <w:noWrap/>
            <w:vAlign w:val="bottom"/>
            <w:hideMark/>
          </w:tcPr>
          <w:p w14:paraId="3AEE4A8F"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xml:space="preserve">ULO </w:t>
            </w:r>
          </w:p>
        </w:tc>
        <w:tc>
          <w:tcPr>
            <w:tcW w:w="5160" w:type="dxa"/>
            <w:tcBorders>
              <w:top w:val="nil"/>
              <w:left w:val="nil"/>
              <w:bottom w:val="nil"/>
              <w:right w:val="nil"/>
            </w:tcBorders>
            <w:shd w:val="clear" w:color="auto" w:fill="auto"/>
            <w:noWrap/>
            <w:vAlign w:val="bottom"/>
            <w:hideMark/>
          </w:tcPr>
          <w:p w14:paraId="62AF26B7"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Upazila Livestock Officer</w:t>
            </w:r>
          </w:p>
        </w:tc>
        <w:tc>
          <w:tcPr>
            <w:tcW w:w="300" w:type="dxa"/>
            <w:tcBorders>
              <w:top w:val="nil"/>
              <w:left w:val="nil"/>
              <w:bottom w:val="nil"/>
              <w:right w:val="single" w:sz="8" w:space="0" w:color="auto"/>
            </w:tcBorders>
            <w:shd w:val="clear" w:color="auto" w:fill="auto"/>
            <w:noWrap/>
            <w:hideMark/>
          </w:tcPr>
          <w:p w14:paraId="746D215B"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r>
      <w:tr w:rsidR="00143975" w:rsidRPr="00143975" w14:paraId="163E1310" w14:textId="77777777" w:rsidTr="00143975">
        <w:trPr>
          <w:trHeight w:val="290"/>
        </w:trPr>
        <w:tc>
          <w:tcPr>
            <w:tcW w:w="300" w:type="dxa"/>
            <w:tcBorders>
              <w:top w:val="nil"/>
              <w:left w:val="single" w:sz="8" w:space="0" w:color="auto"/>
              <w:bottom w:val="nil"/>
              <w:right w:val="nil"/>
            </w:tcBorders>
            <w:shd w:val="clear" w:color="auto" w:fill="auto"/>
            <w:noWrap/>
            <w:hideMark/>
          </w:tcPr>
          <w:p w14:paraId="7E84043B"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1900" w:type="dxa"/>
            <w:tcBorders>
              <w:top w:val="nil"/>
              <w:left w:val="nil"/>
              <w:bottom w:val="single" w:sz="4" w:space="0" w:color="auto"/>
              <w:right w:val="nil"/>
            </w:tcBorders>
            <w:shd w:val="clear" w:color="auto" w:fill="auto"/>
            <w:noWrap/>
            <w:vAlign w:val="bottom"/>
            <w:hideMark/>
          </w:tcPr>
          <w:p w14:paraId="29A3347C"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xml:space="preserve">VFA </w:t>
            </w:r>
          </w:p>
        </w:tc>
        <w:tc>
          <w:tcPr>
            <w:tcW w:w="5160" w:type="dxa"/>
            <w:tcBorders>
              <w:top w:val="nil"/>
              <w:left w:val="nil"/>
              <w:bottom w:val="single" w:sz="4" w:space="0" w:color="auto"/>
              <w:right w:val="nil"/>
            </w:tcBorders>
            <w:shd w:val="clear" w:color="auto" w:fill="auto"/>
            <w:noWrap/>
            <w:vAlign w:val="bottom"/>
            <w:hideMark/>
          </w:tcPr>
          <w:p w14:paraId="752145FF"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Veterinary Field Assistant</w:t>
            </w:r>
          </w:p>
        </w:tc>
        <w:tc>
          <w:tcPr>
            <w:tcW w:w="300" w:type="dxa"/>
            <w:tcBorders>
              <w:top w:val="nil"/>
              <w:left w:val="nil"/>
              <w:bottom w:val="nil"/>
              <w:right w:val="single" w:sz="8" w:space="0" w:color="auto"/>
            </w:tcBorders>
            <w:shd w:val="clear" w:color="auto" w:fill="auto"/>
            <w:noWrap/>
            <w:hideMark/>
          </w:tcPr>
          <w:p w14:paraId="18873662"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r>
      <w:tr w:rsidR="00143975" w:rsidRPr="00143975" w14:paraId="2D045E11" w14:textId="77777777" w:rsidTr="00143975">
        <w:trPr>
          <w:trHeight w:val="300"/>
        </w:trPr>
        <w:tc>
          <w:tcPr>
            <w:tcW w:w="300" w:type="dxa"/>
            <w:tcBorders>
              <w:top w:val="nil"/>
              <w:left w:val="single" w:sz="8" w:space="0" w:color="auto"/>
              <w:bottom w:val="single" w:sz="8" w:space="0" w:color="auto"/>
              <w:right w:val="nil"/>
            </w:tcBorders>
            <w:shd w:val="clear" w:color="auto" w:fill="auto"/>
            <w:noWrap/>
            <w:hideMark/>
          </w:tcPr>
          <w:p w14:paraId="666E0EE6"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1900" w:type="dxa"/>
            <w:tcBorders>
              <w:top w:val="nil"/>
              <w:left w:val="nil"/>
              <w:bottom w:val="single" w:sz="8" w:space="0" w:color="auto"/>
              <w:right w:val="nil"/>
            </w:tcBorders>
            <w:shd w:val="clear" w:color="auto" w:fill="auto"/>
            <w:noWrap/>
            <w:hideMark/>
          </w:tcPr>
          <w:p w14:paraId="273E6F57"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5160" w:type="dxa"/>
            <w:tcBorders>
              <w:top w:val="nil"/>
              <w:left w:val="nil"/>
              <w:bottom w:val="single" w:sz="8" w:space="0" w:color="auto"/>
              <w:right w:val="nil"/>
            </w:tcBorders>
            <w:shd w:val="clear" w:color="auto" w:fill="auto"/>
            <w:noWrap/>
            <w:hideMark/>
          </w:tcPr>
          <w:p w14:paraId="214211A8"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c>
          <w:tcPr>
            <w:tcW w:w="300" w:type="dxa"/>
            <w:tcBorders>
              <w:top w:val="nil"/>
              <w:left w:val="nil"/>
              <w:bottom w:val="single" w:sz="8" w:space="0" w:color="auto"/>
              <w:right w:val="single" w:sz="8" w:space="0" w:color="auto"/>
            </w:tcBorders>
            <w:shd w:val="clear" w:color="auto" w:fill="auto"/>
            <w:noWrap/>
            <w:hideMark/>
          </w:tcPr>
          <w:p w14:paraId="7EAC2495" w14:textId="77777777" w:rsidR="00143975" w:rsidRPr="00143975" w:rsidRDefault="00143975" w:rsidP="00143975">
            <w:pPr>
              <w:jc w:val="left"/>
              <w:rPr>
                <w:rFonts w:ascii="Calibri" w:eastAsia="Times New Roman" w:hAnsi="Calibri" w:cs="Times New Roman"/>
                <w:color w:val="000000"/>
              </w:rPr>
            </w:pPr>
            <w:r w:rsidRPr="00143975">
              <w:rPr>
                <w:rFonts w:ascii="Calibri" w:eastAsia="Times New Roman" w:hAnsi="Calibri" w:cs="Times New Roman"/>
                <w:color w:val="000000"/>
              </w:rPr>
              <w:t> </w:t>
            </w:r>
          </w:p>
        </w:tc>
      </w:tr>
    </w:tbl>
    <w:p w14:paraId="777B5A03" w14:textId="77777777" w:rsidR="00442B0E" w:rsidRPr="004013DA" w:rsidRDefault="00442B0E" w:rsidP="006E0C30"/>
    <w:p w14:paraId="71508E58" w14:textId="77777777" w:rsidR="00442B0E" w:rsidRPr="004013DA" w:rsidRDefault="00442B0E" w:rsidP="006E0C30"/>
    <w:p w14:paraId="718C8652" w14:textId="77777777" w:rsidR="00671F4C" w:rsidRPr="004013DA" w:rsidRDefault="00671F4C" w:rsidP="006E0C30"/>
    <w:p w14:paraId="57E1C897" w14:textId="77777777" w:rsidR="00E6781E" w:rsidRPr="004013DA" w:rsidRDefault="00E6781E">
      <w:pPr>
        <w:jc w:val="left"/>
        <w:rPr>
          <w:rFonts w:eastAsiaTheme="majorEastAsia"/>
          <w:bCs/>
          <w:color w:val="000000" w:themeColor="text1"/>
          <w:sz w:val="28"/>
          <w:szCs w:val="28"/>
        </w:rPr>
      </w:pPr>
      <w:r w:rsidRPr="004013DA">
        <w:br w:type="page"/>
      </w:r>
    </w:p>
    <w:p w14:paraId="5368BAEC" w14:textId="15183297" w:rsidR="007D642B" w:rsidRPr="004013DA" w:rsidRDefault="007D642B" w:rsidP="00A8727D">
      <w:pPr>
        <w:pStyle w:val="Heading1"/>
      </w:pPr>
      <w:bookmarkStart w:id="5" w:name="_Toc447722157"/>
      <w:r w:rsidRPr="004013DA">
        <w:lastRenderedPageBreak/>
        <w:t>List of Tables</w:t>
      </w:r>
      <w:bookmarkEnd w:id="5"/>
    </w:p>
    <w:p w14:paraId="61B4817B" w14:textId="77777777" w:rsidR="00322C63" w:rsidRDefault="00143975">
      <w:pPr>
        <w:pStyle w:val="TableofFigures"/>
        <w:tabs>
          <w:tab w:val="right" w:leader="dot" w:pos="9350"/>
        </w:tabs>
        <w:rPr>
          <w:rFonts w:asciiTheme="minorHAnsi" w:eastAsiaTheme="minorEastAsia" w:hAnsiTheme="minorHAnsi" w:cstheme="minorBidi"/>
          <w:noProof/>
        </w:rPr>
      </w:pPr>
      <w:r>
        <w:fldChar w:fldCharType="begin"/>
      </w:r>
      <w:r>
        <w:instrText xml:space="preserve"> TOC \h \z \c "Table" </w:instrText>
      </w:r>
      <w:r>
        <w:fldChar w:fldCharType="separate"/>
      </w:r>
      <w:hyperlink w:anchor="_Toc447722480" w:history="1">
        <w:r w:rsidR="00322C63" w:rsidRPr="00A66388">
          <w:rPr>
            <w:rStyle w:val="Hyperlink"/>
            <w:noProof/>
          </w:rPr>
          <w:t>Table 1</w:t>
        </w:r>
        <w:r w:rsidR="00322C63" w:rsidRPr="00A66388">
          <w:rPr>
            <w:rStyle w:val="Hyperlink"/>
            <w:rFonts w:ascii="Calibri" w:eastAsia="Times New Roman" w:hAnsi="Calibri" w:cs="Times New Roman"/>
            <w:noProof/>
          </w:rPr>
          <w:t>: List of Acronyms</w:t>
        </w:r>
        <w:r w:rsidR="00322C63">
          <w:rPr>
            <w:noProof/>
            <w:webHidden/>
          </w:rPr>
          <w:tab/>
        </w:r>
        <w:r w:rsidR="00322C63">
          <w:rPr>
            <w:noProof/>
            <w:webHidden/>
          </w:rPr>
          <w:fldChar w:fldCharType="begin"/>
        </w:r>
        <w:r w:rsidR="00322C63">
          <w:rPr>
            <w:noProof/>
            <w:webHidden/>
          </w:rPr>
          <w:instrText xml:space="preserve"> PAGEREF _Toc447722480 \h </w:instrText>
        </w:r>
        <w:r w:rsidR="00322C63">
          <w:rPr>
            <w:noProof/>
            <w:webHidden/>
          </w:rPr>
        </w:r>
        <w:r w:rsidR="00322C63">
          <w:rPr>
            <w:noProof/>
            <w:webHidden/>
          </w:rPr>
          <w:fldChar w:fldCharType="separate"/>
        </w:r>
        <w:r w:rsidR="007C609E">
          <w:rPr>
            <w:noProof/>
            <w:webHidden/>
          </w:rPr>
          <w:t>3</w:t>
        </w:r>
        <w:r w:rsidR="00322C63">
          <w:rPr>
            <w:noProof/>
            <w:webHidden/>
          </w:rPr>
          <w:fldChar w:fldCharType="end"/>
        </w:r>
      </w:hyperlink>
    </w:p>
    <w:p w14:paraId="64D83E3F"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481" w:history="1">
        <w:r w:rsidR="00322C63" w:rsidRPr="00A66388">
          <w:rPr>
            <w:rStyle w:val="Hyperlink"/>
            <w:noProof/>
          </w:rPr>
          <w:t>Table 2</w:t>
        </w:r>
        <w:r w:rsidR="00322C63" w:rsidRPr="00A66388">
          <w:rPr>
            <w:rStyle w:val="Hyperlink"/>
            <w:rFonts w:ascii="Calibri" w:eastAsia="Times New Roman" w:hAnsi="Calibri" w:cs="Times New Roman"/>
            <w:noProof/>
          </w:rPr>
          <w:t>: Recommendations</w:t>
        </w:r>
        <w:r w:rsidR="00322C63">
          <w:rPr>
            <w:noProof/>
            <w:webHidden/>
          </w:rPr>
          <w:tab/>
        </w:r>
        <w:r w:rsidR="00322C63">
          <w:rPr>
            <w:noProof/>
            <w:webHidden/>
          </w:rPr>
          <w:fldChar w:fldCharType="begin"/>
        </w:r>
        <w:r w:rsidR="00322C63">
          <w:rPr>
            <w:noProof/>
            <w:webHidden/>
          </w:rPr>
          <w:instrText xml:space="preserve"> PAGEREF _Toc447722481 \h </w:instrText>
        </w:r>
        <w:r w:rsidR="00322C63">
          <w:rPr>
            <w:noProof/>
            <w:webHidden/>
          </w:rPr>
        </w:r>
        <w:r w:rsidR="00322C63">
          <w:rPr>
            <w:noProof/>
            <w:webHidden/>
          </w:rPr>
          <w:fldChar w:fldCharType="separate"/>
        </w:r>
        <w:r w:rsidR="007C609E">
          <w:rPr>
            <w:noProof/>
            <w:webHidden/>
          </w:rPr>
          <w:t>38</w:t>
        </w:r>
        <w:r w:rsidR="00322C63">
          <w:rPr>
            <w:noProof/>
            <w:webHidden/>
          </w:rPr>
          <w:fldChar w:fldCharType="end"/>
        </w:r>
      </w:hyperlink>
    </w:p>
    <w:p w14:paraId="56D8ECAC"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482" w:history="1">
        <w:r w:rsidR="00322C63" w:rsidRPr="00A66388">
          <w:rPr>
            <w:rStyle w:val="Hyperlink"/>
            <w:noProof/>
          </w:rPr>
          <w:t>Table 3</w:t>
        </w:r>
        <w:r w:rsidR="00322C63" w:rsidRPr="00A66388">
          <w:rPr>
            <w:rStyle w:val="Hyperlink"/>
            <w:rFonts w:ascii="Calibri" w:eastAsia="Times New Roman" w:hAnsi="Calibri" w:cs="Times New Roman"/>
            <w:noProof/>
          </w:rPr>
          <w:t>: Recommendations (continued)</w:t>
        </w:r>
        <w:r w:rsidR="00322C63">
          <w:rPr>
            <w:noProof/>
            <w:webHidden/>
          </w:rPr>
          <w:tab/>
        </w:r>
        <w:r w:rsidR="00322C63">
          <w:rPr>
            <w:noProof/>
            <w:webHidden/>
          </w:rPr>
          <w:fldChar w:fldCharType="begin"/>
        </w:r>
        <w:r w:rsidR="00322C63">
          <w:rPr>
            <w:noProof/>
            <w:webHidden/>
          </w:rPr>
          <w:instrText xml:space="preserve"> PAGEREF _Toc447722482 \h </w:instrText>
        </w:r>
        <w:r w:rsidR="00322C63">
          <w:rPr>
            <w:noProof/>
            <w:webHidden/>
          </w:rPr>
        </w:r>
        <w:r w:rsidR="00322C63">
          <w:rPr>
            <w:noProof/>
            <w:webHidden/>
          </w:rPr>
          <w:fldChar w:fldCharType="separate"/>
        </w:r>
        <w:r w:rsidR="007C609E">
          <w:rPr>
            <w:noProof/>
            <w:webHidden/>
          </w:rPr>
          <w:t>39</w:t>
        </w:r>
        <w:r w:rsidR="00322C63">
          <w:rPr>
            <w:noProof/>
            <w:webHidden/>
          </w:rPr>
          <w:fldChar w:fldCharType="end"/>
        </w:r>
      </w:hyperlink>
    </w:p>
    <w:p w14:paraId="5AFC7101"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483" w:history="1">
        <w:r w:rsidR="00322C63" w:rsidRPr="00A66388">
          <w:rPr>
            <w:rStyle w:val="Hyperlink"/>
            <w:noProof/>
          </w:rPr>
          <w:t>Table 4</w:t>
        </w:r>
        <w:r w:rsidR="00322C63" w:rsidRPr="00A66388">
          <w:rPr>
            <w:rStyle w:val="Hyperlink"/>
            <w:rFonts w:ascii="Calibri" w:eastAsia="Times New Roman" w:hAnsi="Calibri" w:cs="Times New Roman"/>
            <w:noProof/>
          </w:rPr>
          <w:t>: Recommendations (continued)</w:t>
        </w:r>
        <w:r w:rsidR="00322C63">
          <w:rPr>
            <w:noProof/>
            <w:webHidden/>
          </w:rPr>
          <w:tab/>
        </w:r>
        <w:r w:rsidR="00322C63">
          <w:rPr>
            <w:noProof/>
            <w:webHidden/>
          </w:rPr>
          <w:fldChar w:fldCharType="begin"/>
        </w:r>
        <w:r w:rsidR="00322C63">
          <w:rPr>
            <w:noProof/>
            <w:webHidden/>
          </w:rPr>
          <w:instrText xml:space="preserve"> PAGEREF _Toc447722483 \h </w:instrText>
        </w:r>
        <w:r w:rsidR="00322C63">
          <w:rPr>
            <w:noProof/>
            <w:webHidden/>
          </w:rPr>
        </w:r>
        <w:r w:rsidR="00322C63">
          <w:rPr>
            <w:noProof/>
            <w:webHidden/>
          </w:rPr>
          <w:fldChar w:fldCharType="separate"/>
        </w:r>
        <w:r w:rsidR="007C609E">
          <w:rPr>
            <w:noProof/>
            <w:webHidden/>
          </w:rPr>
          <w:t>40</w:t>
        </w:r>
        <w:r w:rsidR="00322C63">
          <w:rPr>
            <w:noProof/>
            <w:webHidden/>
          </w:rPr>
          <w:fldChar w:fldCharType="end"/>
        </w:r>
      </w:hyperlink>
    </w:p>
    <w:p w14:paraId="21880A22"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484" w:history="1">
        <w:r w:rsidR="00322C63" w:rsidRPr="00A66388">
          <w:rPr>
            <w:rStyle w:val="Hyperlink"/>
            <w:noProof/>
          </w:rPr>
          <w:t xml:space="preserve">Table 5: </w:t>
        </w:r>
        <w:r w:rsidR="00322C63" w:rsidRPr="00A66388">
          <w:rPr>
            <w:rStyle w:val="Hyperlink"/>
            <w:rFonts w:ascii="Calibri" w:eastAsia="Times New Roman" w:hAnsi="Calibri" w:cs="Times New Roman"/>
            <w:noProof/>
          </w:rPr>
          <w:t>Sample Size Endline Analysis</w:t>
        </w:r>
        <w:r w:rsidR="00322C63">
          <w:rPr>
            <w:noProof/>
            <w:webHidden/>
          </w:rPr>
          <w:tab/>
        </w:r>
        <w:r w:rsidR="00322C63">
          <w:rPr>
            <w:noProof/>
            <w:webHidden/>
          </w:rPr>
          <w:fldChar w:fldCharType="begin"/>
        </w:r>
        <w:r w:rsidR="00322C63">
          <w:rPr>
            <w:noProof/>
            <w:webHidden/>
          </w:rPr>
          <w:instrText xml:space="preserve"> PAGEREF _Toc447722484 \h </w:instrText>
        </w:r>
        <w:r w:rsidR="00322C63">
          <w:rPr>
            <w:noProof/>
            <w:webHidden/>
          </w:rPr>
        </w:r>
        <w:r w:rsidR="00322C63">
          <w:rPr>
            <w:noProof/>
            <w:webHidden/>
          </w:rPr>
          <w:fldChar w:fldCharType="separate"/>
        </w:r>
        <w:r w:rsidR="007C609E">
          <w:rPr>
            <w:noProof/>
            <w:webHidden/>
          </w:rPr>
          <w:t>42</w:t>
        </w:r>
        <w:r w:rsidR="00322C63">
          <w:rPr>
            <w:noProof/>
            <w:webHidden/>
          </w:rPr>
          <w:fldChar w:fldCharType="end"/>
        </w:r>
      </w:hyperlink>
    </w:p>
    <w:p w14:paraId="7AF97ADD"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485" w:history="1">
        <w:r w:rsidR="00322C63" w:rsidRPr="00A66388">
          <w:rPr>
            <w:rStyle w:val="Hyperlink"/>
            <w:noProof/>
          </w:rPr>
          <w:t xml:space="preserve">Table 6: </w:t>
        </w:r>
        <w:r w:rsidR="00322C63" w:rsidRPr="00A66388">
          <w:rPr>
            <w:rStyle w:val="Hyperlink"/>
            <w:rFonts w:ascii="Calibri" w:eastAsia="Times New Roman" w:hAnsi="Calibri" w:cs="Times New Roman"/>
            <w:noProof/>
          </w:rPr>
          <w:t>Evaluation Questions</w:t>
        </w:r>
        <w:r w:rsidR="00322C63">
          <w:rPr>
            <w:noProof/>
            <w:webHidden/>
          </w:rPr>
          <w:tab/>
        </w:r>
        <w:r w:rsidR="00322C63">
          <w:rPr>
            <w:noProof/>
            <w:webHidden/>
          </w:rPr>
          <w:fldChar w:fldCharType="begin"/>
        </w:r>
        <w:r w:rsidR="00322C63">
          <w:rPr>
            <w:noProof/>
            <w:webHidden/>
          </w:rPr>
          <w:instrText xml:space="preserve"> PAGEREF _Toc447722485 \h </w:instrText>
        </w:r>
        <w:r w:rsidR="00322C63">
          <w:rPr>
            <w:noProof/>
            <w:webHidden/>
          </w:rPr>
        </w:r>
        <w:r w:rsidR="00322C63">
          <w:rPr>
            <w:noProof/>
            <w:webHidden/>
          </w:rPr>
          <w:fldChar w:fldCharType="separate"/>
        </w:r>
        <w:r w:rsidR="007C609E">
          <w:rPr>
            <w:noProof/>
            <w:webHidden/>
          </w:rPr>
          <w:t>47</w:t>
        </w:r>
        <w:r w:rsidR="00322C63">
          <w:rPr>
            <w:noProof/>
            <w:webHidden/>
          </w:rPr>
          <w:fldChar w:fldCharType="end"/>
        </w:r>
      </w:hyperlink>
    </w:p>
    <w:p w14:paraId="4FEB592F"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486" w:history="1">
        <w:r w:rsidR="00322C63" w:rsidRPr="00A66388">
          <w:rPr>
            <w:rStyle w:val="Hyperlink"/>
            <w:noProof/>
          </w:rPr>
          <w:t>Table 7: Evaluation Matrix</w:t>
        </w:r>
        <w:r w:rsidR="00322C63">
          <w:rPr>
            <w:noProof/>
            <w:webHidden/>
          </w:rPr>
          <w:tab/>
        </w:r>
        <w:r w:rsidR="00322C63">
          <w:rPr>
            <w:noProof/>
            <w:webHidden/>
          </w:rPr>
          <w:fldChar w:fldCharType="begin"/>
        </w:r>
        <w:r w:rsidR="00322C63">
          <w:rPr>
            <w:noProof/>
            <w:webHidden/>
          </w:rPr>
          <w:instrText xml:space="preserve"> PAGEREF _Toc447722486 \h </w:instrText>
        </w:r>
        <w:r w:rsidR="00322C63">
          <w:rPr>
            <w:noProof/>
            <w:webHidden/>
          </w:rPr>
        </w:r>
        <w:r w:rsidR="00322C63">
          <w:rPr>
            <w:noProof/>
            <w:webHidden/>
          </w:rPr>
          <w:fldChar w:fldCharType="separate"/>
        </w:r>
        <w:r w:rsidR="007C609E">
          <w:rPr>
            <w:noProof/>
            <w:webHidden/>
          </w:rPr>
          <w:t>49</w:t>
        </w:r>
        <w:r w:rsidR="00322C63">
          <w:rPr>
            <w:noProof/>
            <w:webHidden/>
          </w:rPr>
          <w:fldChar w:fldCharType="end"/>
        </w:r>
      </w:hyperlink>
    </w:p>
    <w:p w14:paraId="12C9454E"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487" w:history="1">
        <w:r w:rsidR="00322C63" w:rsidRPr="00A66388">
          <w:rPr>
            <w:rStyle w:val="Hyperlink"/>
            <w:noProof/>
          </w:rPr>
          <w:t xml:space="preserve">Table 8: </w:t>
        </w:r>
        <w:r w:rsidR="00322C63" w:rsidRPr="00A66388">
          <w:rPr>
            <w:rStyle w:val="Hyperlink"/>
            <w:rFonts w:ascii="Calibri" w:eastAsia="Times New Roman" w:hAnsi="Calibri" w:cs="Times New Roman"/>
            <w:noProof/>
          </w:rPr>
          <w:t>Sample Size Endline Analysis</w:t>
        </w:r>
        <w:r w:rsidR="00322C63">
          <w:rPr>
            <w:noProof/>
            <w:webHidden/>
          </w:rPr>
          <w:tab/>
        </w:r>
        <w:r w:rsidR="00322C63">
          <w:rPr>
            <w:noProof/>
            <w:webHidden/>
          </w:rPr>
          <w:fldChar w:fldCharType="begin"/>
        </w:r>
        <w:r w:rsidR="00322C63">
          <w:rPr>
            <w:noProof/>
            <w:webHidden/>
          </w:rPr>
          <w:instrText xml:space="preserve"> PAGEREF _Toc447722487 \h </w:instrText>
        </w:r>
        <w:r w:rsidR="00322C63">
          <w:rPr>
            <w:noProof/>
            <w:webHidden/>
          </w:rPr>
        </w:r>
        <w:r w:rsidR="00322C63">
          <w:rPr>
            <w:noProof/>
            <w:webHidden/>
          </w:rPr>
          <w:fldChar w:fldCharType="separate"/>
        </w:r>
        <w:r w:rsidR="007C609E">
          <w:rPr>
            <w:noProof/>
            <w:webHidden/>
          </w:rPr>
          <w:t>53</w:t>
        </w:r>
        <w:r w:rsidR="00322C63">
          <w:rPr>
            <w:noProof/>
            <w:webHidden/>
          </w:rPr>
          <w:fldChar w:fldCharType="end"/>
        </w:r>
      </w:hyperlink>
    </w:p>
    <w:p w14:paraId="4E748406"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488" w:history="1">
        <w:r w:rsidR="00322C63" w:rsidRPr="00A66388">
          <w:rPr>
            <w:rStyle w:val="Hyperlink"/>
            <w:noProof/>
          </w:rPr>
          <w:t xml:space="preserve">Table 9: </w:t>
        </w:r>
        <w:r w:rsidR="00322C63" w:rsidRPr="00A66388">
          <w:rPr>
            <w:rStyle w:val="Hyperlink"/>
            <w:rFonts w:ascii="Calibri" w:eastAsia="Times New Roman" w:hAnsi="Calibri" w:cs="Times New Roman"/>
            <w:noProof/>
          </w:rPr>
          <w:t>FPG member respondent demographics</w:t>
        </w:r>
        <w:r w:rsidR="00322C63">
          <w:rPr>
            <w:noProof/>
            <w:webHidden/>
          </w:rPr>
          <w:tab/>
        </w:r>
        <w:r w:rsidR="00322C63">
          <w:rPr>
            <w:noProof/>
            <w:webHidden/>
          </w:rPr>
          <w:fldChar w:fldCharType="begin"/>
        </w:r>
        <w:r w:rsidR="00322C63">
          <w:rPr>
            <w:noProof/>
            <w:webHidden/>
          </w:rPr>
          <w:instrText xml:space="preserve"> PAGEREF _Toc447722488 \h </w:instrText>
        </w:r>
        <w:r w:rsidR="00322C63">
          <w:rPr>
            <w:noProof/>
            <w:webHidden/>
          </w:rPr>
        </w:r>
        <w:r w:rsidR="00322C63">
          <w:rPr>
            <w:noProof/>
            <w:webHidden/>
          </w:rPr>
          <w:fldChar w:fldCharType="separate"/>
        </w:r>
        <w:r w:rsidR="007C609E">
          <w:rPr>
            <w:noProof/>
            <w:webHidden/>
          </w:rPr>
          <w:t>53</w:t>
        </w:r>
        <w:r w:rsidR="00322C63">
          <w:rPr>
            <w:noProof/>
            <w:webHidden/>
          </w:rPr>
          <w:fldChar w:fldCharType="end"/>
        </w:r>
      </w:hyperlink>
    </w:p>
    <w:p w14:paraId="66F9A6FB"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489" w:history="1">
        <w:r w:rsidR="00322C63" w:rsidRPr="00A66388">
          <w:rPr>
            <w:rStyle w:val="Hyperlink"/>
            <w:noProof/>
          </w:rPr>
          <w:t xml:space="preserve">Table 10: </w:t>
        </w:r>
        <w:r w:rsidR="00322C63" w:rsidRPr="00A66388">
          <w:rPr>
            <w:rStyle w:val="Hyperlink"/>
            <w:rFonts w:ascii="Calibri" w:eastAsia="Times New Roman" w:hAnsi="Calibri" w:cs="Times New Roman"/>
            <w:noProof/>
          </w:rPr>
          <w:t>Respondent value chain</w:t>
        </w:r>
        <w:r w:rsidR="00322C63">
          <w:rPr>
            <w:noProof/>
            <w:webHidden/>
          </w:rPr>
          <w:tab/>
        </w:r>
        <w:r w:rsidR="00322C63">
          <w:rPr>
            <w:noProof/>
            <w:webHidden/>
          </w:rPr>
          <w:fldChar w:fldCharType="begin"/>
        </w:r>
        <w:r w:rsidR="00322C63">
          <w:rPr>
            <w:noProof/>
            <w:webHidden/>
          </w:rPr>
          <w:instrText xml:space="preserve"> PAGEREF _Toc447722489 \h </w:instrText>
        </w:r>
        <w:r w:rsidR="00322C63">
          <w:rPr>
            <w:noProof/>
            <w:webHidden/>
          </w:rPr>
        </w:r>
        <w:r w:rsidR="00322C63">
          <w:rPr>
            <w:noProof/>
            <w:webHidden/>
          </w:rPr>
          <w:fldChar w:fldCharType="separate"/>
        </w:r>
        <w:r w:rsidR="007C609E">
          <w:rPr>
            <w:noProof/>
            <w:webHidden/>
          </w:rPr>
          <w:t>54</w:t>
        </w:r>
        <w:r w:rsidR="00322C63">
          <w:rPr>
            <w:noProof/>
            <w:webHidden/>
          </w:rPr>
          <w:fldChar w:fldCharType="end"/>
        </w:r>
      </w:hyperlink>
    </w:p>
    <w:p w14:paraId="1287CBFE"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490" w:history="1">
        <w:r w:rsidR="00322C63" w:rsidRPr="00A66388">
          <w:rPr>
            <w:rStyle w:val="Hyperlink"/>
            <w:noProof/>
          </w:rPr>
          <w:t xml:space="preserve">Table 11: </w:t>
        </w:r>
        <w:r w:rsidR="00322C63" w:rsidRPr="00A66388">
          <w:rPr>
            <w:rStyle w:val="Hyperlink"/>
            <w:rFonts w:ascii="Calibri" w:eastAsia="Times New Roman" w:hAnsi="Calibri" w:cs="Times New Roman"/>
            <w:noProof/>
          </w:rPr>
          <w:t>Leadership respondent demographics (up to three leader respondents per interview)</w:t>
        </w:r>
        <w:r w:rsidR="00322C63">
          <w:rPr>
            <w:noProof/>
            <w:webHidden/>
          </w:rPr>
          <w:tab/>
        </w:r>
        <w:r w:rsidR="00322C63">
          <w:rPr>
            <w:noProof/>
            <w:webHidden/>
          </w:rPr>
          <w:fldChar w:fldCharType="begin"/>
        </w:r>
        <w:r w:rsidR="00322C63">
          <w:rPr>
            <w:noProof/>
            <w:webHidden/>
          </w:rPr>
          <w:instrText xml:space="preserve"> PAGEREF _Toc447722490 \h </w:instrText>
        </w:r>
        <w:r w:rsidR="00322C63">
          <w:rPr>
            <w:noProof/>
            <w:webHidden/>
          </w:rPr>
        </w:r>
        <w:r w:rsidR="00322C63">
          <w:rPr>
            <w:noProof/>
            <w:webHidden/>
          </w:rPr>
          <w:fldChar w:fldCharType="separate"/>
        </w:r>
        <w:r w:rsidR="007C609E">
          <w:rPr>
            <w:noProof/>
            <w:webHidden/>
          </w:rPr>
          <w:t>54</w:t>
        </w:r>
        <w:r w:rsidR="00322C63">
          <w:rPr>
            <w:noProof/>
            <w:webHidden/>
          </w:rPr>
          <w:fldChar w:fldCharType="end"/>
        </w:r>
      </w:hyperlink>
    </w:p>
    <w:p w14:paraId="7EA99CD2"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491" w:history="1">
        <w:r w:rsidR="00322C63" w:rsidRPr="00A66388">
          <w:rPr>
            <w:rStyle w:val="Hyperlink"/>
            <w:noProof/>
          </w:rPr>
          <w:t xml:space="preserve">Table 12: </w:t>
        </w:r>
        <w:r w:rsidR="00322C63" w:rsidRPr="00A66388">
          <w:rPr>
            <w:rStyle w:val="Hyperlink"/>
            <w:rFonts w:ascii="Calibri" w:eastAsia="Times New Roman" w:hAnsi="Calibri" w:cs="Times New Roman"/>
            <w:noProof/>
          </w:rPr>
          <w:t>Extension agent respondent demographics</w:t>
        </w:r>
        <w:r w:rsidR="00322C63">
          <w:rPr>
            <w:noProof/>
            <w:webHidden/>
          </w:rPr>
          <w:tab/>
        </w:r>
        <w:r w:rsidR="00322C63">
          <w:rPr>
            <w:noProof/>
            <w:webHidden/>
          </w:rPr>
          <w:fldChar w:fldCharType="begin"/>
        </w:r>
        <w:r w:rsidR="00322C63">
          <w:rPr>
            <w:noProof/>
            <w:webHidden/>
          </w:rPr>
          <w:instrText xml:space="preserve"> PAGEREF _Toc447722491 \h </w:instrText>
        </w:r>
        <w:r w:rsidR="00322C63">
          <w:rPr>
            <w:noProof/>
            <w:webHidden/>
          </w:rPr>
        </w:r>
        <w:r w:rsidR="00322C63">
          <w:rPr>
            <w:noProof/>
            <w:webHidden/>
          </w:rPr>
          <w:fldChar w:fldCharType="separate"/>
        </w:r>
        <w:r w:rsidR="007C609E">
          <w:rPr>
            <w:noProof/>
            <w:webHidden/>
          </w:rPr>
          <w:t>55</w:t>
        </w:r>
        <w:r w:rsidR="00322C63">
          <w:rPr>
            <w:noProof/>
            <w:webHidden/>
          </w:rPr>
          <w:fldChar w:fldCharType="end"/>
        </w:r>
      </w:hyperlink>
    </w:p>
    <w:p w14:paraId="4BF2246B"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492" w:history="1">
        <w:r w:rsidR="00322C63" w:rsidRPr="00A66388">
          <w:rPr>
            <w:rStyle w:val="Hyperlink"/>
            <w:noProof/>
          </w:rPr>
          <w:t xml:space="preserve">Table 13: </w:t>
        </w:r>
        <w:r w:rsidR="00322C63" w:rsidRPr="00A66388">
          <w:rPr>
            <w:rStyle w:val="Hyperlink"/>
            <w:rFonts w:ascii="Calibri" w:eastAsia="Times New Roman" w:hAnsi="Calibri" w:cs="Times New Roman"/>
            <w:noProof/>
          </w:rPr>
          <w:t>FPG member agricultural technique information sources</w:t>
        </w:r>
        <w:r w:rsidR="00322C63">
          <w:rPr>
            <w:noProof/>
            <w:webHidden/>
          </w:rPr>
          <w:tab/>
        </w:r>
        <w:r w:rsidR="00322C63">
          <w:rPr>
            <w:noProof/>
            <w:webHidden/>
          </w:rPr>
          <w:fldChar w:fldCharType="begin"/>
        </w:r>
        <w:r w:rsidR="00322C63">
          <w:rPr>
            <w:noProof/>
            <w:webHidden/>
          </w:rPr>
          <w:instrText xml:space="preserve"> PAGEREF _Toc447722492 \h </w:instrText>
        </w:r>
        <w:r w:rsidR="00322C63">
          <w:rPr>
            <w:noProof/>
            <w:webHidden/>
          </w:rPr>
        </w:r>
        <w:r w:rsidR="00322C63">
          <w:rPr>
            <w:noProof/>
            <w:webHidden/>
          </w:rPr>
          <w:fldChar w:fldCharType="separate"/>
        </w:r>
        <w:r w:rsidR="007C609E">
          <w:rPr>
            <w:noProof/>
            <w:webHidden/>
          </w:rPr>
          <w:t>56</w:t>
        </w:r>
        <w:r w:rsidR="00322C63">
          <w:rPr>
            <w:noProof/>
            <w:webHidden/>
          </w:rPr>
          <w:fldChar w:fldCharType="end"/>
        </w:r>
      </w:hyperlink>
    </w:p>
    <w:p w14:paraId="236BE7BA"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493" w:history="1">
        <w:r w:rsidR="00322C63" w:rsidRPr="00A66388">
          <w:rPr>
            <w:rStyle w:val="Hyperlink"/>
            <w:noProof/>
          </w:rPr>
          <w:t xml:space="preserve">Table 14: </w:t>
        </w:r>
        <w:r w:rsidR="00322C63" w:rsidRPr="00A66388">
          <w:rPr>
            <w:rStyle w:val="Hyperlink"/>
            <w:rFonts w:ascii="Calibri" w:eastAsia="Times New Roman" w:hAnsi="Calibri" w:cs="Times New Roman"/>
            <w:noProof/>
          </w:rPr>
          <w:t>Extension agents estimated adoption of 5 key practices  by farmers (improved agricultural practices)</w:t>
        </w:r>
        <w:r w:rsidR="00322C63">
          <w:rPr>
            <w:noProof/>
            <w:webHidden/>
          </w:rPr>
          <w:tab/>
        </w:r>
        <w:r w:rsidR="00322C63">
          <w:rPr>
            <w:noProof/>
            <w:webHidden/>
          </w:rPr>
          <w:fldChar w:fldCharType="begin"/>
        </w:r>
        <w:r w:rsidR="00322C63">
          <w:rPr>
            <w:noProof/>
            <w:webHidden/>
          </w:rPr>
          <w:instrText xml:space="preserve"> PAGEREF _Toc447722493 \h </w:instrText>
        </w:r>
        <w:r w:rsidR="00322C63">
          <w:rPr>
            <w:noProof/>
            <w:webHidden/>
          </w:rPr>
        </w:r>
        <w:r w:rsidR="00322C63">
          <w:rPr>
            <w:noProof/>
            <w:webHidden/>
          </w:rPr>
          <w:fldChar w:fldCharType="separate"/>
        </w:r>
        <w:r w:rsidR="007C609E">
          <w:rPr>
            <w:noProof/>
            <w:webHidden/>
          </w:rPr>
          <w:t>56</w:t>
        </w:r>
        <w:r w:rsidR="00322C63">
          <w:rPr>
            <w:noProof/>
            <w:webHidden/>
          </w:rPr>
          <w:fldChar w:fldCharType="end"/>
        </w:r>
      </w:hyperlink>
    </w:p>
    <w:p w14:paraId="7DA58FA7"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494" w:history="1">
        <w:r w:rsidR="00322C63" w:rsidRPr="00A66388">
          <w:rPr>
            <w:rStyle w:val="Hyperlink"/>
            <w:noProof/>
          </w:rPr>
          <w:t xml:space="preserve">Table 15: </w:t>
        </w:r>
        <w:r w:rsidR="00322C63" w:rsidRPr="00A66388">
          <w:rPr>
            <w:rStyle w:val="Hyperlink"/>
            <w:rFonts w:ascii="Calibri" w:eastAsia="Times New Roman" w:hAnsi="Calibri" w:cs="Times New Roman"/>
            <w:noProof/>
          </w:rPr>
          <w:t>Members change productivity</w:t>
        </w:r>
        <w:r w:rsidR="00322C63">
          <w:rPr>
            <w:noProof/>
            <w:webHidden/>
          </w:rPr>
          <w:tab/>
        </w:r>
        <w:r w:rsidR="00322C63">
          <w:rPr>
            <w:noProof/>
            <w:webHidden/>
          </w:rPr>
          <w:fldChar w:fldCharType="begin"/>
        </w:r>
        <w:r w:rsidR="00322C63">
          <w:rPr>
            <w:noProof/>
            <w:webHidden/>
          </w:rPr>
          <w:instrText xml:space="preserve"> PAGEREF _Toc447722494 \h </w:instrText>
        </w:r>
        <w:r w:rsidR="00322C63">
          <w:rPr>
            <w:noProof/>
            <w:webHidden/>
          </w:rPr>
        </w:r>
        <w:r w:rsidR="00322C63">
          <w:rPr>
            <w:noProof/>
            <w:webHidden/>
          </w:rPr>
          <w:fldChar w:fldCharType="separate"/>
        </w:r>
        <w:r w:rsidR="007C609E">
          <w:rPr>
            <w:noProof/>
            <w:webHidden/>
          </w:rPr>
          <w:t>57</w:t>
        </w:r>
        <w:r w:rsidR="00322C63">
          <w:rPr>
            <w:noProof/>
            <w:webHidden/>
          </w:rPr>
          <w:fldChar w:fldCharType="end"/>
        </w:r>
      </w:hyperlink>
    </w:p>
    <w:p w14:paraId="5384E5A4"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495" w:history="1">
        <w:r w:rsidR="00322C63" w:rsidRPr="00A66388">
          <w:rPr>
            <w:rStyle w:val="Hyperlink"/>
            <w:noProof/>
          </w:rPr>
          <w:t xml:space="preserve">Table 16: </w:t>
        </w:r>
        <w:r w:rsidR="00322C63" w:rsidRPr="00A66388">
          <w:rPr>
            <w:rStyle w:val="Hyperlink"/>
            <w:rFonts w:ascii="Calibri" w:eastAsia="Times New Roman" w:hAnsi="Calibri" w:cs="Times New Roman"/>
            <w:noProof/>
          </w:rPr>
          <w:t>FPG member reasons for membership and member benefits</w:t>
        </w:r>
        <w:r w:rsidR="00322C63">
          <w:rPr>
            <w:noProof/>
            <w:webHidden/>
          </w:rPr>
          <w:tab/>
        </w:r>
        <w:r w:rsidR="00322C63">
          <w:rPr>
            <w:noProof/>
            <w:webHidden/>
          </w:rPr>
          <w:fldChar w:fldCharType="begin"/>
        </w:r>
        <w:r w:rsidR="00322C63">
          <w:rPr>
            <w:noProof/>
            <w:webHidden/>
          </w:rPr>
          <w:instrText xml:space="preserve"> PAGEREF _Toc447722495 \h </w:instrText>
        </w:r>
        <w:r w:rsidR="00322C63">
          <w:rPr>
            <w:noProof/>
            <w:webHidden/>
          </w:rPr>
        </w:r>
        <w:r w:rsidR="00322C63">
          <w:rPr>
            <w:noProof/>
            <w:webHidden/>
          </w:rPr>
          <w:fldChar w:fldCharType="separate"/>
        </w:r>
        <w:r w:rsidR="007C609E">
          <w:rPr>
            <w:noProof/>
            <w:webHidden/>
          </w:rPr>
          <w:t>57</w:t>
        </w:r>
        <w:r w:rsidR="00322C63">
          <w:rPr>
            <w:noProof/>
            <w:webHidden/>
          </w:rPr>
          <w:fldChar w:fldCharType="end"/>
        </w:r>
      </w:hyperlink>
    </w:p>
    <w:p w14:paraId="2C6A94AE"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496" w:history="1">
        <w:r w:rsidR="00322C63" w:rsidRPr="00A66388">
          <w:rPr>
            <w:rStyle w:val="Hyperlink"/>
            <w:noProof/>
          </w:rPr>
          <w:t xml:space="preserve">Table 17: </w:t>
        </w:r>
        <w:r w:rsidR="00322C63" w:rsidRPr="00A66388">
          <w:rPr>
            <w:rStyle w:val="Hyperlink"/>
            <w:rFonts w:ascii="Calibri" w:eastAsia="Times New Roman" w:hAnsi="Calibri" w:cs="Times New Roman"/>
            <w:noProof/>
          </w:rPr>
          <w:t>FPG leadership partnerships</w:t>
        </w:r>
        <w:r w:rsidR="00322C63">
          <w:rPr>
            <w:noProof/>
            <w:webHidden/>
          </w:rPr>
          <w:tab/>
        </w:r>
        <w:r w:rsidR="00322C63">
          <w:rPr>
            <w:noProof/>
            <w:webHidden/>
          </w:rPr>
          <w:fldChar w:fldCharType="begin"/>
        </w:r>
        <w:r w:rsidR="00322C63">
          <w:rPr>
            <w:noProof/>
            <w:webHidden/>
          </w:rPr>
          <w:instrText xml:space="preserve"> PAGEREF _Toc447722496 \h </w:instrText>
        </w:r>
        <w:r w:rsidR="00322C63">
          <w:rPr>
            <w:noProof/>
            <w:webHidden/>
          </w:rPr>
        </w:r>
        <w:r w:rsidR="00322C63">
          <w:rPr>
            <w:noProof/>
            <w:webHidden/>
          </w:rPr>
          <w:fldChar w:fldCharType="separate"/>
        </w:r>
        <w:r w:rsidR="007C609E">
          <w:rPr>
            <w:noProof/>
            <w:webHidden/>
          </w:rPr>
          <w:t>58</w:t>
        </w:r>
        <w:r w:rsidR="00322C63">
          <w:rPr>
            <w:noProof/>
            <w:webHidden/>
          </w:rPr>
          <w:fldChar w:fldCharType="end"/>
        </w:r>
      </w:hyperlink>
    </w:p>
    <w:p w14:paraId="0FD6915C"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497" w:history="1">
        <w:r w:rsidR="00322C63" w:rsidRPr="00A66388">
          <w:rPr>
            <w:rStyle w:val="Hyperlink"/>
            <w:noProof/>
          </w:rPr>
          <w:t xml:space="preserve">Table 18: </w:t>
        </w:r>
        <w:r w:rsidR="00322C63" w:rsidRPr="00A66388">
          <w:rPr>
            <w:rStyle w:val="Hyperlink"/>
            <w:rFonts w:ascii="Calibri" w:eastAsia="Times New Roman" w:hAnsi="Calibri" w:cs="Times New Roman"/>
            <w:noProof/>
          </w:rPr>
          <w:t>FPG leadership training access</w:t>
        </w:r>
        <w:r w:rsidR="00322C63">
          <w:rPr>
            <w:noProof/>
            <w:webHidden/>
          </w:rPr>
          <w:tab/>
        </w:r>
        <w:r w:rsidR="00322C63">
          <w:rPr>
            <w:noProof/>
            <w:webHidden/>
          </w:rPr>
          <w:fldChar w:fldCharType="begin"/>
        </w:r>
        <w:r w:rsidR="00322C63">
          <w:rPr>
            <w:noProof/>
            <w:webHidden/>
          </w:rPr>
          <w:instrText xml:space="preserve"> PAGEREF _Toc447722497 \h </w:instrText>
        </w:r>
        <w:r w:rsidR="00322C63">
          <w:rPr>
            <w:noProof/>
            <w:webHidden/>
          </w:rPr>
        </w:r>
        <w:r w:rsidR="00322C63">
          <w:rPr>
            <w:noProof/>
            <w:webHidden/>
          </w:rPr>
          <w:fldChar w:fldCharType="separate"/>
        </w:r>
        <w:r w:rsidR="007C609E">
          <w:rPr>
            <w:noProof/>
            <w:webHidden/>
          </w:rPr>
          <w:t>58</w:t>
        </w:r>
        <w:r w:rsidR="00322C63">
          <w:rPr>
            <w:noProof/>
            <w:webHidden/>
          </w:rPr>
          <w:fldChar w:fldCharType="end"/>
        </w:r>
      </w:hyperlink>
    </w:p>
    <w:p w14:paraId="3593281A"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498" w:history="1">
        <w:r w:rsidR="00322C63" w:rsidRPr="00A66388">
          <w:rPr>
            <w:rStyle w:val="Hyperlink"/>
            <w:noProof/>
          </w:rPr>
          <w:t xml:space="preserve">Table 19: </w:t>
        </w:r>
        <w:r w:rsidR="00322C63" w:rsidRPr="00A66388">
          <w:rPr>
            <w:rStyle w:val="Hyperlink"/>
            <w:rFonts w:ascii="Calibri" w:eastAsia="Times New Roman" w:hAnsi="Calibri" w:cs="Times New Roman"/>
            <w:noProof/>
          </w:rPr>
          <w:t>FPG members access to financial services</w:t>
        </w:r>
        <w:r w:rsidR="00322C63">
          <w:rPr>
            <w:noProof/>
            <w:webHidden/>
          </w:rPr>
          <w:tab/>
        </w:r>
        <w:r w:rsidR="00322C63">
          <w:rPr>
            <w:noProof/>
            <w:webHidden/>
          </w:rPr>
          <w:fldChar w:fldCharType="begin"/>
        </w:r>
        <w:r w:rsidR="00322C63">
          <w:rPr>
            <w:noProof/>
            <w:webHidden/>
          </w:rPr>
          <w:instrText xml:space="preserve"> PAGEREF _Toc447722498 \h </w:instrText>
        </w:r>
        <w:r w:rsidR="00322C63">
          <w:rPr>
            <w:noProof/>
            <w:webHidden/>
          </w:rPr>
        </w:r>
        <w:r w:rsidR="00322C63">
          <w:rPr>
            <w:noProof/>
            <w:webHidden/>
          </w:rPr>
          <w:fldChar w:fldCharType="separate"/>
        </w:r>
        <w:r w:rsidR="007C609E">
          <w:rPr>
            <w:noProof/>
            <w:webHidden/>
          </w:rPr>
          <w:t>59</w:t>
        </w:r>
        <w:r w:rsidR="00322C63">
          <w:rPr>
            <w:noProof/>
            <w:webHidden/>
          </w:rPr>
          <w:fldChar w:fldCharType="end"/>
        </w:r>
      </w:hyperlink>
    </w:p>
    <w:p w14:paraId="69763154"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499" w:history="1">
        <w:r w:rsidR="00322C63" w:rsidRPr="00A66388">
          <w:rPr>
            <w:rStyle w:val="Hyperlink"/>
            <w:noProof/>
          </w:rPr>
          <w:t xml:space="preserve">Table 20: </w:t>
        </w:r>
        <w:r w:rsidR="00322C63" w:rsidRPr="00A66388">
          <w:rPr>
            <w:rStyle w:val="Hyperlink"/>
            <w:rFonts w:ascii="Calibri" w:eastAsia="Times New Roman" w:hAnsi="Calibri" w:cs="Times New Roman"/>
            <w:noProof/>
          </w:rPr>
          <w:t>External interest in AESA supported extension services</w:t>
        </w:r>
        <w:r w:rsidR="00322C63">
          <w:rPr>
            <w:noProof/>
            <w:webHidden/>
          </w:rPr>
          <w:tab/>
        </w:r>
        <w:r w:rsidR="00322C63">
          <w:rPr>
            <w:noProof/>
            <w:webHidden/>
          </w:rPr>
          <w:fldChar w:fldCharType="begin"/>
        </w:r>
        <w:r w:rsidR="00322C63">
          <w:rPr>
            <w:noProof/>
            <w:webHidden/>
          </w:rPr>
          <w:instrText xml:space="preserve"> PAGEREF _Toc447722499 \h </w:instrText>
        </w:r>
        <w:r w:rsidR="00322C63">
          <w:rPr>
            <w:noProof/>
            <w:webHidden/>
          </w:rPr>
        </w:r>
        <w:r w:rsidR="00322C63">
          <w:rPr>
            <w:noProof/>
            <w:webHidden/>
          </w:rPr>
          <w:fldChar w:fldCharType="separate"/>
        </w:r>
        <w:r w:rsidR="007C609E">
          <w:rPr>
            <w:noProof/>
            <w:webHidden/>
          </w:rPr>
          <w:t>59</w:t>
        </w:r>
        <w:r w:rsidR="00322C63">
          <w:rPr>
            <w:noProof/>
            <w:webHidden/>
          </w:rPr>
          <w:fldChar w:fldCharType="end"/>
        </w:r>
      </w:hyperlink>
    </w:p>
    <w:p w14:paraId="764F5315"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500" w:history="1">
        <w:r w:rsidR="00322C63" w:rsidRPr="00A66388">
          <w:rPr>
            <w:rStyle w:val="Hyperlink"/>
            <w:noProof/>
          </w:rPr>
          <w:t xml:space="preserve">Table 21: </w:t>
        </w:r>
        <w:r w:rsidR="00322C63" w:rsidRPr="00A66388">
          <w:rPr>
            <w:rStyle w:val="Hyperlink"/>
            <w:rFonts w:ascii="Calibri" w:eastAsia="Times New Roman" w:hAnsi="Calibri" w:cs="Times New Roman"/>
            <w:noProof/>
          </w:rPr>
          <w:t>Farmer interest in 'new' ICT technologies</w:t>
        </w:r>
        <w:r w:rsidR="00322C63">
          <w:rPr>
            <w:noProof/>
            <w:webHidden/>
          </w:rPr>
          <w:tab/>
        </w:r>
        <w:r w:rsidR="00322C63">
          <w:rPr>
            <w:noProof/>
            <w:webHidden/>
          </w:rPr>
          <w:fldChar w:fldCharType="begin"/>
        </w:r>
        <w:r w:rsidR="00322C63">
          <w:rPr>
            <w:noProof/>
            <w:webHidden/>
          </w:rPr>
          <w:instrText xml:space="preserve"> PAGEREF _Toc447722500 \h </w:instrText>
        </w:r>
        <w:r w:rsidR="00322C63">
          <w:rPr>
            <w:noProof/>
            <w:webHidden/>
          </w:rPr>
        </w:r>
        <w:r w:rsidR="00322C63">
          <w:rPr>
            <w:noProof/>
            <w:webHidden/>
          </w:rPr>
          <w:fldChar w:fldCharType="separate"/>
        </w:r>
        <w:r w:rsidR="007C609E">
          <w:rPr>
            <w:noProof/>
            <w:webHidden/>
          </w:rPr>
          <w:t>60</w:t>
        </w:r>
        <w:r w:rsidR="00322C63">
          <w:rPr>
            <w:noProof/>
            <w:webHidden/>
          </w:rPr>
          <w:fldChar w:fldCharType="end"/>
        </w:r>
      </w:hyperlink>
    </w:p>
    <w:p w14:paraId="5C333839"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501" w:history="1">
        <w:r w:rsidR="00322C63" w:rsidRPr="00A66388">
          <w:rPr>
            <w:rStyle w:val="Hyperlink"/>
            <w:noProof/>
          </w:rPr>
          <w:t xml:space="preserve">Table 22: </w:t>
        </w:r>
        <w:r w:rsidR="00322C63" w:rsidRPr="00A66388">
          <w:rPr>
            <w:rStyle w:val="Hyperlink"/>
            <w:rFonts w:ascii="Calibri" w:eastAsia="Times New Roman" w:hAnsi="Calibri" w:cs="Times New Roman"/>
            <w:noProof/>
          </w:rPr>
          <w:t>Extension agent information sources</w:t>
        </w:r>
        <w:r w:rsidR="00322C63">
          <w:rPr>
            <w:noProof/>
            <w:webHidden/>
          </w:rPr>
          <w:tab/>
        </w:r>
        <w:r w:rsidR="00322C63">
          <w:rPr>
            <w:noProof/>
            <w:webHidden/>
          </w:rPr>
          <w:fldChar w:fldCharType="begin"/>
        </w:r>
        <w:r w:rsidR="00322C63">
          <w:rPr>
            <w:noProof/>
            <w:webHidden/>
          </w:rPr>
          <w:instrText xml:space="preserve"> PAGEREF _Toc447722501 \h </w:instrText>
        </w:r>
        <w:r w:rsidR="00322C63">
          <w:rPr>
            <w:noProof/>
            <w:webHidden/>
          </w:rPr>
        </w:r>
        <w:r w:rsidR="00322C63">
          <w:rPr>
            <w:noProof/>
            <w:webHidden/>
          </w:rPr>
          <w:fldChar w:fldCharType="separate"/>
        </w:r>
        <w:r w:rsidR="007C609E">
          <w:rPr>
            <w:noProof/>
            <w:webHidden/>
          </w:rPr>
          <w:t>60</w:t>
        </w:r>
        <w:r w:rsidR="00322C63">
          <w:rPr>
            <w:noProof/>
            <w:webHidden/>
          </w:rPr>
          <w:fldChar w:fldCharType="end"/>
        </w:r>
      </w:hyperlink>
    </w:p>
    <w:p w14:paraId="3400DC9E"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502" w:history="1">
        <w:r w:rsidR="00322C63" w:rsidRPr="00A66388">
          <w:rPr>
            <w:rStyle w:val="Hyperlink"/>
            <w:noProof/>
          </w:rPr>
          <w:t xml:space="preserve">Table 23: </w:t>
        </w:r>
        <w:r w:rsidR="00322C63" w:rsidRPr="00A66388">
          <w:rPr>
            <w:rStyle w:val="Hyperlink"/>
            <w:rFonts w:ascii="Calibri" w:eastAsia="Times New Roman" w:hAnsi="Calibri" w:cs="Times New Roman"/>
            <w:noProof/>
          </w:rPr>
          <w:t>Extension agent information sources (5 year from now)</w:t>
        </w:r>
        <w:r w:rsidR="00322C63">
          <w:rPr>
            <w:noProof/>
            <w:webHidden/>
          </w:rPr>
          <w:tab/>
        </w:r>
        <w:r w:rsidR="00322C63">
          <w:rPr>
            <w:noProof/>
            <w:webHidden/>
          </w:rPr>
          <w:fldChar w:fldCharType="begin"/>
        </w:r>
        <w:r w:rsidR="00322C63">
          <w:rPr>
            <w:noProof/>
            <w:webHidden/>
          </w:rPr>
          <w:instrText xml:space="preserve"> PAGEREF _Toc447722502 \h </w:instrText>
        </w:r>
        <w:r w:rsidR="00322C63">
          <w:rPr>
            <w:noProof/>
            <w:webHidden/>
          </w:rPr>
        </w:r>
        <w:r w:rsidR="00322C63">
          <w:rPr>
            <w:noProof/>
            <w:webHidden/>
          </w:rPr>
          <w:fldChar w:fldCharType="separate"/>
        </w:r>
        <w:r w:rsidR="007C609E">
          <w:rPr>
            <w:noProof/>
            <w:webHidden/>
          </w:rPr>
          <w:t>61</w:t>
        </w:r>
        <w:r w:rsidR="00322C63">
          <w:rPr>
            <w:noProof/>
            <w:webHidden/>
          </w:rPr>
          <w:fldChar w:fldCharType="end"/>
        </w:r>
      </w:hyperlink>
    </w:p>
    <w:p w14:paraId="201C612F"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503" w:history="1">
        <w:r w:rsidR="00322C63" w:rsidRPr="00A66388">
          <w:rPr>
            <w:rStyle w:val="Hyperlink"/>
            <w:noProof/>
          </w:rPr>
          <w:t xml:space="preserve">Table 24: </w:t>
        </w:r>
        <w:r w:rsidR="00322C63" w:rsidRPr="00A66388">
          <w:rPr>
            <w:rStyle w:val="Hyperlink"/>
            <w:rFonts w:ascii="Calibri" w:eastAsia="Times New Roman" w:hAnsi="Calibri" w:cs="Times New Roman"/>
            <w:noProof/>
          </w:rPr>
          <w:t>FPG member access to ICT sources</w:t>
        </w:r>
        <w:r w:rsidR="00322C63">
          <w:rPr>
            <w:noProof/>
            <w:webHidden/>
          </w:rPr>
          <w:tab/>
        </w:r>
        <w:r w:rsidR="00322C63">
          <w:rPr>
            <w:noProof/>
            <w:webHidden/>
          </w:rPr>
          <w:fldChar w:fldCharType="begin"/>
        </w:r>
        <w:r w:rsidR="00322C63">
          <w:rPr>
            <w:noProof/>
            <w:webHidden/>
          </w:rPr>
          <w:instrText xml:space="preserve"> PAGEREF _Toc447722503 \h </w:instrText>
        </w:r>
        <w:r w:rsidR="00322C63">
          <w:rPr>
            <w:noProof/>
            <w:webHidden/>
          </w:rPr>
        </w:r>
        <w:r w:rsidR="00322C63">
          <w:rPr>
            <w:noProof/>
            <w:webHidden/>
          </w:rPr>
          <w:fldChar w:fldCharType="separate"/>
        </w:r>
        <w:r w:rsidR="007C609E">
          <w:rPr>
            <w:noProof/>
            <w:webHidden/>
          </w:rPr>
          <w:t>61</w:t>
        </w:r>
        <w:r w:rsidR="00322C63">
          <w:rPr>
            <w:noProof/>
            <w:webHidden/>
          </w:rPr>
          <w:fldChar w:fldCharType="end"/>
        </w:r>
      </w:hyperlink>
    </w:p>
    <w:p w14:paraId="7BC8FBFF"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504" w:history="1">
        <w:r w:rsidR="00322C63" w:rsidRPr="00A66388">
          <w:rPr>
            <w:rStyle w:val="Hyperlink"/>
            <w:noProof/>
          </w:rPr>
          <w:t xml:space="preserve">Table 25: </w:t>
        </w:r>
        <w:r w:rsidR="00322C63" w:rsidRPr="00A66388">
          <w:rPr>
            <w:rStyle w:val="Hyperlink"/>
            <w:rFonts w:ascii="Calibri" w:eastAsia="Times New Roman" w:hAnsi="Calibri" w:cs="Times New Roman"/>
            <w:noProof/>
          </w:rPr>
          <w:t>FPG member information sources</w:t>
        </w:r>
        <w:r w:rsidR="00322C63">
          <w:rPr>
            <w:noProof/>
            <w:webHidden/>
          </w:rPr>
          <w:tab/>
        </w:r>
        <w:r w:rsidR="00322C63">
          <w:rPr>
            <w:noProof/>
            <w:webHidden/>
          </w:rPr>
          <w:fldChar w:fldCharType="begin"/>
        </w:r>
        <w:r w:rsidR="00322C63">
          <w:rPr>
            <w:noProof/>
            <w:webHidden/>
          </w:rPr>
          <w:instrText xml:space="preserve"> PAGEREF _Toc447722504 \h </w:instrText>
        </w:r>
        <w:r w:rsidR="00322C63">
          <w:rPr>
            <w:noProof/>
            <w:webHidden/>
          </w:rPr>
        </w:r>
        <w:r w:rsidR="00322C63">
          <w:rPr>
            <w:noProof/>
            <w:webHidden/>
          </w:rPr>
          <w:fldChar w:fldCharType="separate"/>
        </w:r>
        <w:r w:rsidR="007C609E">
          <w:rPr>
            <w:noProof/>
            <w:webHidden/>
          </w:rPr>
          <w:t>62</w:t>
        </w:r>
        <w:r w:rsidR="00322C63">
          <w:rPr>
            <w:noProof/>
            <w:webHidden/>
          </w:rPr>
          <w:fldChar w:fldCharType="end"/>
        </w:r>
      </w:hyperlink>
    </w:p>
    <w:p w14:paraId="6878611E"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505" w:history="1">
        <w:r w:rsidR="00322C63" w:rsidRPr="00A66388">
          <w:rPr>
            <w:rStyle w:val="Hyperlink"/>
            <w:noProof/>
          </w:rPr>
          <w:t xml:space="preserve">Table 26: </w:t>
        </w:r>
        <w:r w:rsidR="00322C63" w:rsidRPr="00A66388">
          <w:rPr>
            <w:rStyle w:val="Hyperlink"/>
            <w:rFonts w:ascii="Calibri" w:eastAsia="Times New Roman" w:hAnsi="Calibri" w:cs="Times New Roman"/>
            <w:noProof/>
          </w:rPr>
          <w:t>FPG member information sources</w:t>
        </w:r>
        <w:r w:rsidR="00322C63">
          <w:rPr>
            <w:noProof/>
            <w:webHidden/>
          </w:rPr>
          <w:tab/>
        </w:r>
        <w:r w:rsidR="00322C63">
          <w:rPr>
            <w:noProof/>
            <w:webHidden/>
          </w:rPr>
          <w:fldChar w:fldCharType="begin"/>
        </w:r>
        <w:r w:rsidR="00322C63">
          <w:rPr>
            <w:noProof/>
            <w:webHidden/>
          </w:rPr>
          <w:instrText xml:space="preserve"> PAGEREF _Toc447722505 \h </w:instrText>
        </w:r>
        <w:r w:rsidR="00322C63">
          <w:rPr>
            <w:noProof/>
            <w:webHidden/>
          </w:rPr>
        </w:r>
        <w:r w:rsidR="00322C63">
          <w:rPr>
            <w:noProof/>
            <w:webHidden/>
          </w:rPr>
          <w:fldChar w:fldCharType="separate"/>
        </w:r>
        <w:r w:rsidR="007C609E">
          <w:rPr>
            <w:noProof/>
            <w:webHidden/>
          </w:rPr>
          <w:t>62</w:t>
        </w:r>
        <w:r w:rsidR="00322C63">
          <w:rPr>
            <w:noProof/>
            <w:webHidden/>
          </w:rPr>
          <w:fldChar w:fldCharType="end"/>
        </w:r>
      </w:hyperlink>
    </w:p>
    <w:p w14:paraId="6D32A2EC"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506" w:history="1">
        <w:r w:rsidR="00322C63" w:rsidRPr="00A66388">
          <w:rPr>
            <w:rStyle w:val="Hyperlink"/>
            <w:noProof/>
          </w:rPr>
          <w:t xml:space="preserve">Table 27: </w:t>
        </w:r>
        <w:r w:rsidR="00322C63" w:rsidRPr="00A66388">
          <w:rPr>
            <w:rStyle w:val="Hyperlink"/>
            <w:rFonts w:ascii="Calibri" w:eastAsia="Times New Roman" w:hAnsi="Calibri" w:cs="Times New Roman"/>
            <w:noProof/>
          </w:rPr>
          <w:t>Extension agent capacity information sources</w:t>
        </w:r>
        <w:r w:rsidR="00322C63">
          <w:rPr>
            <w:noProof/>
            <w:webHidden/>
          </w:rPr>
          <w:tab/>
        </w:r>
        <w:r w:rsidR="00322C63">
          <w:rPr>
            <w:noProof/>
            <w:webHidden/>
          </w:rPr>
          <w:fldChar w:fldCharType="begin"/>
        </w:r>
        <w:r w:rsidR="00322C63">
          <w:rPr>
            <w:noProof/>
            <w:webHidden/>
          </w:rPr>
          <w:instrText xml:space="preserve"> PAGEREF _Toc447722506 \h </w:instrText>
        </w:r>
        <w:r w:rsidR="00322C63">
          <w:rPr>
            <w:noProof/>
            <w:webHidden/>
          </w:rPr>
        </w:r>
        <w:r w:rsidR="00322C63">
          <w:rPr>
            <w:noProof/>
            <w:webHidden/>
          </w:rPr>
          <w:fldChar w:fldCharType="separate"/>
        </w:r>
        <w:r w:rsidR="007C609E">
          <w:rPr>
            <w:noProof/>
            <w:webHidden/>
          </w:rPr>
          <w:t>62</w:t>
        </w:r>
        <w:r w:rsidR="00322C63">
          <w:rPr>
            <w:noProof/>
            <w:webHidden/>
          </w:rPr>
          <w:fldChar w:fldCharType="end"/>
        </w:r>
      </w:hyperlink>
    </w:p>
    <w:p w14:paraId="4AA12E92"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507" w:history="1">
        <w:r w:rsidR="00322C63" w:rsidRPr="00A66388">
          <w:rPr>
            <w:rStyle w:val="Hyperlink"/>
            <w:noProof/>
          </w:rPr>
          <w:t xml:space="preserve">Table 28: </w:t>
        </w:r>
        <w:r w:rsidR="00322C63" w:rsidRPr="00A66388">
          <w:rPr>
            <w:rStyle w:val="Hyperlink"/>
            <w:rFonts w:ascii="Calibri" w:eastAsia="Times New Roman" w:hAnsi="Calibri" w:cs="Times New Roman"/>
            <w:noProof/>
          </w:rPr>
          <w:t>FPG leadership perception of member benefits and information sources</w:t>
        </w:r>
        <w:r w:rsidR="00322C63">
          <w:rPr>
            <w:noProof/>
            <w:webHidden/>
          </w:rPr>
          <w:tab/>
        </w:r>
        <w:r w:rsidR="00322C63">
          <w:rPr>
            <w:noProof/>
            <w:webHidden/>
          </w:rPr>
          <w:fldChar w:fldCharType="begin"/>
        </w:r>
        <w:r w:rsidR="00322C63">
          <w:rPr>
            <w:noProof/>
            <w:webHidden/>
          </w:rPr>
          <w:instrText xml:space="preserve"> PAGEREF _Toc447722507 \h </w:instrText>
        </w:r>
        <w:r w:rsidR="00322C63">
          <w:rPr>
            <w:noProof/>
            <w:webHidden/>
          </w:rPr>
        </w:r>
        <w:r w:rsidR="00322C63">
          <w:rPr>
            <w:noProof/>
            <w:webHidden/>
          </w:rPr>
          <w:fldChar w:fldCharType="separate"/>
        </w:r>
        <w:r w:rsidR="007C609E">
          <w:rPr>
            <w:noProof/>
            <w:webHidden/>
          </w:rPr>
          <w:t>63</w:t>
        </w:r>
        <w:r w:rsidR="00322C63">
          <w:rPr>
            <w:noProof/>
            <w:webHidden/>
          </w:rPr>
          <w:fldChar w:fldCharType="end"/>
        </w:r>
      </w:hyperlink>
    </w:p>
    <w:p w14:paraId="2484742D"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508" w:history="1">
        <w:r w:rsidR="00322C63" w:rsidRPr="00A66388">
          <w:rPr>
            <w:rStyle w:val="Hyperlink"/>
            <w:noProof/>
          </w:rPr>
          <w:t xml:space="preserve">Table 29: </w:t>
        </w:r>
        <w:r w:rsidR="00322C63" w:rsidRPr="00A66388">
          <w:rPr>
            <w:rStyle w:val="Hyperlink"/>
            <w:rFonts w:ascii="Calibri" w:eastAsia="Times New Roman" w:hAnsi="Calibri" w:cs="Times New Roman"/>
            <w:noProof/>
          </w:rPr>
          <w:t>FPG female members -- empowerment and targeting</w:t>
        </w:r>
        <w:r w:rsidR="00322C63">
          <w:rPr>
            <w:noProof/>
            <w:webHidden/>
          </w:rPr>
          <w:tab/>
        </w:r>
        <w:r w:rsidR="00322C63">
          <w:rPr>
            <w:noProof/>
            <w:webHidden/>
          </w:rPr>
          <w:fldChar w:fldCharType="begin"/>
        </w:r>
        <w:r w:rsidR="00322C63">
          <w:rPr>
            <w:noProof/>
            <w:webHidden/>
          </w:rPr>
          <w:instrText xml:space="preserve"> PAGEREF _Toc447722508 \h </w:instrText>
        </w:r>
        <w:r w:rsidR="00322C63">
          <w:rPr>
            <w:noProof/>
            <w:webHidden/>
          </w:rPr>
        </w:r>
        <w:r w:rsidR="00322C63">
          <w:rPr>
            <w:noProof/>
            <w:webHidden/>
          </w:rPr>
          <w:fldChar w:fldCharType="separate"/>
        </w:r>
        <w:r w:rsidR="007C609E">
          <w:rPr>
            <w:noProof/>
            <w:webHidden/>
          </w:rPr>
          <w:t>63</w:t>
        </w:r>
        <w:r w:rsidR="00322C63">
          <w:rPr>
            <w:noProof/>
            <w:webHidden/>
          </w:rPr>
          <w:fldChar w:fldCharType="end"/>
        </w:r>
      </w:hyperlink>
    </w:p>
    <w:p w14:paraId="0869B3B9"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509" w:history="1">
        <w:r w:rsidR="00322C63" w:rsidRPr="00A66388">
          <w:rPr>
            <w:rStyle w:val="Hyperlink"/>
            <w:noProof/>
          </w:rPr>
          <w:t xml:space="preserve">Table 30: </w:t>
        </w:r>
        <w:r w:rsidR="00322C63" w:rsidRPr="00A66388">
          <w:rPr>
            <w:rStyle w:val="Hyperlink"/>
            <w:rFonts w:ascii="Calibri" w:eastAsia="Times New Roman" w:hAnsi="Calibri" w:cs="Times New Roman"/>
            <w:noProof/>
          </w:rPr>
          <w:t>Extension agent support of female farmers</w:t>
        </w:r>
        <w:r w:rsidR="00322C63">
          <w:rPr>
            <w:noProof/>
            <w:webHidden/>
          </w:rPr>
          <w:tab/>
        </w:r>
        <w:r w:rsidR="00322C63">
          <w:rPr>
            <w:noProof/>
            <w:webHidden/>
          </w:rPr>
          <w:fldChar w:fldCharType="begin"/>
        </w:r>
        <w:r w:rsidR="00322C63">
          <w:rPr>
            <w:noProof/>
            <w:webHidden/>
          </w:rPr>
          <w:instrText xml:space="preserve"> PAGEREF _Toc447722509 \h </w:instrText>
        </w:r>
        <w:r w:rsidR="00322C63">
          <w:rPr>
            <w:noProof/>
            <w:webHidden/>
          </w:rPr>
        </w:r>
        <w:r w:rsidR="00322C63">
          <w:rPr>
            <w:noProof/>
            <w:webHidden/>
          </w:rPr>
          <w:fldChar w:fldCharType="separate"/>
        </w:r>
        <w:r w:rsidR="007C609E">
          <w:rPr>
            <w:noProof/>
            <w:webHidden/>
          </w:rPr>
          <w:t>63</w:t>
        </w:r>
        <w:r w:rsidR="00322C63">
          <w:rPr>
            <w:noProof/>
            <w:webHidden/>
          </w:rPr>
          <w:fldChar w:fldCharType="end"/>
        </w:r>
      </w:hyperlink>
    </w:p>
    <w:p w14:paraId="5A207DB9"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510" w:history="1">
        <w:r w:rsidR="00322C63" w:rsidRPr="00A66388">
          <w:rPr>
            <w:rStyle w:val="Hyperlink"/>
            <w:noProof/>
          </w:rPr>
          <w:t xml:space="preserve">Table 31: </w:t>
        </w:r>
        <w:r w:rsidR="00322C63" w:rsidRPr="00A66388">
          <w:rPr>
            <w:rStyle w:val="Hyperlink"/>
            <w:rFonts w:ascii="Calibri" w:eastAsia="Times New Roman" w:hAnsi="Calibri" w:cs="Times New Roman"/>
            <w:noProof/>
          </w:rPr>
          <w:t>FPG member learnings from FPG leadership</w:t>
        </w:r>
        <w:r w:rsidR="00322C63">
          <w:rPr>
            <w:noProof/>
            <w:webHidden/>
          </w:rPr>
          <w:tab/>
        </w:r>
        <w:r w:rsidR="00322C63">
          <w:rPr>
            <w:noProof/>
            <w:webHidden/>
          </w:rPr>
          <w:fldChar w:fldCharType="begin"/>
        </w:r>
        <w:r w:rsidR="00322C63">
          <w:rPr>
            <w:noProof/>
            <w:webHidden/>
          </w:rPr>
          <w:instrText xml:space="preserve"> PAGEREF _Toc447722510 \h </w:instrText>
        </w:r>
        <w:r w:rsidR="00322C63">
          <w:rPr>
            <w:noProof/>
            <w:webHidden/>
          </w:rPr>
        </w:r>
        <w:r w:rsidR="00322C63">
          <w:rPr>
            <w:noProof/>
            <w:webHidden/>
          </w:rPr>
          <w:fldChar w:fldCharType="separate"/>
        </w:r>
        <w:r w:rsidR="007C609E">
          <w:rPr>
            <w:noProof/>
            <w:webHidden/>
          </w:rPr>
          <w:t>64</w:t>
        </w:r>
        <w:r w:rsidR="00322C63">
          <w:rPr>
            <w:noProof/>
            <w:webHidden/>
          </w:rPr>
          <w:fldChar w:fldCharType="end"/>
        </w:r>
      </w:hyperlink>
    </w:p>
    <w:p w14:paraId="2B8400EB"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511" w:history="1">
        <w:r w:rsidR="00322C63" w:rsidRPr="00A66388">
          <w:rPr>
            <w:rStyle w:val="Hyperlink"/>
            <w:noProof/>
          </w:rPr>
          <w:t xml:space="preserve">Table 32: </w:t>
        </w:r>
        <w:r w:rsidR="00322C63" w:rsidRPr="00A66388">
          <w:rPr>
            <w:rStyle w:val="Hyperlink"/>
            <w:rFonts w:ascii="Calibri" w:eastAsia="Times New Roman" w:hAnsi="Calibri" w:cs="Times New Roman"/>
            <w:noProof/>
          </w:rPr>
          <w:t>FPG member relationships</w:t>
        </w:r>
        <w:r w:rsidR="00322C63">
          <w:rPr>
            <w:noProof/>
            <w:webHidden/>
          </w:rPr>
          <w:tab/>
        </w:r>
        <w:r w:rsidR="00322C63">
          <w:rPr>
            <w:noProof/>
            <w:webHidden/>
          </w:rPr>
          <w:fldChar w:fldCharType="begin"/>
        </w:r>
        <w:r w:rsidR="00322C63">
          <w:rPr>
            <w:noProof/>
            <w:webHidden/>
          </w:rPr>
          <w:instrText xml:space="preserve"> PAGEREF _Toc447722511 \h </w:instrText>
        </w:r>
        <w:r w:rsidR="00322C63">
          <w:rPr>
            <w:noProof/>
            <w:webHidden/>
          </w:rPr>
        </w:r>
        <w:r w:rsidR="00322C63">
          <w:rPr>
            <w:noProof/>
            <w:webHidden/>
          </w:rPr>
          <w:fldChar w:fldCharType="separate"/>
        </w:r>
        <w:r w:rsidR="007C609E">
          <w:rPr>
            <w:noProof/>
            <w:webHidden/>
          </w:rPr>
          <w:t>64</w:t>
        </w:r>
        <w:r w:rsidR="00322C63">
          <w:rPr>
            <w:noProof/>
            <w:webHidden/>
          </w:rPr>
          <w:fldChar w:fldCharType="end"/>
        </w:r>
      </w:hyperlink>
    </w:p>
    <w:p w14:paraId="022401A1"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512" w:history="1">
        <w:r w:rsidR="00322C63" w:rsidRPr="00A66388">
          <w:rPr>
            <w:rStyle w:val="Hyperlink"/>
            <w:noProof/>
          </w:rPr>
          <w:t xml:space="preserve">Table 33: </w:t>
        </w:r>
        <w:r w:rsidR="00322C63" w:rsidRPr="00A66388">
          <w:rPr>
            <w:rStyle w:val="Hyperlink"/>
            <w:rFonts w:ascii="Calibri" w:eastAsia="Times New Roman" w:hAnsi="Calibri" w:cs="Times New Roman"/>
            <w:noProof/>
          </w:rPr>
          <w:t>FPG agent and FPG leader relationships</w:t>
        </w:r>
        <w:r w:rsidR="00322C63">
          <w:rPr>
            <w:noProof/>
            <w:webHidden/>
          </w:rPr>
          <w:tab/>
        </w:r>
        <w:r w:rsidR="00322C63">
          <w:rPr>
            <w:noProof/>
            <w:webHidden/>
          </w:rPr>
          <w:fldChar w:fldCharType="begin"/>
        </w:r>
        <w:r w:rsidR="00322C63">
          <w:rPr>
            <w:noProof/>
            <w:webHidden/>
          </w:rPr>
          <w:instrText xml:space="preserve"> PAGEREF _Toc447722512 \h </w:instrText>
        </w:r>
        <w:r w:rsidR="00322C63">
          <w:rPr>
            <w:noProof/>
            <w:webHidden/>
          </w:rPr>
        </w:r>
        <w:r w:rsidR="00322C63">
          <w:rPr>
            <w:noProof/>
            <w:webHidden/>
          </w:rPr>
          <w:fldChar w:fldCharType="separate"/>
        </w:r>
        <w:r w:rsidR="007C609E">
          <w:rPr>
            <w:noProof/>
            <w:webHidden/>
          </w:rPr>
          <w:t>64</w:t>
        </w:r>
        <w:r w:rsidR="00322C63">
          <w:rPr>
            <w:noProof/>
            <w:webHidden/>
          </w:rPr>
          <w:fldChar w:fldCharType="end"/>
        </w:r>
      </w:hyperlink>
    </w:p>
    <w:p w14:paraId="3A5F3131"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513" w:history="1">
        <w:r w:rsidR="00322C63" w:rsidRPr="00A66388">
          <w:rPr>
            <w:rStyle w:val="Hyperlink"/>
            <w:noProof/>
          </w:rPr>
          <w:t xml:space="preserve">Table 34: </w:t>
        </w:r>
        <w:r w:rsidR="00322C63" w:rsidRPr="00A66388">
          <w:rPr>
            <w:rStyle w:val="Hyperlink"/>
            <w:rFonts w:ascii="Calibri" w:eastAsia="Times New Roman" w:hAnsi="Calibri" w:cs="Times New Roman"/>
            <w:noProof/>
          </w:rPr>
          <w:t>FPG leader and extension agent perceived interested (external to project)</w:t>
        </w:r>
        <w:r w:rsidR="00322C63">
          <w:rPr>
            <w:noProof/>
            <w:webHidden/>
          </w:rPr>
          <w:tab/>
        </w:r>
        <w:r w:rsidR="00322C63">
          <w:rPr>
            <w:noProof/>
            <w:webHidden/>
          </w:rPr>
          <w:fldChar w:fldCharType="begin"/>
        </w:r>
        <w:r w:rsidR="00322C63">
          <w:rPr>
            <w:noProof/>
            <w:webHidden/>
          </w:rPr>
          <w:instrText xml:space="preserve"> PAGEREF _Toc447722513 \h </w:instrText>
        </w:r>
        <w:r w:rsidR="00322C63">
          <w:rPr>
            <w:noProof/>
            <w:webHidden/>
          </w:rPr>
        </w:r>
        <w:r w:rsidR="00322C63">
          <w:rPr>
            <w:noProof/>
            <w:webHidden/>
          </w:rPr>
          <w:fldChar w:fldCharType="separate"/>
        </w:r>
        <w:r w:rsidR="007C609E">
          <w:rPr>
            <w:noProof/>
            <w:webHidden/>
          </w:rPr>
          <w:t>65</w:t>
        </w:r>
        <w:r w:rsidR="00322C63">
          <w:rPr>
            <w:noProof/>
            <w:webHidden/>
          </w:rPr>
          <w:fldChar w:fldCharType="end"/>
        </w:r>
      </w:hyperlink>
    </w:p>
    <w:p w14:paraId="70EEE504"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514" w:history="1">
        <w:r w:rsidR="00322C63" w:rsidRPr="00A66388">
          <w:rPr>
            <w:rStyle w:val="Hyperlink"/>
            <w:noProof/>
          </w:rPr>
          <w:t xml:space="preserve">Table 35: </w:t>
        </w:r>
        <w:r w:rsidR="00322C63" w:rsidRPr="00A66388">
          <w:rPr>
            <w:rStyle w:val="Hyperlink"/>
            <w:rFonts w:ascii="Calibri" w:eastAsia="Times New Roman" w:hAnsi="Calibri" w:cs="Times New Roman"/>
            <w:noProof/>
          </w:rPr>
          <w:t>Group leader expectation of group sustainability</w:t>
        </w:r>
        <w:r w:rsidR="00322C63">
          <w:rPr>
            <w:noProof/>
            <w:webHidden/>
          </w:rPr>
          <w:tab/>
        </w:r>
        <w:r w:rsidR="00322C63">
          <w:rPr>
            <w:noProof/>
            <w:webHidden/>
          </w:rPr>
          <w:fldChar w:fldCharType="begin"/>
        </w:r>
        <w:r w:rsidR="00322C63">
          <w:rPr>
            <w:noProof/>
            <w:webHidden/>
          </w:rPr>
          <w:instrText xml:space="preserve"> PAGEREF _Toc447722514 \h </w:instrText>
        </w:r>
        <w:r w:rsidR="00322C63">
          <w:rPr>
            <w:noProof/>
            <w:webHidden/>
          </w:rPr>
        </w:r>
        <w:r w:rsidR="00322C63">
          <w:rPr>
            <w:noProof/>
            <w:webHidden/>
          </w:rPr>
          <w:fldChar w:fldCharType="separate"/>
        </w:r>
        <w:r w:rsidR="007C609E">
          <w:rPr>
            <w:noProof/>
            <w:webHidden/>
          </w:rPr>
          <w:t>65</w:t>
        </w:r>
        <w:r w:rsidR="00322C63">
          <w:rPr>
            <w:noProof/>
            <w:webHidden/>
          </w:rPr>
          <w:fldChar w:fldCharType="end"/>
        </w:r>
      </w:hyperlink>
    </w:p>
    <w:p w14:paraId="17D4AE7C"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515" w:history="1">
        <w:r w:rsidR="00322C63" w:rsidRPr="00A66388">
          <w:rPr>
            <w:rStyle w:val="Hyperlink"/>
            <w:noProof/>
          </w:rPr>
          <w:t xml:space="preserve">Table 36: Total </w:t>
        </w:r>
        <w:r w:rsidR="00322C63" w:rsidRPr="00A66388">
          <w:rPr>
            <w:rStyle w:val="Hyperlink"/>
            <w:rFonts w:ascii="Calibri" w:eastAsia="Times New Roman" w:hAnsi="Calibri" w:cs="Times New Roman"/>
            <w:noProof/>
          </w:rPr>
          <w:t>Number of FPGs conducted by Mid-term team (International and national)</w:t>
        </w:r>
        <w:r w:rsidR="00322C63">
          <w:rPr>
            <w:noProof/>
            <w:webHidden/>
          </w:rPr>
          <w:tab/>
        </w:r>
        <w:r w:rsidR="00322C63">
          <w:rPr>
            <w:noProof/>
            <w:webHidden/>
          </w:rPr>
          <w:fldChar w:fldCharType="begin"/>
        </w:r>
        <w:r w:rsidR="00322C63">
          <w:rPr>
            <w:noProof/>
            <w:webHidden/>
          </w:rPr>
          <w:instrText xml:space="preserve"> PAGEREF _Toc447722515 \h </w:instrText>
        </w:r>
        <w:r w:rsidR="00322C63">
          <w:rPr>
            <w:noProof/>
            <w:webHidden/>
          </w:rPr>
        </w:r>
        <w:r w:rsidR="00322C63">
          <w:rPr>
            <w:noProof/>
            <w:webHidden/>
          </w:rPr>
          <w:fldChar w:fldCharType="separate"/>
        </w:r>
        <w:r w:rsidR="007C609E">
          <w:rPr>
            <w:noProof/>
            <w:webHidden/>
          </w:rPr>
          <w:t>66</w:t>
        </w:r>
        <w:r w:rsidR="00322C63">
          <w:rPr>
            <w:noProof/>
            <w:webHidden/>
          </w:rPr>
          <w:fldChar w:fldCharType="end"/>
        </w:r>
      </w:hyperlink>
    </w:p>
    <w:p w14:paraId="55369167"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516" w:history="1">
        <w:r w:rsidR="00322C63" w:rsidRPr="00A66388">
          <w:rPr>
            <w:rStyle w:val="Hyperlink"/>
            <w:noProof/>
          </w:rPr>
          <w:t xml:space="preserve">Table 37: </w:t>
        </w:r>
        <w:r w:rsidR="00322C63" w:rsidRPr="00A66388">
          <w:rPr>
            <w:rStyle w:val="Hyperlink"/>
            <w:rFonts w:ascii="Calibri" w:eastAsia="Times New Roman" w:hAnsi="Calibri" w:cs="Times New Roman"/>
            <w:noProof/>
          </w:rPr>
          <w:t>Total KIIs completed by National Consultants</w:t>
        </w:r>
        <w:r w:rsidR="00322C63">
          <w:rPr>
            <w:noProof/>
            <w:webHidden/>
          </w:rPr>
          <w:tab/>
        </w:r>
        <w:r w:rsidR="00322C63">
          <w:rPr>
            <w:noProof/>
            <w:webHidden/>
          </w:rPr>
          <w:fldChar w:fldCharType="begin"/>
        </w:r>
        <w:r w:rsidR="00322C63">
          <w:rPr>
            <w:noProof/>
            <w:webHidden/>
          </w:rPr>
          <w:instrText xml:space="preserve"> PAGEREF _Toc447722516 \h </w:instrText>
        </w:r>
        <w:r w:rsidR="00322C63">
          <w:rPr>
            <w:noProof/>
            <w:webHidden/>
          </w:rPr>
        </w:r>
        <w:r w:rsidR="00322C63">
          <w:rPr>
            <w:noProof/>
            <w:webHidden/>
          </w:rPr>
          <w:fldChar w:fldCharType="separate"/>
        </w:r>
        <w:r w:rsidR="007C609E">
          <w:rPr>
            <w:noProof/>
            <w:webHidden/>
          </w:rPr>
          <w:t>66</w:t>
        </w:r>
        <w:r w:rsidR="00322C63">
          <w:rPr>
            <w:noProof/>
            <w:webHidden/>
          </w:rPr>
          <w:fldChar w:fldCharType="end"/>
        </w:r>
      </w:hyperlink>
    </w:p>
    <w:p w14:paraId="29750BC3"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517" w:history="1">
        <w:r w:rsidR="00322C63" w:rsidRPr="00A66388">
          <w:rPr>
            <w:rStyle w:val="Hyperlink"/>
            <w:noProof/>
          </w:rPr>
          <w:t>Table 37</w:t>
        </w:r>
        <w:r w:rsidR="00322C63" w:rsidRPr="00A66388">
          <w:rPr>
            <w:rStyle w:val="Hyperlink"/>
            <w:rFonts w:ascii="Calibri" w:eastAsia="Times New Roman" w:hAnsi="Calibri" w:cs="Times New Roman"/>
            <w:noProof/>
          </w:rPr>
          <w:t>: List of KIIs completed by international evaluators</w:t>
        </w:r>
        <w:r w:rsidR="00322C63">
          <w:rPr>
            <w:noProof/>
            <w:webHidden/>
          </w:rPr>
          <w:tab/>
        </w:r>
        <w:r w:rsidR="00322C63">
          <w:rPr>
            <w:noProof/>
            <w:webHidden/>
          </w:rPr>
          <w:fldChar w:fldCharType="begin"/>
        </w:r>
        <w:r w:rsidR="00322C63">
          <w:rPr>
            <w:noProof/>
            <w:webHidden/>
          </w:rPr>
          <w:instrText xml:space="preserve"> PAGEREF _Toc447722517 \h </w:instrText>
        </w:r>
        <w:r w:rsidR="00322C63">
          <w:rPr>
            <w:noProof/>
            <w:webHidden/>
          </w:rPr>
        </w:r>
        <w:r w:rsidR="00322C63">
          <w:rPr>
            <w:noProof/>
            <w:webHidden/>
          </w:rPr>
          <w:fldChar w:fldCharType="separate"/>
        </w:r>
        <w:r w:rsidR="007C609E">
          <w:rPr>
            <w:noProof/>
            <w:webHidden/>
          </w:rPr>
          <w:t>66</w:t>
        </w:r>
        <w:r w:rsidR="00322C63">
          <w:rPr>
            <w:noProof/>
            <w:webHidden/>
          </w:rPr>
          <w:fldChar w:fldCharType="end"/>
        </w:r>
      </w:hyperlink>
    </w:p>
    <w:p w14:paraId="0A510E89"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518" w:history="1">
        <w:r w:rsidR="00322C63" w:rsidRPr="00A66388">
          <w:rPr>
            <w:rStyle w:val="Hyperlink"/>
            <w:noProof/>
          </w:rPr>
          <w:t xml:space="preserve">Table 38: </w:t>
        </w:r>
        <w:r w:rsidR="00322C63" w:rsidRPr="00A66388">
          <w:rPr>
            <w:rStyle w:val="Hyperlink"/>
            <w:rFonts w:ascii="Calibri" w:eastAsia="Times New Roman" w:hAnsi="Calibri" w:cs="Times New Roman"/>
            <w:noProof/>
          </w:rPr>
          <w:t>Intermediate result 2  (Project Component 1)</w:t>
        </w:r>
        <w:r w:rsidR="00322C63">
          <w:rPr>
            <w:noProof/>
            <w:webHidden/>
          </w:rPr>
          <w:tab/>
        </w:r>
        <w:r w:rsidR="00322C63">
          <w:rPr>
            <w:noProof/>
            <w:webHidden/>
          </w:rPr>
          <w:fldChar w:fldCharType="begin"/>
        </w:r>
        <w:r w:rsidR="00322C63">
          <w:rPr>
            <w:noProof/>
            <w:webHidden/>
          </w:rPr>
          <w:instrText xml:space="preserve"> PAGEREF _Toc447722518 \h </w:instrText>
        </w:r>
        <w:r w:rsidR="00322C63">
          <w:rPr>
            <w:noProof/>
            <w:webHidden/>
          </w:rPr>
        </w:r>
        <w:r w:rsidR="00322C63">
          <w:rPr>
            <w:noProof/>
            <w:webHidden/>
          </w:rPr>
          <w:fldChar w:fldCharType="separate"/>
        </w:r>
        <w:r w:rsidR="007C609E">
          <w:rPr>
            <w:noProof/>
            <w:webHidden/>
          </w:rPr>
          <w:t>68</w:t>
        </w:r>
        <w:r w:rsidR="00322C63">
          <w:rPr>
            <w:noProof/>
            <w:webHidden/>
          </w:rPr>
          <w:fldChar w:fldCharType="end"/>
        </w:r>
      </w:hyperlink>
    </w:p>
    <w:p w14:paraId="62A75750"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519" w:history="1">
        <w:r w:rsidR="00322C63" w:rsidRPr="00A66388">
          <w:rPr>
            <w:rStyle w:val="Hyperlink"/>
            <w:noProof/>
          </w:rPr>
          <w:t xml:space="preserve">Table 39: </w:t>
        </w:r>
        <w:r w:rsidR="00322C63" w:rsidRPr="00A66388">
          <w:rPr>
            <w:rStyle w:val="Hyperlink"/>
            <w:rFonts w:ascii="Calibri" w:eastAsia="Times New Roman" w:hAnsi="Calibri" w:cs="Times New Roman"/>
            <w:noProof/>
          </w:rPr>
          <w:t>Intermediate result 3 (Project Component 2)</w:t>
        </w:r>
        <w:r w:rsidR="00322C63">
          <w:rPr>
            <w:noProof/>
            <w:webHidden/>
          </w:rPr>
          <w:tab/>
        </w:r>
        <w:r w:rsidR="00322C63">
          <w:rPr>
            <w:noProof/>
            <w:webHidden/>
          </w:rPr>
          <w:fldChar w:fldCharType="begin"/>
        </w:r>
        <w:r w:rsidR="00322C63">
          <w:rPr>
            <w:noProof/>
            <w:webHidden/>
          </w:rPr>
          <w:instrText xml:space="preserve"> PAGEREF _Toc447722519 \h </w:instrText>
        </w:r>
        <w:r w:rsidR="00322C63">
          <w:rPr>
            <w:noProof/>
            <w:webHidden/>
          </w:rPr>
        </w:r>
        <w:r w:rsidR="00322C63">
          <w:rPr>
            <w:noProof/>
            <w:webHidden/>
          </w:rPr>
          <w:fldChar w:fldCharType="separate"/>
        </w:r>
        <w:r w:rsidR="007C609E">
          <w:rPr>
            <w:noProof/>
            <w:webHidden/>
          </w:rPr>
          <w:t>69</w:t>
        </w:r>
        <w:r w:rsidR="00322C63">
          <w:rPr>
            <w:noProof/>
            <w:webHidden/>
          </w:rPr>
          <w:fldChar w:fldCharType="end"/>
        </w:r>
      </w:hyperlink>
    </w:p>
    <w:p w14:paraId="48CD8515"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520" w:history="1">
        <w:r w:rsidR="00322C63" w:rsidRPr="00A66388">
          <w:rPr>
            <w:rStyle w:val="Hyperlink"/>
            <w:noProof/>
          </w:rPr>
          <w:t xml:space="preserve">Table 40: </w:t>
        </w:r>
        <w:r w:rsidR="00322C63" w:rsidRPr="00A66388">
          <w:rPr>
            <w:rStyle w:val="Hyperlink"/>
            <w:rFonts w:ascii="Calibri" w:eastAsia="Times New Roman" w:hAnsi="Calibri" w:cs="Times New Roman"/>
            <w:noProof/>
          </w:rPr>
          <w:t>Intermediate result 1 (Project Component 3)</w:t>
        </w:r>
        <w:r w:rsidR="00322C63">
          <w:rPr>
            <w:noProof/>
            <w:webHidden/>
          </w:rPr>
          <w:tab/>
        </w:r>
        <w:r w:rsidR="00322C63">
          <w:rPr>
            <w:noProof/>
            <w:webHidden/>
          </w:rPr>
          <w:fldChar w:fldCharType="begin"/>
        </w:r>
        <w:r w:rsidR="00322C63">
          <w:rPr>
            <w:noProof/>
            <w:webHidden/>
          </w:rPr>
          <w:instrText xml:space="preserve"> PAGEREF _Toc447722520 \h </w:instrText>
        </w:r>
        <w:r w:rsidR="00322C63">
          <w:rPr>
            <w:noProof/>
            <w:webHidden/>
          </w:rPr>
        </w:r>
        <w:r w:rsidR="00322C63">
          <w:rPr>
            <w:noProof/>
            <w:webHidden/>
          </w:rPr>
          <w:fldChar w:fldCharType="separate"/>
        </w:r>
        <w:r w:rsidR="007C609E">
          <w:rPr>
            <w:noProof/>
            <w:webHidden/>
          </w:rPr>
          <w:t>70</w:t>
        </w:r>
        <w:r w:rsidR="00322C63">
          <w:rPr>
            <w:noProof/>
            <w:webHidden/>
          </w:rPr>
          <w:fldChar w:fldCharType="end"/>
        </w:r>
      </w:hyperlink>
    </w:p>
    <w:p w14:paraId="0F775B7C" w14:textId="77777777" w:rsidR="00322C63" w:rsidRDefault="00AF4294">
      <w:pPr>
        <w:pStyle w:val="TableofFigures"/>
        <w:tabs>
          <w:tab w:val="right" w:leader="dot" w:pos="9350"/>
        </w:tabs>
        <w:rPr>
          <w:rFonts w:asciiTheme="minorHAnsi" w:eastAsiaTheme="minorEastAsia" w:hAnsiTheme="minorHAnsi" w:cstheme="minorBidi"/>
          <w:noProof/>
        </w:rPr>
      </w:pPr>
      <w:hyperlink w:anchor="_Toc447722521" w:history="1">
        <w:r w:rsidR="00322C63" w:rsidRPr="00A66388">
          <w:rPr>
            <w:rStyle w:val="Hyperlink"/>
            <w:noProof/>
          </w:rPr>
          <w:t xml:space="preserve">Table 41: </w:t>
        </w:r>
        <w:r w:rsidR="00322C63" w:rsidRPr="00A66388">
          <w:rPr>
            <w:rStyle w:val="Hyperlink"/>
            <w:rFonts w:ascii="Calibri" w:eastAsia="Times New Roman" w:hAnsi="Calibri" w:cs="Times New Roman"/>
            <w:noProof/>
          </w:rPr>
          <w:t>List of documents reviewed for mid-term evaluation</w:t>
        </w:r>
        <w:r w:rsidR="00322C63">
          <w:rPr>
            <w:noProof/>
            <w:webHidden/>
          </w:rPr>
          <w:tab/>
        </w:r>
        <w:r w:rsidR="00322C63">
          <w:rPr>
            <w:noProof/>
            <w:webHidden/>
          </w:rPr>
          <w:fldChar w:fldCharType="begin"/>
        </w:r>
        <w:r w:rsidR="00322C63">
          <w:rPr>
            <w:noProof/>
            <w:webHidden/>
          </w:rPr>
          <w:instrText xml:space="preserve"> PAGEREF _Toc447722521 \h </w:instrText>
        </w:r>
        <w:r w:rsidR="00322C63">
          <w:rPr>
            <w:noProof/>
            <w:webHidden/>
          </w:rPr>
        </w:r>
        <w:r w:rsidR="00322C63">
          <w:rPr>
            <w:noProof/>
            <w:webHidden/>
          </w:rPr>
          <w:fldChar w:fldCharType="separate"/>
        </w:r>
        <w:r w:rsidR="007C609E">
          <w:rPr>
            <w:noProof/>
            <w:webHidden/>
          </w:rPr>
          <w:t>71</w:t>
        </w:r>
        <w:r w:rsidR="00322C63">
          <w:rPr>
            <w:noProof/>
            <w:webHidden/>
          </w:rPr>
          <w:fldChar w:fldCharType="end"/>
        </w:r>
      </w:hyperlink>
    </w:p>
    <w:p w14:paraId="73D7D988" w14:textId="73C4B6FC" w:rsidR="007D642B" w:rsidRPr="004013DA" w:rsidRDefault="00143975" w:rsidP="002C0ED8">
      <w:pPr>
        <w:pStyle w:val="TableofFigures"/>
        <w:jc w:val="left"/>
      </w:pPr>
      <w:r>
        <w:fldChar w:fldCharType="end"/>
      </w:r>
      <w:r w:rsidR="007D642B" w:rsidRPr="004013DA">
        <w:br w:type="page"/>
      </w:r>
    </w:p>
    <w:p w14:paraId="3AC12287" w14:textId="77777777" w:rsidR="00AA5E34" w:rsidRPr="004013DA" w:rsidRDefault="00AA5E34" w:rsidP="00A8727D">
      <w:pPr>
        <w:pStyle w:val="Heading1"/>
      </w:pPr>
      <w:bookmarkStart w:id="6" w:name="_Toc381110543"/>
      <w:bookmarkStart w:id="7" w:name="_Toc421553033"/>
      <w:bookmarkStart w:id="8" w:name="_Toc447722158"/>
      <w:r w:rsidRPr="004013DA">
        <w:rPr>
          <w:rStyle w:val="Heading1Char"/>
          <w:noProof w:val="0"/>
        </w:rPr>
        <w:lastRenderedPageBreak/>
        <w:t>Acknowledgement</w:t>
      </w:r>
      <w:r w:rsidRPr="004013DA">
        <w:t>s</w:t>
      </w:r>
      <w:bookmarkEnd w:id="0"/>
      <w:bookmarkEnd w:id="1"/>
      <w:bookmarkEnd w:id="6"/>
      <w:bookmarkEnd w:id="7"/>
      <w:bookmarkEnd w:id="8"/>
    </w:p>
    <w:p w14:paraId="31F15797" w14:textId="7AD7A961" w:rsidR="00FE203D" w:rsidRPr="009C2FE3" w:rsidRDefault="00FE203D" w:rsidP="00FE203D">
      <w:r w:rsidRPr="009C2FE3">
        <w:t xml:space="preserve">TANGO International wishes to thank </w:t>
      </w:r>
      <w:r w:rsidR="00A63F48" w:rsidRPr="009C2FE3">
        <w:t>Dhaka Ahsania Mission</w:t>
      </w:r>
      <w:r w:rsidRPr="009C2FE3">
        <w:t xml:space="preserve">, </w:t>
      </w:r>
      <w:r w:rsidR="00A63F48" w:rsidRPr="009C2FE3">
        <w:t xml:space="preserve">CARE Bangladesh and mPower </w:t>
      </w:r>
      <w:r w:rsidRPr="009C2FE3">
        <w:t xml:space="preserve">for making the final evaluation a very constructive experience. While it is not possible to exhaustively identify every individual involved, the team is particularly grateful to a number of individual </w:t>
      </w:r>
      <w:r w:rsidR="0076528E">
        <w:t xml:space="preserve">AESA </w:t>
      </w:r>
      <w:r w:rsidRPr="009C2FE3">
        <w:t xml:space="preserve">staff members for their efforts and </w:t>
      </w:r>
      <w:r w:rsidR="00A63F48" w:rsidRPr="009C2FE3">
        <w:t>contributions to the evaluation, s</w:t>
      </w:r>
      <w:r w:rsidRPr="009C2FE3">
        <w:t>pecifically</w:t>
      </w:r>
      <w:r w:rsidR="00A63F48" w:rsidRPr="009C2FE3">
        <w:t xml:space="preserve">: </w:t>
      </w:r>
      <w:r w:rsidR="00315E27">
        <w:t>Bidyuth K. Mahalder</w:t>
      </w:r>
      <w:r w:rsidR="0076528E">
        <w:t xml:space="preserve">, </w:t>
      </w:r>
      <w:r w:rsidR="00CA028F">
        <w:t xml:space="preserve">Daniel Coster, </w:t>
      </w:r>
      <w:r w:rsidR="009C2FE3" w:rsidRPr="009C2FE3">
        <w:t>Shafinaj Rahman</w:t>
      </w:r>
      <w:r w:rsidR="00CA028F">
        <w:t xml:space="preserve">, </w:t>
      </w:r>
      <w:r w:rsidR="00315E27" w:rsidRPr="00315E27">
        <w:t>Jeremy Davis</w:t>
      </w:r>
      <w:r w:rsidR="00315E27">
        <w:t xml:space="preserve"> </w:t>
      </w:r>
      <w:r w:rsidR="005E7BFF">
        <w:t>and Sarkar Mohammad Reza Mahmud.</w:t>
      </w:r>
      <w:r w:rsidRPr="009C2FE3">
        <w:t xml:space="preserve">  We also want to thank </w:t>
      </w:r>
      <w:r w:rsidR="009C2FE3" w:rsidRPr="009C2FE3">
        <w:t>Anar Khalilov</w:t>
      </w:r>
      <w:r w:rsidR="0076528E">
        <w:t xml:space="preserve"> </w:t>
      </w:r>
      <w:r w:rsidRPr="009C2FE3">
        <w:t xml:space="preserve">from </w:t>
      </w:r>
      <w:r w:rsidR="009C2FE3" w:rsidRPr="009C2FE3">
        <w:t>USAID</w:t>
      </w:r>
      <w:r w:rsidRPr="009C2FE3">
        <w:t xml:space="preserve"> for </w:t>
      </w:r>
      <w:r w:rsidR="0076528E">
        <w:t>his</w:t>
      </w:r>
      <w:r w:rsidRPr="009C2FE3">
        <w:t xml:space="preserve"> thoughtful input and feedback </w:t>
      </w:r>
      <w:r w:rsidR="009C2FE3" w:rsidRPr="009C2FE3">
        <w:t>on the preliminary evaluation findings</w:t>
      </w:r>
      <w:r w:rsidRPr="009C2FE3">
        <w:t>.</w:t>
      </w:r>
      <w:r w:rsidR="001341AA">
        <w:t xml:space="preserve">   </w:t>
      </w:r>
    </w:p>
    <w:p w14:paraId="3B93A032" w14:textId="77777777" w:rsidR="00D54852" w:rsidRPr="009C2FE3" w:rsidRDefault="00D54852" w:rsidP="006E0C30"/>
    <w:p w14:paraId="29758172" w14:textId="4CD95E56" w:rsidR="00D54852" w:rsidRPr="009C2FE3" w:rsidRDefault="008F3CD6" w:rsidP="006E0C30">
      <w:pPr>
        <w:rPr>
          <w:rStyle w:val="st"/>
        </w:rPr>
      </w:pPr>
      <w:r w:rsidRPr="009C2FE3">
        <w:t>T</w:t>
      </w:r>
      <w:r w:rsidR="002B0413" w:rsidRPr="009C2FE3">
        <w:t xml:space="preserve">his study also owes enormous credit to the outstanding work of the </w:t>
      </w:r>
      <w:r w:rsidR="004A774B" w:rsidRPr="009C2FE3">
        <w:t>DMA</w:t>
      </w:r>
      <w:r w:rsidRPr="009C2FE3">
        <w:t xml:space="preserve"> survey team.</w:t>
      </w:r>
      <w:r w:rsidR="002B0413" w:rsidRPr="009C2FE3">
        <w:t xml:space="preserve"> The field team (enumerators, facilitators, and supervisors) successfully completed fieldwork, working through long days, at times difficult logistics, and unexpected challenges with continued patience.  </w:t>
      </w:r>
      <w:r w:rsidR="00D54852" w:rsidRPr="009C2FE3">
        <w:rPr>
          <w:rStyle w:val="st"/>
        </w:rPr>
        <w:t xml:space="preserve">Special thanks </w:t>
      </w:r>
      <w:r w:rsidR="00C01AEA" w:rsidRPr="009C2FE3">
        <w:rPr>
          <w:rStyle w:val="st"/>
        </w:rPr>
        <w:t xml:space="preserve">also </w:t>
      </w:r>
      <w:r w:rsidR="00D54852" w:rsidRPr="009C2FE3">
        <w:rPr>
          <w:rStyle w:val="st"/>
        </w:rPr>
        <w:t xml:space="preserve">go to </w:t>
      </w:r>
      <w:r w:rsidR="00C01AEA" w:rsidRPr="009C2FE3">
        <w:rPr>
          <w:rStyle w:val="st"/>
        </w:rPr>
        <w:t xml:space="preserve">the </w:t>
      </w:r>
      <w:r w:rsidR="004A774B" w:rsidRPr="009C2FE3">
        <w:rPr>
          <w:rStyle w:val="st"/>
        </w:rPr>
        <w:t xml:space="preserve">AESA </w:t>
      </w:r>
      <w:r w:rsidR="00C01AEA" w:rsidRPr="009C2FE3">
        <w:rPr>
          <w:rStyle w:val="st"/>
        </w:rPr>
        <w:t xml:space="preserve">colleagues who coordinated the </w:t>
      </w:r>
      <w:r w:rsidR="006D16F4" w:rsidRPr="009C2FE3">
        <w:rPr>
          <w:rStyle w:val="st"/>
        </w:rPr>
        <w:t>overall</w:t>
      </w:r>
      <w:r w:rsidR="00C01AEA" w:rsidRPr="009C2FE3">
        <w:rPr>
          <w:rStyle w:val="st"/>
        </w:rPr>
        <w:t xml:space="preserve"> logistics for the evaluation, and to </w:t>
      </w:r>
      <w:r w:rsidR="001A35CE" w:rsidRPr="009C2FE3">
        <w:rPr>
          <w:rStyle w:val="st"/>
        </w:rPr>
        <w:t xml:space="preserve">all </w:t>
      </w:r>
      <w:r w:rsidR="00C01AEA" w:rsidRPr="009C2FE3">
        <w:rPr>
          <w:rStyle w:val="st"/>
        </w:rPr>
        <w:t xml:space="preserve">the </w:t>
      </w:r>
      <w:r w:rsidR="001A35CE" w:rsidRPr="009C2FE3">
        <w:rPr>
          <w:rStyle w:val="st"/>
        </w:rPr>
        <w:t>program</w:t>
      </w:r>
      <w:r w:rsidR="00C01AEA" w:rsidRPr="009C2FE3">
        <w:rPr>
          <w:rStyle w:val="st"/>
        </w:rPr>
        <w:t xml:space="preserve"> field staff </w:t>
      </w:r>
      <w:r w:rsidR="00D54852" w:rsidRPr="009C2FE3">
        <w:rPr>
          <w:rStyle w:val="st"/>
        </w:rPr>
        <w:t xml:space="preserve">who </w:t>
      </w:r>
      <w:r w:rsidR="00C01AEA" w:rsidRPr="009C2FE3">
        <w:rPr>
          <w:rStyle w:val="st"/>
        </w:rPr>
        <w:t xml:space="preserve">provided excellent support to the TANGO </w:t>
      </w:r>
      <w:r w:rsidR="00DF0A67" w:rsidRPr="009C2FE3">
        <w:rPr>
          <w:rStyle w:val="st"/>
        </w:rPr>
        <w:t>team</w:t>
      </w:r>
      <w:r w:rsidRPr="009C2FE3">
        <w:rPr>
          <w:rStyle w:val="st"/>
        </w:rPr>
        <w:t xml:space="preserve"> during field</w:t>
      </w:r>
      <w:r w:rsidR="00C01AEA" w:rsidRPr="009C2FE3">
        <w:rPr>
          <w:rStyle w:val="st"/>
        </w:rPr>
        <w:t>work.</w:t>
      </w:r>
    </w:p>
    <w:p w14:paraId="1BF3BFBE" w14:textId="77777777" w:rsidR="00D54852" w:rsidRPr="009C2FE3" w:rsidRDefault="00D54852" w:rsidP="006E0C30"/>
    <w:p w14:paraId="710FA0E1" w14:textId="77777777" w:rsidR="00D54852" w:rsidRPr="004013DA" w:rsidRDefault="00D54852" w:rsidP="006E0C30">
      <w:r w:rsidRPr="009C2FE3">
        <w:t>Finally, we are most indebted to the individuals and families who gave freely of their time and company to be interviewed by our teams. Without their generosity and openness in welcoming us into their homes and sharing invaluable information about their lives, this important evaluation would have never happened.</w:t>
      </w:r>
      <w:r w:rsidRPr="004013DA">
        <w:t xml:space="preserve"> </w:t>
      </w:r>
    </w:p>
    <w:p w14:paraId="184DAF29" w14:textId="77777777" w:rsidR="00424279" w:rsidRDefault="00424279" w:rsidP="006E0C30"/>
    <w:p w14:paraId="52D655D9" w14:textId="77777777" w:rsidR="005316F4" w:rsidRPr="004013DA" w:rsidRDefault="005316F4" w:rsidP="006E0C30"/>
    <w:p w14:paraId="774577F5" w14:textId="6E332770" w:rsidR="00D54852" w:rsidRPr="004013DA" w:rsidRDefault="00D54852" w:rsidP="006E0C30">
      <w:r w:rsidRPr="004013DA">
        <w:t>TANGO International</w:t>
      </w:r>
      <w:r w:rsidR="0037334E">
        <w:t xml:space="preserve">  </w:t>
      </w:r>
      <w:r w:rsidR="005134D4">
        <w:t xml:space="preserve"> </w:t>
      </w:r>
    </w:p>
    <w:p w14:paraId="3F17D775" w14:textId="7BE1F410" w:rsidR="00D54852" w:rsidRDefault="00AC4AE9" w:rsidP="006E0C30">
      <w:r>
        <w:t>7</w:t>
      </w:r>
      <w:r w:rsidR="005316F4">
        <w:t xml:space="preserve"> </w:t>
      </w:r>
      <w:r>
        <w:t>April</w:t>
      </w:r>
      <w:r w:rsidR="00993A9D" w:rsidRPr="004013DA">
        <w:t xml:space="preserve"> </w:t>
      </w:r>
      <w:r w:rsidR="00DF0A67" w:rsidRPr="004013DA">
        <w:t>201</w:t>
      </w:r>
      <w:r w:rsidR="0037334E">
        <w:t>6</w:t>
      </w:r>
    </w:p>
    <w:p w14:paraId="03A8473E" w14:textId="77777777" w:rsidR="005316F4" w:rsidRPr="004013DA" w:rsidRDefault="005316F4" w:rsidP="006E0C30"/>
    <w:p w14:paraId="10B17B40" w14:textId="77777777" w:rsidR="00424279" w:rsidRPr="004013DA" w:rsidRDefault="00424279" w:rsidP="006E0C30">
      <w:r w:rsidRPr="004013DA">
        <w:rPr>
          <w:noProof/>
        </w:rPr>
        <w:drawing>
          <wp:anchor distT="0" distB="0" distL="114300" distR="114300" simplePos="0" relativeHeight="251658752" behindDoc="0" locked="0" layoutInCell="1" allowOverlap="1" wp14:anchorId="15332904" wp14:editId="3FBFF8A6">
            <wp:simplePos x="0" y="0"/>
            <wp:positionH relativeFrom="column">
              <wp:posOffset>-26670</wp:posOffset>
            </wp:positionH>
            <wp:positionV relativeFrom="paragraph">
              <wp:posOffset>67945</wp:posOffset>
            </wp:positionV>
            <wp:extent cx="1655445" cy="603885"/>
            <wp:effectExtent l="0" t="0" r="1905" b="5715"/>
            <wp:wrapTight wrapText="bothSides">
              <wp:wrapPolygon edited="0">
                <wp:start x="0" y="0"/>
                <wp:lineTo x="0" y="21123"/>
                <wp:lineTo x="21376" y="21123"/>
                <wp:lineTo x="21376"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o-logo-web.jpg"/>
                    <pic:cNvPicPr/>
                  </pic:nvPicPr>
                  <pic:blipFill>
                    <a:blip r:embed="rId9">
                      <a:extLst>
                        <a:ext uri="{28A0092B-C50C-407E-A947-70E740481C1C}">
                          <a14:useLocalDpi xmlns:a14="http://schemas.microsoft.com/office/drawing/2010/main" val="0"/>
                        </a:ext>
                      </a:extLst>
                    </a:blip>
                    <a:stretch>
                      <a:fillRect/>
                    </a:stretch>
                  </pic:blipFill>
                  <pic:spPr>
                    <a:xfrm>
                      <a:off x="0" y="0"/>
                      <a:ext cx="1655445" cy="603885"/>
                    </a:xfrm>
                    <a:prstGeom prst="rect">
                      <a:avLst/>
                    </a:prstGeom>
                  </pic:spPr>
                </pic:pic>
              </a:graphicData>
            </a:graphic>
            <wp14:sizeRelH relativeFrom="margin">
              <wp14:pctWidth>0</wp14:pctWidth>
            </wp14:sizeRelH>
            <wp14:sizeRelV relativeFrom="margin">
              <wp14:pctHeight>0</wp14:pctHeight>
            </wp14:sizeRelV>
          </wp:anchor>
        </w:drawing>
      </w:r>
    </w:p>
    <w:p w14:paraId="03D1EE44" w14:textId="77777777" w:rsidR="00AA5E34" w:rsidRPr="004013DA" w:rsidRDefault="00AA5E34" w:rsidP="006E0C30">
      <w:r w:rsidRPr="004013DA">
        <w:br w:type="page"/>
      </w:r>
    </w:p>
    <w:p w14:paraId="2A22BA7E" w14:textId="7B660023" w:rsidR="00413E0A" w:rsidRPr="004013DA" w:rsidRDefault="007932B6" w:rsidP="001E61B8">
      <w:pPr>
        <w:pStyle w:val="Heading1"/>
      </w:pPr>
      <w:bookmarkStart w:id="9" w:name="_Toc447722159"/>
      <w:r w:rsidRPr="004013DA">
        <w:lastRenderedPageBreak/>
        <w:t>Executive</w:t>
      </w:r>
      <w:r w:rsidR="00F24FD2" w:rsidRPr="004013DA">
        <w:t xml:space="preserve"> </w:t>
      </w:r>
      <w:r w:rsidR="006D16F4" w:rsidRPr="004013DA">
        <w:t>Summary</w:t>
      </w:r>
      <w:bookmarkEnd w:id="9"/>
      <w:r w:rsidR="00FB643C" w:rsidRPr="004013DA">
        <w:t xml:space="preserve"> </w:t>
      </w:r>
    </w:p>
    <w:p w14:paraId="457514A0" w14:textId="40BA9ECD" w:rsidR="00AD3A2E" w:rsidRDefault="00AD3A2E" w:rsidP="00AD3A2E">
      <w:bookmarkStart w:id="10" w:name="_Toc253991904"/>
      <w:bookmarkStart w:id="11" w:name="_Toc381110544"/>
      <w:bookmarkStart w:id="12" w:name="_Toc421553034"/>
      <w:r w:rsidRPr="004013DA">
        <w:t>The purpose of th</w:t>
      </w:r>
      <w:r>
        <w:t xml:space="preserve">e </w:t>
      </w:r>
      <w:r w:rsidR="00B2328F">
        <w:t xml:space="preserve">USAID </w:t>
      </w:r>
      <w:r w:rsidRPr="000338A4">
        <w:t>Agricultural Extension Support Activity</w:t>
      </w:r>
      <w:r>
        <w:t xml:space="preserve"> (AESA)</w:t>
      </w:r>
      <w:r w:rsidRPr="004013DA">
        <w:t xml:space="preserve"> mid-term evaluation is</w:t>
      </w:r>
      <w:r>
        <w:t xml:space="preserve"> to 1) review and analyze the effectiveness of AESA project in achieving the program objectives and 2) analyze if the project is contributing to the improved agricultural service provision which in turn will lead to increased productivity of farmers.</w:t>
      </w:r>
      <w:r w:rsidRPr="004013DA" w:rsidDel="00F244AC">
        <w:t xml:space="preserve"> </w:t>
      </w:r>
    </w:p>
    <w:p w14:paraId="37A50A41" w14:textId="77777777" w:rsidR="00AD3A2E" w:rsidRDefault="00AD3A2E" w:rsidP="00AD3A2E"/>
    <w:p w14:paraId="51872811" w14:textId="3E89D68A" w:rsidR="00AD3A2E" w:rsidRPr="00740CA4" w:rsidRDefault="00AD3A2E" w:rsidP="00AD3A2E">
      <w:r>
        <w:t>The AESA pr</w:t>
      </w:r>
      <w:r w:rsidRPr="004013DA">
        <w:t xml:space="preserve">oject </w:t>
      </w:r>
      <w:r>
        <w:t xml:space="preserve">is </w:t>
      </w:r>
      <w:r w:rsidRPr="004013DA">
        <w:t xml:space="preserve">organized into three </w:t>
      </w:r>
      <w:r w:rsidRPr="009352D5">
        <w:t>components</w:t>
      </w:r>
      <w:r>
        <w:t xml:space="preserve"> that together contribute to the AESA goal: “a strengthened </w:t>
      </w:r>
      <w:r w:rsidRPr="006014B5">
        <w:rPr>
          <w:lang w:val="en-GB"/>
        </w:rPr>
        <w:t>agricultur</w:t>
      </w:r>
      <w:r w:rsidR="00C97C29">
        <w:rPr>
          <w:lang w:val="en-GB"/>
        </w:rPr>
        <w:t>al</w:t>
      </w:r>
      <w:r w:rsidRPr="006014B5">
        <w:rPr>
          <w:lang w:val="en-GB"/>
        </w:rPr>
        <w:t xml:space="preserve"> extension system in southwest and central Bangladesh</w:t>
      </w:r>
      <w:r>
        <w:t xml:space="preserve">.” Component 1 </w:t>
      </w:r>
      <w:r>
        <w:rPr>
          <w:rFonts w:eastAsiaTheme="minorEastAsia" w:cs="Times New Roman"/>
        </w:rPr>
        <w:t>is premised on</w:t>
      </w:r>
      <w:r w:rsidRPr="006014B5">
        <w:rPr>
          <w:rFonts w:eastAsiaTheme="minorEastAsia" w:cs="Times New Roman"/>
        </w:rPr>
        <w:t xml:space="preserve"> the empowerment of smallholder farmers (with an emphasis on women farmers), through development of </w:t>
      </w:r>
      <w:r>
        <w:rPr>
          <w:rFonts w:eastAsiaTheme="minorEastAsia" w:cs="Times New Roman"/>
        </w:rPr>
        <w:t xml:space="preserve">farmer </w:t>
      </w:r>
      <w:r w:rsidRPr="006014B5">
        <w:rPr>
          <w:rFonts w:eastAsiaTheme="minorEastAsia" w:cs="Times New Roman"/>
        </w:rPr>
        <w:t xml:space="preserve">producer groups </w:t>
      </w:r>
      <w:r>
        <w:rPr>
          <w:rFonts w:eastAsiaTheme="minorEastAsia" w:cs="Times New Roman"/>
        </w:rPr>
        <w:t xml:space="preserve">(FPGs) </w:t>
      </w:r>
      <w:r w:rsidRPr="006014B5">
        <w:rPr>
          <w:rFonts w:eastAsiaTheme="minorEastAsia" w:cs="Times New Roman"/>
        </w:rPr>
        <w:t xml:space="preserve">around </w:t>
      </w:r>
      <w:r>
        <w:rPr>
          <w:rFonts w:eastAsiaTheme="minorEastAsia" w:cs="Times New Roman"/>
        </w:rPr>
        <w:t>six non-cereal value chains in central and southwest Bangladesh: jute, chili, mung bean, fish farming, beef-fattening and dairy</w:t>
      </w:r>
      <w:r w:rsidRPr="006014B5">
        <w:rPr>
          <w:rFonts w:eastAsiaTheme="minorEastAsia" w:cs="Times New Roman"/>
        </w:rPr>
        <w:t xml:space="preserve">. </w:t>
      </w:r>
      <w:r>
        <w:rPr>
          <w:rFonts w:eastAsiaTheme="minorEastAsia" w:cs="Times"/>
        </w:rPr>
        <w:t xml:space="preserve">Component 2 enhances </w:t>
      </w:r>
      <w:r>
        <w:rPr>
          <w:rFonts w:eastAsiaTheme="minorEastAsia" w:cs="Times New Roman"/>
        </w:rPr>
        <w:t>n</w:t>
      </w:r>
      <w:r w:rsidRPr="009352D5">
        <w:rPr>
          <w:rFonts w:eastAsiaTheme="minorEastAsia" w:cs="Times New Roman"/>
        </w:rPr>
        <w:t xml:space="preserve">etworking, linkages and access to information </w:t>
      </w:r>
      <w:r>
        <w:rPr>
          <w:rFonts w:eastAsiaTheme="minorEastAsia" w:cs="Times New Roman"/>
        </w:rPr>
        <w:t xml:space="preserve">for farmers and extension agents </w:t>
      </w:r>
      <w:r w:rsidRPr="009352D5">
        <w:rPr>
          <w:rFonts w:eastAsiaTheme="minorEastAsia" w:cs="Times New Roman"/>
        </w:rPr>
        <w:t xml:space="preserve">through </w:t>
      </w:r>
      <w:r>
        <w:rPr>
          <w:rFonts w:eastAsiaTheme="minorEastAsia" w:cs="Times New Roman"/>
        </w:rPr>
        <w:t xml:space="preserve">development and introduction of </w:t>
      </w:r>
      <w:r w:rsidRPr="009352D5">
        <w:rPr>
          <w:rFonts w:eastAsiaTheme="minorEastAsia" w:cs="Times New Roman"/>
        </w:rPr>
        <w:t>new information communication technology (ICT) capacity</w:t>
      </w:r>
      <w:r>
        <w:rPr>
          <w:rFonts w:eastAsiaTheme="minorEastAsia" w:cs="Times New Roman"/>
        </w:rPr>
        <w:t xml:space="preserve">. </w:t>
      </w:r>
      <w:r w:rsidRPr="009352D5">
        <w:rPr>
          <w:rFonts w:eastAsiaTheme="minorEastAsia" w:cs="Times"/>
        </w:rPr>
        <w:t xml:space="preserve">Component 3 </w:t>
      </w:r>
      <w:r w:rsidRPr="009352D5">
        <w:rPr>
          <w:rFonts w:eastAsiaTheme="minorEastAsia" w:cs="Times New Roman"/>
        </w:rPr>
        <w:t xml:space="preserve">addresses transformational change within the public and private extension services, so they not only have the capacity to provide the most relevant and up-to-date technical information, but smallholder farmers have equal access to all government and non- government infrastructure and services in their area. </w:t>
      </w:r>
    </w:p>
    <w:p w14:paraId="491906D1" w14:textId="77777777" w:rsidR="00AD3A2E" w:rsidRDefault="00AD3A2E" w:rsidP="00AD3A2E"/>
    <w:p w14:paraId="60275651" w14:textId="76BB3D79" w:rsidR="00AD3A2E" w:rsidRDefault="00AD3A2E" w:rsidP="00AD3A2E">
      <w:pPr>
        <w:rPr>
          <w:bCs/>
        </w:rPr>
      </w:pPr>
      <w:r>
        <w:t>The original design was premised on relevant pro-poor targeting and relevant value chains in central and southwest Bangladesh but exceeded geographic targeting exceeded project resources. In 2015 AESA, in consultation with USAID, made strategic changes to the project design, in part to accommodate an unexpected budget reduction announced by USAID. AESA reduced project geographic scope and the total number of FPG groups targeted. Resource savings were used to intensify activities in four demonstration Upazilas</w:t>
      </w:r>
      <w:r>
        <w:rPr>
          <w:rFonts w:eastAsiaTheme="minorEastAsia" w:cs="Times New Roman"/>
        </w:rPr>
        <w:t xml:space="preserve"> to </w:t>
      </w:r>
      <w:r w:rsidRPr="009352D5">
        <w:rPr>
          <w:rFonts w:eastAsiaTheme="minorEastAsia" w:cs="Times New Roman"/>
        </w:rPr>
        <w:t xml:space="preserve">allow the Department of </w:t>
      </w:r>
      <w:r w:rsidR="00C97C29">
        <w:rPr>
          <w:lang w:val="en-GB"/>
        </w:rPr>
        <w:t>A</w:t>
      </w:r>
      <w:r w:rsidR="00C97C29" w:rsidRPr="006014B5">
        <w:rPr>
          <w:lang w:val="en-GB"/>
        </w:rPr>
        <w:t>gricultur</w:t>
      </w:r>
      <w:r w:rsidR="00C97C29">
        <w:rPr>
          <w:lang w:val="en-GB"/>
        </w:rPr>
        <w:t>al</w:t>
      </w:r>
      <w:r w:rsidRPr="009352D5">
        <w:rPr>
          <w:rFonts w:eastAsiaTheme="minorEastAsia" w:cs="Times New Roman"/>
        </w:rPr>
        <w:t xml:space="preserve"> Extension (DAE) to observe </w:t>
      </w:r>
      <w:r>
        <w:rPr>
          <w:rFonts w:eastAsiaTheme="minorEastAsia" w:cs="Times New Roman"/>
        </w:rPr>
        <w:t xml:space="preserve">the process and </w:t>
      </w:r>
      <w:r w:rsidRPr="009352D5">
        <w:rPr>
          <w:rFonts w:eastAsiaTheme="minorEastAsia" w:cs="Times New Roman"/>
        </w:rPr>
        <w:t>outcomes</w:t>
      </w:r>
      <w:r>
        <w:rPr>
          <w:rFonts w:eastAsiaTheme="minorEastAsia" w:cs="Times New Roman"/>
        </w:rPr>
        <w:t xml:space="preserve"> </w:t>
      </w:r>
      <w:r w:rsidRPr="009352D5">
        <w:rPr>
          <w:rFonts w:eastAsiaTheme="minorEastAsia" w:cs="Times New Roman"/>
        </w:rPr>
        <w:t xml:space="preserve">and to adopt </w:t>
      </w:r>
      <w:r>
        <w:rPr>
          <w:rFonts w:eastAsiaTheme="minorEastAsia" w:cs="Times New Roman"/>
        </w:rPr>
        <w:t>the improved</w:t>
      </w:r>
      <w:r w:rsidRPr="009352D5">
        <w:rPr>
          <w:rFonts w:eastAsiaTheme="minorEastAsia" w:cs="Times New Roman"/>
        </w:rPr>
        <w:t xml:space="preserve"> practices that are d</w:t>
      </w:r>
      <w:r>
        <w:rPr>
          <w:rFonts w:eastAsiaTheme="minorEastAsia" w:cs="Times New Roman"/>
        </w:rPr>
        <w:t>eemed appropriate and valuable.</w:t>
      </w:r>
      <w:r>
        <w:rPr>
          <w:bCs/>
          <w:iCs/>
        </w:rPr>
        <w:t xml:space="preserve"> </w:t>
      </w:r>
      <w:r>
        <w:rPr>
          <w:bCs/>
        </w:rPr>
        <w:t xml:space="preserve">This project realignment will have a positive effect on future project achievements, in particular on establishing a clear proof-of-concept for an implementation model that can be adapted for scale. </w:t>
      </w:r>
    </w:p>
    <w:p w14:paraId="60274BD3" w14:textId="77777777" w:rsidR="00AD3A2E" w:rsidRDefault="00AD3A2E" w:rsidP="00AD3A2E">
      <w:pPr>
        <w:rPr>
          <w:color w:val="FF0000"/>
        </w:rPr>
      </w:pPr>
    </w:p>
    <w:p w14:paraId="3F2BC0BD" w14:textId="306157AA" w:rsidR="00AD3A2E" w:rsidRPr="00AD3A2E" w:rsidRDefault="00AD3A2E" w:rsidP="00AD3A2E">
      <w:r>
        <w:rPr>
          <w:rFonts w:ascii="Calibri" w:hAnsi="Calibri"/>
          <w:color w:val="000000" w:themeColor="text1"/>
        </w:rPr>
        <w:t xml:space="preserve">Overall, the project made meaningful progress towards the overall goal, and the most essential project results and objectives. Across all 12 districts, there are signs of emerging positive impact. AESA has linked farmers and extension agents through a series of light touch activities. </w:t>
      </w:r>
      <w:r>
        <w:t xml:space="preserve">The intensification of agricultural extension delivery in four Upazilas is also showing early signs of success. </w:t>
      </w:r>
      <w:r>
        <w:rPr>
          <w:rFonts w:ascii="Calibri" w:hAnsi="Calibri"/>
          <w:color w:val="000000" w:themeColor="text1"/>
        </w:rPr>
        <w:t xml:space="preserve">AESA interventions provide farmers with access to information they did not have before, which will resolve the majority of their agriculture questions and problems. Early market interventions linking farmers to trusted agro-vet services have improved access to, and knowledge about, affordable value chain inputs. These achievements, together with direct project investments in strengthening agriculture capacity among both farmers and extensions agents, have already yielded small but important improvements in farmer productivity in the project value chains. ICT activities and outputs have not yet come to full fruition. The potential benefits of the </w:t>
      </w:r>
      <w:r>
        <w:t xml:space="preserve">Agro Knowledge Bank and Agricultural Call Center investments are high, if AESA finds a way to effectively link farmers with these resources. </w:t>
      </w:r>
      <w:r w:rsidRPr="00FA2FA7">
        <w:rPr>
          <w:rFonts w:ascii="Calibri" w:hAnsi="Calibri"/>
        </w:rPr>
        <w:t>There are also indications of emerging negative impacts attributable to project interventions. There is a risk of unmet expectations among FPG leadership and members as to the future role and sustainability of the groups beyond the project timeframe. Similarly, there is a risk of disappointment among farmers as to the potential of ‘new’ ICT due to unmet expectations of the distribution of technology within the project</w:t>
      </w:r>
      <w:r>
        <w:rPr>
          <w:rFonts w:ascii="Calibri" w:hAnsi="Calibri"/>
        </w:rPr>
        <w:t>.</w:t>
      </w:r>
    </w:p>
    <w:p w14:paraId="6D337300" w14:textId="77777777" w:rsidR="00DB3D39" w:rsidRDefault="00DB3D39" w:rsidP="00DB3D39">
      <w:pPr>
        <w:rPr>
          <w:b/>
        </w:rPr>
      </w:pPr>
    </w:p>
    <w:p w14:paraId="23EDD6EE" w14:textId="3ACF08C0" w:rsidR="008874AE" w:rsidRPr="008874AE" w:rsidRDefault="008874AE" w:rsidP="00DB3D39">
      <w:r>
        <w:t xml:space="preserve">The ET’s recommendations are provided in section V in detail, with a simplified list found in Box 1 below. </w:t>
      </w:r>
    </w:p>
    <w:p w14:paraId="218B7D79" w14:textId="7E47B496" w:rsidR="00DB3D39" w:rsidRPr="004013DA" w:rsidRDefault="00AD3A2E" w:rsidP="00DB3D39">
      <w:r w:rsidRPr="003A4119">
        <w:rPr>
          <w:noProof/>
        </w:rPr>
        <w:lastRenderedPageBreak/>
        <mc:AlternateContent>
          <mc:Choice Requires="wps">
            <w:drawing>
              <wp:inline distT="0" distB="0" distL="0" distR="0" wp14:anchorId="1FE7CF56" wp14:editId="08576D0E">
                <wp:extent cx="5943600" cy="7886700"/>
                <wp:effectExtent l="0" t="0" r="25400" b="381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86700"/>
                        </a:xfrm>
                        <a:prstGeom prst="rect">
                          <a:avLst/>
                        </a:prstGeom>
                        <a:solidFill>
                          <a:schemeClr val="accent1">
                            <a:lumMod val="20000"/>
                            <a:lumOff val="80000"/>
                          </a:schemeClr>
                        </a:solidFill>
                        <a:ln w="9525">
                          <a:solidFill>
                            <a:srgbClr val="000000"/>
                          </a:solidFill>
                          <a:miter lim="800000"/>
                          <a:headEnd/>
                          <a:tailEnd/>
                        </a:ln>
                      </wps:spPr>
                      <wps:txbx>
                        <w:txbxContent>
                          <w:p w14:paraId="16FF51F1" w14:textId="3B4A6715" w:rsidR="007C609E" w:rsidRPr="008874AE" w:rsidRDefault="007C609E" w:rsidP="00AD3A2E">
                            <w:pPr>
                              <w:jc w:val="left"/>
                              <w:rPr>
                                <w:b/>
                              </w:rPr>
                            </w:pPr>
                            <w:r>
                              <w:rPr>
                                <w:b/>
                              </w:rPr>
                              <w:t>Box 1: Summary of midterm review recommendations (for full detail see section V)</w:t>
                            </w:r>
                          </w:p>
                          <w:p w14:paraId="5BF73F00" w14:textId="77777777" w:rsidR="007C609E" w:rsidRDefault="007C609E" w:rsidP="00AD3A2E"/>
                          <w:p w14:paraId="3738C289" w14:textId="77777777" w:rsidR="007C609E" w:rsidRPr="008874AE" w:rsidRDefault="007C609E" w:rsidP="00AD3A2E">
                            <w:pPr>
                              <w:pStyle w:val="ListParagraph"/>
                              <w:numPr>
                                <w:ilvl w:val="0"/>
                                <w:numId w:val="36"/>
                              </w:numPr>
                              <w:tabs>
                                <w:tab w:val="num" w:pos="360"/>
                              </w:tabs>
                              <w:ind w:left="0" w:firstLine="0"/>
                              <w:contextualSpacing w:val="0"/>
                            </w:pPr>
                            <w:r w:rsidRPr="008874AE">
                              <w:rPr>
                                <w:rFonts w:ascii="Calibri" w:eastAsia="Times New Roman" w:hAnsi="Calibri" w:cs="Times New Roman"/>
                                <w:color w:val="000000"/>
                              </w:rPr>
                              <w:t xml:space="preserve">Clarify with field staff which project value chains the project will promote increased group marketing for. </w:t>
                            </w:r>
                          </w:p>
                          <w:p w14:paraId="178BCBF4" w14:textId="77777777" w:rsidR="007C609E" w:rsidRPr="008874AE" w:rsidRDefault="007C609E" w:rsidP="00AD3A2E">
                            <w:pPr>
                              <w:pStyle w:val="ListParagraph"/>
                              <w:numPr>
                                <w:ilvl w:val="0"/>
                                <w:numId w:val="36"/>
                              </w:numPr>
                              <w:tabs>
                                <w:tab w:val="num" w:pos="360"/>
                              </w:tabs>
                              <w:ind w:left="0" w:firstLine="0"/>
                              <w:contextualSpacing w:val="0"/>
                            </w:pPr>
                            <w:r w:rsidRPr="005F0FA2">
                              <w:rPr>
                                <w:rFonts w:ascii="Calibri" w:eastAsia="Times New Roman" w:hAnsi="Calibri" w:cs="Times New Roman"/>
                                <w:color w:val="000000"/>
                              </w:rPr>
                              <w:t xml:space="preserve">While it is reasonable to assume that not all elements of the demonstration site interventions will be sustainable, the model itself must have some form of adaptation and continuation in the medium term of else the proof-of-concept will have failed. </w:t>
                            </w:r>
                            <w:r>
                              <w:rPr>
                                <w:rFonts w:ascii="Calibri" w:eastAsia="Times New Roman" w:hAnsi="Calibri" w:cs="Times New Roman"/>
                                <w:color w:val="000000"/>
                              </w:rPr>
                              <w:t>The project must formulate the potential future journey of demonstration sites to ensure</w:t>
                            </w:r>
                            <w:r w:rsidRPr="001D6266">
                              <w:rPr>
                                <w:rFonts w:ascii="Calibri" w:eastAsia="Times New Roman" w:hAnsi="Calibri" w:cs="Times New Roman"/>
                                <w:color w:val="000000"/>
                              </w:rPr>
                              <w:t xml:space="preserve"> continuation </w:t>
                            </w:r>
                            <w:r>
                              <w:rPr>
                                <w:rFonts w:ascii="Calibri" w:eastAsia="Times New Roman" w:hAnsi="Calibri" w:cs="Times New Roman"/>
                                <w:color w:val="000000"/>
                              </w:rPr>
                              <w:t>of core elements by stakeholders</w:t>
                            </w:r>
                          </w:p>
                          <w:p w14:paraId="691BFC5F" w14:textId="77777777" w:rsidR="007C609E" w:rsidRPr="008874AE" w:rsidRDefault="007C609E" w:rsidP="00AD3A2E">
                            <w:pPr>
                              <w:pStyle w:val="ListParagraph"/>
                              <w:numPr>
                                <w:ilvl w:val="0"/>
                                <w:numId w:val="36"/>
                              </w:numPr>
                              <w:tabs>
                                <w:tab w:val="num" w:pos="360"/>
                              </w:tabs>
                              <w:ind w:left="0" w:firstLine="0"/>
                              <w:contextualSpacing w:val="0"/>
                            </w:pPr>
                            <w:r>
                              <w:rPr>
                                <w:rFonts w:ascii="Calibri" w:eastAsia="Times New Roman" w:hAnsi="Calibri" w:cs="Times New Roman"/>
                                <w:color w:val="000000"/>
                              </w:rPr>
                              <w:t xml:space="preserve">Reduce expected level of efforts of selected </w:t>
                            </w:r>
                            <w:r w:rsidRPr="005F0FA2">
                              <w:rPr>
                                <w:rFonts w:ascii="Calibri" w:eastAsia="Times New Roman" w:hAnsi="Calibri" w:cs="Times New Roman"/>
                                <w:color w:val="000000"/>
                              </w:rPr>
                              <w:t>ICT Champions. Focus resources on further building capacity of</w:t>
                            </w:r>
                            <w:r>
                              <w:rPr>
                                <w:rFonts w:ascii="Calibri" w:eastAsia="Times New Roman" w:hAnsi="Calibri" w:cs="Times New Roman"/>
                                <w:color w:val="000000"/>
                              </w:rPr>
                              <w:t xml:space="preserve"> ICT leaders,</w:t>
                            </w:r>
                            <w:r w:rsidRPr="005F0FA2">
                              <w:rPr>
                                <w:rFonts w:ascii="Calibri" w:eastAsia="Times New Roman" w:hAnsi="Calibri" w:cs="Times New Roman"/>
                                <w:color w:val="000000"/>
                              </w:rPr>
                              <w:t xml:space="preserve"> Field Facilitators and Field Supervisors into a "assistant extension agent" </w:t>
                            </w:r>
                            <w:r>
                              <w:rPr>
                                <w:rFonts w:ascii="Calibri" w:eastAsia="Times New Roman" w:hAnsi="Calibri" w:cs="Times New Roman"/>
                                <w:color w:val="000000"/>
                              </w:rPr>
                              <w:t xml:space="preserve">roles. </w:t>
                            </w:r>
                          </w:p>
                          <w:p w14:paraId="71ADB335" w14:textId="4ED78732" w:rsidR="007C609E" w:rsidRPr="00F4146C" w:rsidRDefault="007C609E" w:rsidP="00AD3A2E">
                            <w:pPr>
                              <w:pStyle w:val="ListParagraph"/>
                              <w:numPr>
                                <w:ilvl w:val="0"/>
                                <w:numId w:val="36"/>
                              </w:numPr>
                              <w:tabs>
                                <w:tab w:val="num" w:pos="360"/>
                              </w:tabs>
                              <w:ind w:left="0" w:firstLine="0"/>
                              <w:contextualSpacing w:val="0"/>
                            </w:pPr>
                            <w:r w:rsidRPr="00F4146C">
                              <w:rPr>
                                <w:rFonts w:ascii="Calibri" w:eastAsia="Times New Roman" w:hAnsi="Calibri" w:cs="Times New Roman"/>
                                <w:color w:val="000000"/>
                              </w:rPr>
                              <w:t xml:space="preserve">Develop a 1-2 page document on FPG expectations. The document should highlight key talking points for field staff, and be grounded expected results for the end of the project. Supplement this with training on expectation management. </w:t>
                            </w:r>
                          </w:p>
                          <w:p w14:paraId="2FC0EB45" w14:textId="77777777" w:rsidR="007C609E" w:rsidRPr="00F4146C" w:rsidRDefault="007C609E" w:rsidP="00AD3A2E">
                            <w:pPr>
                              <w:pStyle w:val="ListParagraph"/>
                              <w:numPr>
                                <w:ilvl w:val="0"/>
                                <w:numId w:val="36"/>
                              </w:numPr>
                              <w:tabs>
                                <w:tab w:val="num" w:pos="360"/>
                              </w:tabs>
                              <w:ind w:left="0" w:firstLine="0"/>
                              <w:contextualSpacing w:val="0"/>
                            </w:pPr>
                            <w:r w:rsidRPr="0085614F">
                              <w:rPr>
                                <w:rFonts w:ascii="Calibri" w:eastAsia="Times New Roman" w:hAnsi="Calibri" w:cs="Times New Roman"/>
                                <w:color w:val="000000"/>
                              </w:rPr>
                              <w:t>Consolidate the FPG leadership functions. Provide the main Farmer Leader the overall training package through a</w:t>
                            </w:r>
                            <w:r>
                              <w:rPr>
                                <w:rFonts w:ascii="Calibri" w:eastAsia="Times New Roman" w:hAnsi="Calibri" w:cs="Times New Roman"/>
                                <w:color w:val="000000"/>
                              </w:rPr>
                              <w:t xml:space="preserve"> refresher process. Provide farmer leaders</w:t>
                            </w:r>
                            <w:r w:rsidRPr="0085614F">
                              <w:rPr>
                                <w:rFonts w:ascii="Calibri" w:eastAsia="Times New Roman" w:hAnsi="Calibri" w:cs="Times New Roman"/>
                                <w:color w:val="000000"/>
                              </w:rPr>
                              <w:t xml:space="preserve"> with training on communication and adult learning methods, how to organize courtyard sessions, </w:t>
                            </w:r>
                            <w:r>
                              <w:rPr>
                                <w:rFonts w:ascii="Calibri" w:eastAsia="Times New Roman" w:hAnsi="Calibri" w:cs="Times New Roman"/>
                                <w:color w:val="000000"/>
                              </w:rPr>
                              <w:t xml:space="preserve">and </w:t>
                            </w:r>
                            <w:r w:rsidRPr="0085614F">
                              <w:rPr>
                                <w:rFonts w:ascii="Calibri" w:eastAsia="Times New Roman" w:hAnsi="Calibri" w:cs="Times New Roman"/>
                                <w:color w:val="000000"/>
                              </w:rPr>
                              <w:t>catalyze</w:t>
                            </w:r>
                            <w:r>
                              <w:rPr>
                                <w:rFonts w:ascii="Calibri" w:eastAsia="Times New Roman" w:hAnsi="Calibri" w:cs="Times New Roman"/>
                                <w:color w:val="000000"/>
                              </w:rPr>
                              <w:t xml:space="preserve"> collective action. </w:t>
                            </w:r>
                            <w:r w:rsidRPr="0085614F">
                              <w:rPr>
                                <w:rFonts w:ascii="Calibri" w:eastAsia="Times New Roman" w:hAnsi="Calibri" w:cs="Times New Roman"/>
                                <w:color w:val="000000"/>
                              </w:rPr>
                              <w:t xml:space="preserve"> Ensure training</w:t>
                            </w:r>
                            <w:r>
                              <w:rPr>
                                <w:rFonts w:ascii="Calibri" w:eastAsia="Times New Roman" w:hAnsi="Calibri" w:cs="Times New Roman"/>
                                <w:color w:val="000000"/>
                              </w:rPr>
                              <w:t>s</w:t>
                            </w:r>
                            <w:r w:rsidRPr="0085614F">
                              <w:rPr>
                                <w:rFonts w:ascii="Calibri" w:eastAsia="Times New Roman" w:hAnsi="Calibri" w:cs="Times New Roman"/>
                                <w:color w:val="000000"/>
                              </w:rPr>
                              <w:t xml:space="preserve"> are provided with FF, FS, SAAOs, present to build the trust between farmer leaders and sources of extension knowledge.           </w:t>
                            </w:r>
                          </w:p>
                          <w:p w14:paraId="170E8904" w14:textId="77777777" w:rsidR="007C609E" w:rsidRPr="00F4146C" w:rsidRDefault="007C609E" w:rsidP="00AD3A2E">
                            <w:pPr>
                              <w:pStyle w:val="ListParagraph"/>
                              <w:numPr>
                                <w:ilvl w:val="0"/>
                                <w:numId w:val="36"/>
                              </w:numPr>
                              <w:tabs>
                                <w:tab w:val="num" w:pos="360"/>
                              </w:tabs>
                              <w:ind w:left="0" w:firstLine="0"/>
                              <w:contextualSpacing w:val="0"/>
                            </w:pPr>
                            <w:r w:rsidRPr="00F4146C">
                              <w:rPr>
                                <w:rFonts w:ascii="Calibri" w:eastAsia="Times New Roman" w:hAnsi="Calibri" w:cs="Times New Roman"/>
                                <w:color w:val="000000"/>
                              </w:rPr>
                              <w:t xml:space="preserve">Work with FPG groups to identify low risk lenders and provide a series of trainings on input financing options to FPG members. Relative to the cascade training provided for the 5 key practices, AESA should have more of a hands on technical role in these trainings. </w:t>
                            </w:r>
                          </w:p>
                          <w:p w14:paraId="23AB14DA" w14:textId="77777777" w:rsidR="007C609E" w:rsidRPr="00F4146C" w:rsidRDefault="007C609E" w:rsidP="00AD3A2E">
                            <w:pPr>
                              <w:pStyle w:val="ListParagraph"/>
                              <w:numPr>
                                <w:ilvl w:val="0"/>
                                <w:numId w:val="36"/>
                              </w:numPr>
                              <w:tabs>
                                <w:tab w:val="num" w:pos="360"/>
                              </w:tabs>
                              <w:ind w:left="0" w:firstLine="0"/>
                              <w:contextualSpacing w:val="0"/>
                            </w:pPr>
                            <w:r w:rsidRPr="002451BE">
                              <w:rPr>
                                <w:rFonts w:ascii="Calibri" w:eastAsia="Times New Roman" w:hAnsi="Calibri" w:cs="Times New Roman"/>
                                <w:color w:val="000000"/>
                              </w:rPr>
                              <w:t xml:space="preserve">Increase the utilization of existing visual ICT tools such as videos developed by the project via smart phones. Increase the use of non-text training tools for trainings that go beyond the 5 key practices. This can include picture heave leaflets, flip cards, posters, and videos.  </w:t>
                            </w:r>
                          </w:p>
                          <w:p w14:paraId="754BC416" w14:textId="77777777" w:rsidR="007C609E" w:rsidRPr="00F4146C" w:rsidRDefault="007C609E" w:rsidP="00AD3A2E">
                            <w:pPr>
                              <w:pStyle w:val="ListParagraph"/>
                              <w:numPr>
                                <w:ilvl w:val="0"/>
                                <w:numId w:val="36"/>
                              </w:numPr>
                              <w:tabs>
                                <w:tab w:val="num" w:pos="360"/>
                              </w:tabs>
                              <w:ind w:left="0" w:firstLine="0"/>
                              <w:contextualSpacing w:val="0"/>
                            </w:pPr>
                            <w:r w:rsidRPr="002451BE">
                              <w:rPr>
                                <w:rFonts w:ascii="Calibri" w:eastAsia="Times New Roman" w:hAnsi="Calibri" w:cs="Times New Roman"/>
                                <w:color w:val="000000"/>
                              </w:rPr>
                              <w:t>Consider more direct farmer training models involving FFs and private market actors for farming as a business training. This provides an opportunity to further build trust between farmers and the private sector around inpu</w:t>
                            </w:r>
                            <w:r>
                              <w:rPr>
                                <w:rFonts w:ascii="Calibri" w:eastAsia="Times New Roman" w:hAnsi="Calibri" w:cs="Times New Roman"/>
                                <w:color w:val="000000"/>
                              </w:rPr>
                              <w:t xml:space="preserve">ts on credit, or with existing </w:t>
                            </w:r>
                            <w:r w:rsidRPr="002451BE">
                              <w:rPr>
                                <w:rFonts w:ascii="Calibri" w:eastAsia="Times New Roman" w:hAnsi="Calibri" w:cs="Times New Roman"/>
                                <w:color w:val="000000"/>
                              </w:rPr>
                              <w:t>finance</w:t>
                            </w:r>
                            <w:r>
                              <w:rPr>
                                <w:rFonts w:ascii="Calibri" w:eastAsia="Times New Roman" w:hAnsi="Calibri" w:cs="Times New Roman"/>
                                <w:color w:val="000000"/>
                              </w:rPr>
                              <w:t xml:space="preserve"> institutions</w:t>
                            </w:r>
                          </w:p>
                          <w:p w14:paraId="76AE7879" w14:textId="77777777" w:rsidR="007C609E" w:rsidRPr="00F4146C" w:rsidRDefault="007C609E" w:rsidP="00AD3A2E">
                            <w:pPr>
                              <w:pStyle w:val="ListParagraph"/>
                              <w:numPr>
                                <w:ilvl w:val="0"/>
                                <w:numId w:val="36"/>
                              </w:numPr>
                              <w:tabs>
                                <w:tab w:val="num" w:pos="360"/>
                              </w:tabs>
                              <w:ind w:left="0" w:firstLine="0"/>
                              <w:contextualSpacing w:val="0"/>
                            </w:pPr>
                            <w:r>
                              <w:rPr>
                                <w:rFonts w:ascii="Calibri" w:eastAsia="Times New Roman" w:hAnsi="Calibri" w:cs="Times New Roman"/>
                                <w:color w:val="000000"/>
                              </w:rPr>
                              <w:t>Increase</w:t>
                            </w:r>
                            <w:r w:rsidRPr="009E44A7">
                              <w:rPr>
                                <w:rFonts w:ascii="Calibri" w:eastAsia="Times New Roman" w:hAnsi="Calibri" w:cs="Times New Roman"/>
                                <w:color w:val="000000"/>
                              </w:rPr>
                              <w:t xml:space="preserve"> information dissemination via FFs </w:t>
                            </w:r>
                            <w:r>
                              <w:rPr>
                                <w:rFonts w:ascii="Calibri" w:eastAsia="Times New Roman" w:hAnsi="Calibri" w:cs="Times New Roman"/>
                                <w:color w:val="000000"/>
                              </w:rPr>
                              <w:t>and ICT leaders to FPG members on</w:t>
                            </w:r>
                            <w:r w:rsidRPr="009E44A7">
                              <w:rPr>
                                <w:rFonts w:ascii="Calibri" w:eastAsia="Times New Roman" w:hAnsi="Calibri" w:cs="Times New Roman"/>
                                <w:color w:val="000000"/>
                              </w:rPr>
                              <w:t xml:space="preserve"> call center</w:t>
                            </w:r>
                            <w:r>
                              <w:rPr>
                                <w:rFonts w:ascii="Calibri" w:eastAsia="Times New Roman" w:hAnsi="Calibri" w:cs="Times New Roman"/>
                                <w:color w:val="000000"/>
                              </w:rPr>
                              <w:t>s</w:t>
                            </w:r>
                            <w:r w:rsidRPr="009E44A7">
                              <w:rPr>
                                <w:rFonts w:ascii="Calibri" w:eastAsia="Times New Roman" w:hAnsi="Calibri" w:cs="Times New Roman"/>
                                <w:color w:val="000000"/>
                              </w:rPr>
                              <w:t xml:space="preserve"> function as a source of reliable extension knowledge. </w:t>
                            </w:r>
                            <w:r>
                              <w:rPr>
                                <w:rFonts w:ascii="Calibri" w:eastAsia="Times New Roman" w:hAnsi="Calibri" w:cs="Times New Roman"/>
                                <w:color w:val="000000"/>
                              </w:rPr>
                              <w:t>Couple this with t</w:t>
                            </w:r>
                            <w:r w:rsidRPr="009E44A7">
                              <w:rPr>
                                <w:rFonts w:ascii="Calibri" w:eastAsia="Times New Roman" w:hAnsi="Calibri" w:cs="Times New Roman"/>
                                <w:color w:val="000000"/>
                              </w:rPr>
                              <w:t>argeted support to project partnered call centers to increase volume and content capacity</w:t>
                            </w:r>
                          </w:p>
                          <w:p w14:paraId="1E50BD29" w14:textId="77777777" w:rsidR="007C609E" w:rsidRPr="00F4146C" w:rsidRDefault="007C609E" w:rsidP="00AD3A2E">
                            <w:pPr>
                              <w:pStyle w:val="ListParagraph"/>
                              <w:numPr>
                                <w:ilvl w:val="0"/>
                                <w:numId w:val="36"/>
                              </w:numPr>
                              <w:tabs>
                                <w:tab w:val="num" w:pos="360"/>
                              </w:tabs>
                              <w:ind w:left="0" w:firstLine="0"/>
                              <w:contextualSpacing w:val="0"/>
                            </w:pPr>
                            <w:r w:rsidRPr="00AC0117">
                              <w:rPr>
                                <w:rFonts w:ascii="Calibri" w:eastAsia="Times New Roman" w:hAnsi="Calibri" w:cs="Times New Roman"/>
                                <w:color w:val="000000"/>
                              </w:rPr>
                              <w:t>Develop a simple knowledge management framework with select know</w:t>
                            </w:r>
                            <w:r>
                              <w:rPr>
                                <w:rFonts w:ascii="Calibri" w:eastAsia="Times New Roman" w:hAnsi="Calibri" w:cs="Times New Roman"/>
                                <w:color w:val="000000"/>
                              </w:rPr>
                              <w:t>ledge products that address the AESA</w:t>
                            </w:r>
                            <w:r w:rsidRPr="00AC0117">
                              <w:rPr>
                                <w:rFonts w:ascii="Calibri" w:eastAsia="Times New Roman" w:hAnsi="Calibri" w:cs="Times New Roman"/>
                                <w:color w:val="000000"/>
                              </w:rPr>
                              <w:t xml:space="preserve"> advocacy strategy needs. These are short doc</w:t>
                            </w:r>
                            <w:r>
                              <w:rPr>
                                <w:rFonts w:ascii="Calibri" w:eastAsia="Times New Roman" w:hAnsi="Calibri" w:cs="Times New Roman"/>
                                <w:color w:val="000000"/>
                              </w:rPr>
                              <w:t>uments, aimed to demonstrate</w:t>
                            </w:r>
                            <w:r w:rsidRPr="00AC0117">
                              <w:rPr>
                                <w:rFonts w:ascii="Calibri" w:eastAsia="Times New Roman" w:hAnsi="Calibri" w:cs="Times New Roman"/>
                                <w:color w:val="000000"/>
                              </w:rPr>
                              <w:t xml:space="preserve"> proof of conc</w:t>
                            </w:r>
                            <w:r>
                              <w:rPr>
                                <w:rFonts w:ascii="Calibri" w:eastAsia="Times New Roman" w:hAnsi="Calibri" w:cs="Times New Roman"/>
                                <w:color w:val="000000"/>
                              </w:rPr>
                              <w:t xml:space="preserve">ept project blue prints. </w:t>
                            </w:r>
                          </w:p>
                          <w:p w14:paraId="1A758379" w14:textId="77777777" w:rsidR="007C609E" w:rsidRPr="003A7012" w:rsidRDefault="007C609E" w:rsidP="00AD3A2E">
                            <w:pPr>
                              <w:pStyle w:val="ListParagraph"/>
                              <w:numPr>
                                <w:ilvl w:val="0"/>
                                <w:numId w:val="36"/>
                              </w:numPr>
                              <w:tabs>
                                <w:tab w:val="num" w:pos="360"/>
                              </w:tabs>
                              <w:ind w:left="0" w:firstLine="0"/>
                              <w:contextualSpacing w:val="0"/>
                            </w:pPr>
                            <w:r>
                              <w:rPr>
                                <w:rFonts w:ascii="Calibri" w:hAnsi="Calibri"/>
                              </w:rPr>
                              <w:t>Insert specific activities related to strengthening external partnerships into the Year 4 implementation plan. These activities should be linked to the project advocacy and exit strategies.</w:t>
                            </w:r>
                          </w:p>
                          <w:p w14:paraId="29416790" w14:textId="07706FE4" w:rsidR="007C609E" w:rsidRPr="00F4146C" w:rsidRDefault="007C609E" w:rsidP="00AD3A2E">
                            <w:pPr>
                              <w:pStyle w:val="ListParagraph"/>
                              <w:numPr>
                                <w:ilvl w:val="0"/>
                                <w:numId w:val="36"/>
                              </w:numPr>
                              <w:tabs>
                                <w:tab w:val="num" w:pos="360"/>
                              </w:tabs>
                              <w:ind w:left="0" w:firstLine="0"/>
                              <w:contextualSpacing w:val="0"/>
                            </w:pPr>
                            <w:r>
                              <w:rPr>
                                <w:rFonts w:ascii="Calibri" w:eastAsia="Times New Roman" w:hAnsi="Calibri" w:cs="Times New Roman"/>
                                <w:color w:val="000000"/>
                              </w:rPr>
                              <w:t>Provide FF</w:t>
                            </w:r>
                            <w:r w:rsidRPr="00DE3028">
                              <w:rPr>
                                <w:rFonts w:ascii="Calibri" w:eastAsia="Times New Roman" w:hAnsi="Calibri" w:cs="Times New Roman"/>
                                <w:color w:val="000000"/>
                              </w:rPr>
                              <w:t xml:space="preserve">, FS, and ICT leaders/champions remaining phones, with the intent for the project to transfer those phones to the most appropriate persons at the end of the project. </w:t>
                            </w:r>
                            <w:r>
                              <w:rPr>
                                <w:rFonts w:ascii="Calibri" w:eastAsia="Times New Roman" w:hAnsi="Calibri" w:cs="Times New Roman"/>
                                <w:color w:val="000000"/>
                              </w:rPr>
                              <w:t>Demonstrate a p</w:t>
                            </w:r>
                            <w:r w:rsidRPr="00DE3028">
                              <w:rPr>
                                <w:rFonts w:ascii="Calibri" w:eastAsia="Times New Roman" w:hAnsi="Calibri" w:cs="Times New Roman"/>
                                <w:color w:val="000000"/>
                              </w:rPr>
                              <w:t xml:space="preserve">roof of concept that capable persons, with limited agriculture knowledge, can provide </w:t>
                            </w:r>
                            <w:r>
                              <w:rPr>
                                <w:rFonts w:ascii="Calibri" w:eastAsia="Times New Roman" w:hAnsi="Calibri" w:cs="Times New Roman"/>
                                <w:color w:val="000000"/>
                              </w:rPr>
                              <w:t>extension</w:t>
                            </w:r>
                            <w:r w:rsidRPr="00DE3028">
                              <w:rPr>
                                <w:rFonts w:ascii="Calibri" w:eastAsia="Times New Roman" w:hAnsi="Calibri" w:cs="Times New Roman"/>
                                <w:color w:val="000000"/>
                              </w:rPr>
                              <w:t xml:space="preserve"> support with appropriate </w:t>
                            </w:r>
                            <w:r>
                              <w:rPr>
                                <w:rFonts w:ascii="Calibri" w:eastAsia="Times New Roman" w:hAnsi="Calibri" w:cs="Times New Roman"/>
                                <w:color w:val="000000"/>
                              </w:rPr>
                              <w:t xml:space="preserve">ICT </w:t>
                            </w:r>
                            <w:r w:rsidRPr="00DE3028">
                              <w:rPr>
                                <w:rFonts w:ascii="Calibri" w:eastAsia="Times New Roman" w:hAnsi="Calibri" w:cs="Times New Roman"/>
                                <w:color w:val="000000"/>
                              </w:rPr>
                              <w:t xml:space="preserve">tools </w:t>
                            </w:r>
                            <w:r>
                              <w:rPr>
                                <w:rFonts w:ascii="Calibri" w:eastAsia="Times New Roman" w:hAnsi="Calibri" w:cs="Times New Roman"/>
                                <w:color w:val="000000"/>
                              </w:rPr>
                              <w:t>and resources.</w:t>
                            </w:r>
                          </w:p>
                          <w:p w14:paraId="4D2ED867" w14:textId="23EF2D13" w:rsidR="007C609E" w:rsidRDefault="007C609E" w:rsidP="00AD3A2E">
                            <w:pPr>
                              <w:pStyle w:val="ListParagraph"/>
                              <w:numPr>
                                <w:ilvl w:val="0"/>
                                <w:numId w:val="36"/>
                              </w:numPr>
                              <w:tabs>
                                <w:tab w:val="num" w:pos="360"/>
                              </w:tabs>
                              <w:ind w:left="0" w:firstLine="0"/>
                              <w:contextualSpacing w:val="0"/>
                            </w:pPr>
                            <w:r w:rsidRPr="00AF4E7B">
                              <w:t>Work with mPower and CARE to develop AESA field staff’s abi</w:t>
                            </w:r>
                            <w:r>
                              <w:t>lity to provide practical hands-</w:t>
                            </w:r>
                            <w:r w:rsidRPr="00AF4E7B">
                              <w:t xml:space="preserve">on support to extension agents and farmer members in the final phase of the project. </w:t>
                            </w:r>
                          </w:p>
                          <w:p w14:paraId="1930C023" w14:textId="77777777" w:rsidR="007C609E" w:rsidRPr="00DE7764" w:rsidRDefault="007C609E" w:rsidP="00AD3A2E">
                            <w:pPr>
                              <w:pStyle w:val="ListParagraph"/>
                              <w:numPr>
                                <w:ilvl w:val="0"/>
                                <w:numId w:val="36"/>
                              </w:numPr>
                              <w:tabs>
                                <w:tab w:val="num" w:pos="360"/>
                              </w:tabs>
                              <w:ind w:left="0" w:firstLine="0"/>
                              <w:contextualSpacing w:val="0"/>
                            </w:pPr>
                            <w:r>
                              <w:t>R</w:t>
                            </w:r>
                            <w:r w:rsidRPr="006E172D">
                              <w:t xml:space="preserve">eformulate indicators for outcome monitoring with a focus on project performance. The system should focus on an evidence base for of </w:t>
                            </w:r>
                            <w:r>
                              <w:t>adoption, replication, GoB ownership</w:t>
                            </w:r>
                            <w:r w:rsidRPr="006E172D">
                              <w:t xml:space="preserve">, and learning questions associated with the proof-of-concept investments. </w:t>
                            </w:r>
                          </w:p>
                        </w:txbxContent>
                      </wps:txbx>
                      <wps:bodyPr rot="0" vert="horz" wrap="square" lIns="91440" tIns="45720" rIns="91440" bIns="45720" anchor="t" anchorCtr="0">
                        <a:noAutofit/>
                      </wps:bodyPr>
                    </wps:wsp>
                  </a:graphicData>
                </a:graphic>
              </wp:inline>
            </w:drawing>
          </mc:Choice>
          <mc:Fallback>
            <w:pict>
              <v:shape w14:anchorId="1FE7CF56" id="Text Box 2" o:spid="_x0000_s1043" type="#_x0000_t202" style="width:468pt;height:6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" fillcolor="#dbe5f1 [660]">
                <v:textbox>
                  <w:txbxContent>
                    <w:p w14:paraId="16FF51F1" w14:textId="3B4A6715" w:rsidR="007C609E" w:rsidRPr="008874AE" w:rsidRDefault="007C609E" w:rsidP="00AD3A2E">
                      <w:pPr>
                        <w:jc w:val="left"/>
                        <w:rPr>
                          <w:b/>
                        </w:rPr>
                      </w:pPr>
                      <w:r>
                        <w:rPr>
                          <w:b/>
                        </w:rPr>
                        <w:t>Box 1: Summary of midterm review recommendations (for full detail see section V)</w:t>
                      </w:r>
                    </w:p>
                    <w:p w14:paraId="5BF73F00" w14:textId="77777777" w:rsidR="007C609E" w:rsidRDefault="007C609E" w:rsidP="00AD3A2E"/>
                    <w:p w14:paraId="3738C289" w14:textId="77777777" w:rsidR="007C609E" w:rsidRPr="008874AE" w:rsidRDefault="007C609E" w:rsidP="00AD3A2E">
                      <w:pPr>
                        <w:pStyle w:val="ListParagraph"/>
                        <w:numPr>
                          <w:ilvl w:val="0"/>
                          <w:numId w:val="36"/>
                        </w:numPr>
                        <w:tabs>
                          <w:tab w:val="num" w:pos="360"/>
                        </w:tabs>
                        <w:ind w:left="0" w:firstLine="0"/>
                        <w:contextualSpacing w:val="0"/>
                      </w:pPr>
                      <w:r w:rsidRPr="008874AE">
                        <w:rPr>
                          <w:rFonts w:ascii="Calibri" w:eastAsia="Times New Roman" w:hAnsi="Calibri" w:cs="Times New Roman"/>
                          <w:color w:val="000000"/>
                        </w:rPr>
                        <w:t xml:space="preserve">Clarify with field staff which project value chains the project will promote increased group marketing for. </w:t>
                      </w:r>
                    </w:p>
                    <w:p w14:paraId="178BCBF4" w14:textId="77777777" w:rsidR="007C609E" w:rsidRPr="008874AE" w:rsidRDefault="007C609E" w:rsidP="00AD3A2E">
                      <w:pPr>
                        <w:pStyle w:val="ListParagraph"/>
                        <w:numPr>
                          <w:ilvl w:val="0"/>
                          <w:numId w:val="36"/>
                        </w:numPr>
                        <w:tabs>
                          <w:tab w:val="num" w:pos="360"/>
                        </w:tabs>
                        <w:ind w:left="0" w:firstLine="0"/>
                        <w:contextualSpacing w:val="0"/>
                      </w:pPr>
                      <w:r w:rsidRPr="005F0FA2">
                        <w:rPr>
                          <w:rFonts w:ascii="Calibri" w:eastAsia="Times New Roman" w:hAnsi="Calibri" w:cs="Times New Roman"/>
                          <w:color w:val="000000"/>
                        </w:rPr>
                        <w:t xml:space="preserve">While it is reasonable to assume that not all elements of the demonstration site interventions will be sustainable, the model itself must have some form of adaptation and continuation in the medium term of else the proof-of-concept will have failed. </w:t>
                      </w:r>
                      <w:r>
                        <w:rPr>
                          <w:rFonts w:ascii="Calibri" w:eastAsia="Times New Roman" w:hAnsi="Calibri" w:cs="Times New Roman"/>
                          <w:color w:val="000000"/>
                        </w:rPr>
                        <w:t>The project must formulate the potential future journey of demonstration sites to ensure</w:t>
                      </w:r>
                      <w:r w:rsidRPr="001D6266">
                        <w:rPr>
                          <w:rFonts w:ascii="Calibri" w:eastAsia="Times New Roman" w:hAnsi="Calibri" w:cs="Times New Roman"/>
                          <w:color w:val="000000"/>
                        </w:rPr>
                        <w:t xml:space="preserve"> continuation </w:t>
                      </w:r>
                      <w:r>
                        <w:rPr>
                          <w:rFonts w:ascii="Calibri" w:eastAsia="Times New Roman" w:hAnsi="Calibri" w:cs="Times New Roman"/>
                          <w:color w:val="000000"/>
                        </w:rPr>
                        <w:t>of core elements by stakeholders</w:t>
                      </w:r>
                    </w:p>
                    <w:p w14:paraId="691BFC5F" w14:textId="77777777" w:rsidR="007C609E" w:rsidRPr="008874AE" w:rsidRDefault="007C609E" w:rsidP="00AD3A2E">
                      <w:pPr>
                        <w:pStyle w:val="ListParagraph"/>
                        <w:numPr>
                          <w:ilvl w:val="0"/>
                          <w:numId w:val="36"/>
                        </w:numPr>
                        <w:tabs>
                          <w:tab w:val="num" w:pos="360"/>
                        </w:tabs>
                        <w:ind w:left="0" w:firstLine="0"/>
                        <w:contextualSpacing w:val="0"/>
                      </w:pPr>
                      <w:r>
                        <w:rPr>
                          <w:rFonts w:ascii="Calibri" w:eastAsia="Times New Roman" w:hAnsi="Calibri" w:cs="Times New Roman"/>
                          <w:color w:val="000000"/>
                        </w:rPr>
                        <w:t xml:space="preserve">Reduce expected level of efforts of selected </w:t>
                      </w:r>
                      <w:r w:rsidRPr="005F0FA2">
                        <w:rPr>
                          <w:rFonts w:ascii="Calibri" w:eastAsia="Times New Roman" w:hAnsi="Calibri" w:cs="Times New Roman"/>
                          <w:color w:val="000000"/>
                        </w:rPr>
                        <w:t>ICT Champions. Focus resources on further building capacity of</w:t>
                      </w:r>
                      <w:r>
                        <w:rPr>
                          <w:rFonts w:ascii="Calibri" w:eastAsia="Times New Roman" w:hAnsi="Calibri" w:cs="Times New Roman"/>
                          <w:color w:val="000000"/>
                        </w:rPr>
                        <w:t xml:space="preserve"> ICT leaders,</w:t>
                      </w:r>
                      <w:r w:rsidRPr="005F0FA2">
                        <w:rPr>
                          <w:rFonts w:ascii="Calibri" w:eastAsia="Times New Roman" w:hAnsi="Calibri" w:cs="Times New Roman"/>
                          <w:color w:val="000000"/>
                        </w:rPr>
                        <w:t xml:space="preserve"> Field Facilitators and Field Supervisors into a "assistant extension agent" </w:t>
                      </w:r>
                      <w:r>
                        <w:rPr>
                          <w:rFonts w:ascii="Calibri" w:eastAsia="Times New Roman" w:hAnsi="Calibri" w:cs="Times New Roman"/>
                          <w:color w:val="000000"/>
                        </w:rPr>
                        <w:t xml:space="preserve">roles. </w:t>
                      </w:r>
                    </w:p>
                    <w:p w14:paraId="71ADB335" w14:textId="4ED78732" w:rsidR="007C609E" w:rsidRPr="00F4146C" w:rsidRDefault="007C609E" w:rsidP="00AD3A2E">
                      <w:pPr>
                        <w:pStyle w:val="ListParagraph"/>
                        <w:numPr>
                          <w:ilvl w:val="0"/>
                          <w:numId w:val="36"/>
                        </w:numPr>
                        <w:tabs>
                          <w:tab w:val="num" w:pos="360"/>
                        </w:tabs>
                        <w:ind w:left="0" w:firstLine="0"/>
                        <w:contextualSpacing w:val="0"/>
                      </w:pPr>
                      <w:r w:rsidRPr="00F4146C">
                        <w:rPr>
                          <w:rFonts w:ascii="Calibri" w:eastAsia="Times New Roman" w:hAnsi="Calibri" w:cs="Times New Roman"/>
                          <w:color w:val="000000"/>
                        </w:rPr>
                        <w:t xml:space="preserve">Develop a 1-2 page document on FPG expectations. The document should highlight key talking points for field staff, and be grounded expected results for the end of the project. Supplement this with training on expectation management. </w:t>
                      </w:r>
                    </w:p>
                    <w:p w14:paraId="2FC0EB45" w14:textId="77777777" w:rsidR="007C609E" w:rsidRPr="00F4146C" w:rsidRDefault="007C609E" w:rsidP="00AD3A2E">
                      <w:pPr>
                        <w:pStyle w:val="ListParagraph"/>
                        <w:numPr>
                          <w:ilvl w:val="0"/>
                          <w:numId w:val="36"/>
                        </w:numPr>
                        <w:tabs>
                          <w:tab w:val="num" w:pos="360"/>
                        </w:tabs>
                        <w:ind w:left="0" w:firstLine="0"/>
                        <w:contextualSpacing w:val="0"/>
                      </w:pPr>
                      <w:r w:rsidRPr="0085614F">
                        <w:rPr>
                          <w:rFonts w:ascii="Calibri" w:eastAsia="Times New Roman" w:hAnsi="Calibri" w:cs="Times New Roman"/>
                          <w:color w:val="000000"/>
                        </w:rPr>
                        <w:t>Consolidate the FPG leadership functions. Provide the main Farmer Leader the overall training package through a</w:t>
                      </w:r>
                      <w:r>
                        <w:rPr>
                          <w:rFonts w:ascii="Calibri" w:eastAsia="Times New Roman" w:hAnsi="Calibri" w:cs="Times New Roman"/>
                          <w:color w:val="000000"/>
                        </w:rPr>
                        <w:t xml:space="preserve"> refresher process. Provide farmer leaders</w:t>
                      </w:r>
                      <w:r w:rsidRPr="0085614F">
                        <w:rPr>
                          <w:rFonts w:ascii="Calibri" w:eastAsia="Times New Roman" w:hAnsi="Calibri" w:cs="Times New Roman"/>
                          <w:color w:val="000000"/>
                        </w:rPr>
                        <w:t xml:space="preserve"> with training on communication and adult learning methods, how to organize courtyard sessions, </w:t>
                      </w:r>
                      <w:r>
                        <w:rPr>
                          <w:rFonts w:ascii="Calibri" w:eastAsia="Times New Roman" w:hAnsi="Calibri" w:cs="Times New Roman"/>
                          <w:color w:val="000000"/>
                        </w:rPr>
                        <w:t xml:space="preserve">and </w:t>
                      </w:r>
                      <w:r w:rsidRPr="0085614F">
                        <w:rPr>
                          <w:rFonts w:ascii="Calibri" w:eastAsia="Times New Roman" w:hAnsi="Calibri" w:cs="Times New Roman"/>
                          <w:color w:val="000000"/>
                        </w:rPr>
                        <w:t>catalyze</w:t>
                      </w:r>
                      <w:r>
                        <w:rPr>
                          <w:rFonts w:ascii="Calibri" w:eastAsia="Times New Roman" w:hAnsi="Calibri" w:cs="Times New Roman"/>
                          <w:color w:val="000000"/>
                        </w:rPr>
                        <w:t xml:space="preserve"> collective action. </w:t>
                      </w:r>
                      <w:r w:rsidRPr="0085614F">
                        <w:rPr>
                          <w:rFonts w:ascii="Calibri" w:eastAsia="Times New Roman" w:hAnsi="Calibri" w:cs="Times New Roman"/>
                          <w:color w:val="000000"/>
                        </w:rPr>
                        <w:t xml:space="preserve"> Ensure training</w:t>
                      </w:r>
                      <w:r>
                        <w:rPr>
                          <w:rFonts w:ascii="Calibri" w:eastAsia="Times New Roman" w:hAnsi="Calibri" w:cs="Times New Roman"/>
                          <w:color w:val="000000"/>
                        </w:rPr>
                        <w:t>s</w:t>
                      </w:r>
                      <w:r w:rsidRPr="0085614F">
                        <w:rPr>
                          <w:rFonts w:ascii="Calibri" w:eastAsia="Times New Roman" w:hAnsi="Calibri" w:cs="Times New Roman"/>
                          <w:color w:val="000000"/>
                        </w:rPr>
                        <w:t xml:space="preserve"> are provided with FF, FS, SAAOs, present to build the trust between farmer leaders and sources of extension knowledge.           </w:t>
                      </w:r>
                    </w:p>
                    <w:p w14:paraId="170E8904" w14:textId="77777777" w:rsidR="007C609E" w:rsidRPr="00F4146C" w:rsidRDefault="007C609E" w:rsidP="00AD3A2E">
                      <w:pPr>
                        <w:pStyle w:val="ListParagraph"/>
                        <w:numPr>
                          <w:ilvl w:val="0"/>
                          <w:numId w:val="36"/>
                        </w:numPr>
                        <w:tabs>
                          <w:tab w:val="num" w:pos="360"/>
                        </w:tabs>
                        <w:ind w:left="0" w:firstLine="0"/>
                        <w:contextualSpacing w:val="0"/>
                      </w:pPr>
                      <w:r w:rsidRPr="00F4146C">
                        <w:rPr>
                          <w:rFonts w:ascii="Calibri" w:eastAsia="Times New Roman" w:hAnsi="Calibri" w:cs="Times New Roman"/>
                          <w:color w:val="000000"/>
                        </w:rPr>
                        <w:t xml:space="preserve">Work with FPG groups to identify low risk lenders and provide a series of trainings on input financing options to FPG members. Relative to the cascade training provided for the 5 key practices, AESA should have more of a hands on technical role in these trainings. </w:t>
                      </w:r>
                    </w:p>
                    <w:p w14:paraId="23AB14DA" w14:textId="77777777" w:rsidR="007C609E" w:rsidRPr="00F4146C" w:rsidRDefault="007C609E" w:rsidP="00AD3A2E">
                      <w:pPr>
                        <w:pStyle w:val="ListParagraph"/>
                        <w:numPr>
                          <w:ilvl w:val="0"/>
                          <w:numId w:val="36"/>
                        </w:numPr>
                        <w:tabs>
                          <w:tab w:val="num" w:pos="360"/>
                        </w:tabs>
                        <w:ind w:left="0" w:firstLine="0"/>
                        <w:contextualSpacing w:val="0"/>
                      </w:pPr>
                      <w:r w:rsidRPr="002451BE">
                        <w:rPr>
                          <w:rFonts w:ascii="Calibri" w:eastAsia="Times New Roman" w:hAnsi="Calibri" w:cs="Times New Roman"/>
                          <w:color w:val="000000"/>
                        </w:rPr>
                        <w:t xml:space="preserve">Increase the utilization of existing visual ICT tools such as videos developed by the project via smart phones. Increase the use of non-text training tools for trainings that go beyond the 5 key practices. This can include picture heave leaflets, flip cards, posters, and videos.  </w:t>
                      </w:r>
                    </w:p>
                    <w:p w14:paraId="754BC416" w14:textId="77777777" w:rsidR="007C609E" w:rsidRPr="00F4146C" w:rsidRDefault="007C609E" w:rsidP="00AD3A2E">
                      <w:pPr>
                        <w:pStyle w:val="ListParagraph"/>
                        <w:numPr>
                          <w:ilvl w:val="0"/>
                          <w:numId w:val="36"/>
                        </w:numPr>
                        <w:tabs>
                          <w:tab w:val="num" w:pos="360"/>
                        </w:tabs>
                        <w:ind w:left="0" w:firstLine="0"/>
                        <w:contextualSpacing w:val="0"/>
                      </w:pPr>
                      <w:r w:rsidRPr="002451BE">
                        <w:rPr>
                          <w:rFonts w:ascii="Calibri" w:eastAsia="Times New Roman" w:hAnsi="Calibri" w:cs="Times New Roman"/>
                          <w:color w:val="000000"/>
                        </w:rPr>
                        <w:t>Consider more direct farmer training models involving FFs and private market actors for farming as a business training. This provides an opportunity to further build trust between farmers and the private sector around inpu</w:t>
                      </w:r>
                      <w:r>
                        <w:rPr>
                          <w:rFonts w:ascii="Calibri" w:eastAsia="Times New Roman" w:hAnsi="Calibri" w:cs="Times New Roman"/>
                          <w:color w:val="000000"/>
                        </w:rPr>
                        <w:t xml:space="preserve">ts on credit, or with existing </w:t>
                      </w:r>
                      <w:r w:rsidRPr="002451BE">
                        <w:rPr>
                          <w:rFonts w:ascii="Calibri" w:eastAsia="Times New Roman" w:hAnsi="Calibri" w:cs="Times New Roman"/>
                          <w:color w:val="000000"/>
                        </w:rPr>
                        <w:t>finance</w:t>
                      </w:r>
                      <w:r>
                        <w:rPr>
                          <w:rFonts w:ascii="Calibri" w:eastAsia="Times New Roman" w:hAnsi="Calibri" w:cs="Times New Roman"/>
                          <w:color w:val="000000"/>
                        </w:rPr>
                        <w:t xml:space="preserve"> institutions</w:t>
                      </w:r>
                    </w:p>
                    <w:p w14:paraId="76AE7879" w14:textId="77777777" w:rsidR="007C609E" w:rsidRPr="00F4146C" w:rsidRDefault="007C609E" w:rsidP="00AD3A2E">
                      <w:pPr>
                        <w:pStyle w:val="ListParagraph"/>
                        <w:numPr>
                          <w:ilvl w:val="0"/>
                          <w:numId w:val="36"/>
                        </w:numPr>
                        <w:tabs>
                          <w:tab w:val="num" w:pos="360"/>
                        </w:tabs>
                        <w:ind w:left="0" w:firstLine="0"/>
                        <w:contextualSpacing w:val="0"/>
                      </w:pPr>
                      <w:r>
                        <w:rPr>
                          <w:rFonts w:ascii="Calibri" w:eastAsia="Times New Roman" w:hAnsi="Calibri" w:cs="Times New Roman"/>
                          <w:color w:val="000000"/>
                        </w:rPr>
                        <w:t>Increase</w:t>
                      </w:r>
                      <w:r w:rsidRPr="009E44A7">
                        <w:rPr>
                          <w:rFonts w:ascii="Calibri" w:eastAsia="Times New Roman" w:hAnsi="Calibri" w:cs="Times New Roman"/>
                          <w:color w:val="000000"/>
                        </w:rPr>
                        <w:t xml:space="preserve"> information dissemination via FFs </w:t>
                      </w:r>
                      <w:r>
                        <w:rPr>
                          <w:rFonts w:ascii="Calibri" w:eastAsia="Times New Roman" w:hAnsi="Calibri" w:cs="Times New Roman"/>
                          <w:color w:val="000000"/>
                        </w:rPr>
                        <w:t>and ICT leaders to FPG members on</w:t>
                      </w:r>
                      <w:r w:rsidRPr="009E44A7">
                        <w:rPr>
                          <w:rFonts w:ascii="Calibri" w:eastAsia="Times New Roman" w:hAnsi="Calibri" w:cs="Times New Roman"/>
                          <w:color w:val="000000"/>
                        </w:rPr>
                        <w:t xml:space="preserve"> call center</w:t>
                      </w:r>
                      <w:r>
                        <w:rPr>
                          <w:rFonts w:ascii="Calibri" w:eastAsia="Times New Roman" w:hAnsi="Calibri" w:cs="Times New Roman"/>
                          <w:color w:val="000000"/>
                        </w:rPr>
                        <w:t>s</w:t>
                      </w:r>
                      <w:r w:rsidRPr="009E44A7">
                        <w:rPr>
                          <w:rFonts w:ascii="Calibri" w:eastAsia="Times New Roman" w:hAnsi="Calibri" w:cs="Times New Roman"/>
                          <w:color w:val="000000"/>
                        </w:rPr>
                        <w:t xml:space="preserve"> function as a source of reliable extension knowledge. </w:t>
                      </w:r>
                      <w:r>
                        <w:rPr>
                          <w:rFonts w:ascii="Calibri" w:eastAsia="Times New Roman" w:hAnsi="Calibri" w:cs="Times New Roman"/>
                          <w:color w:val="000000"/>
                        </w:rPr>
                        <w:t>Couple this with t</w:t>
                      </w:r>
                      <w:r w:rsidRPr="009E44A7">
                        <w:rPr>
                          <w:rFonts w:ascii="Calibri" w:eastAsia="Times New Roman" w:hAnsi="Calibri" w:cs="Times New Roman"/>
                          <w:color w:val="000000"/>
                        </w:rPr>
                        <w:t>argeted support to project partnered call centers to increase volume and content capacity</w:t>
                      </w:r>
                    </w:p>
                    <w:p w14:paraId="1E50BD29" w14:textId="77777777" w:rsidR="007C609E" w:rsidRPr="00F4146C" w:rsidRDefault="007C609E" w:rsidP="00AD3A2E">
                      <w:pPr>
                        <w:pStyle w:val="ListParagraph"/>
                        <w:numPr>
                          <w:ilvl w:val="0"/>
                          <w:numId w:val="36"/>
                        </w:numPr>
                        <w:tabs>
                          <w:tab w:val="num" w:pos="360"/>
                        </w:tabs>
                        <w:ind w:left="0" w:firstLine="0"/>
                        <w:contextualSpacing w:val="0"/>
                      </w:pPr>
                      <w:r w:rsidRPr="00AC0117">
                        <w:rPr>
                          <w:rFonts w:ascii="Calibri" w:eastAsia="Times New Roman" w:hAnsi="Calibri" w:cs="Times New Roman"/>
                          <w:color w:val="000000"/>
                        </w:rPr>
                        <w:t>Develop a simple knowledge management framework with select know</w:t>
                      </w:r>
                      <w:r>
                        <w:rPr>
                          <w:rFonts w:ascii="Calibri" w:eastAsia="Times New Roman" w:hAnsi="Calibri" w:cs="Times New Roman"/>
                          <w:color w:val="000000"/>
                        </w:rPr>
                        <w:t>ledge products that address the AESA</w:t>
                      </w:r>
                      <w:r w:rsidRPr="00AC0117">
                        <w:rPr>
                          <w:rFonts w:ascii="Calibri" w:eastAsia="Times New Roman" w:hAnsi="Calibri" w:cs="Times New Roman"/>
                          <w:color w:val="000000"/>
                        </w:rPr>
                        <w:t xml:space="preserve"> advocacy strategy needs. These are short doc</w:t>
                      </w:r>
                      <w:r>
                        <w:rPr>
                          <w:rFonts w:ascii="Calibri" w:eastAsia="Times New Roman" w:hAnsi="Calibri" w:cs="Times New Roman"/>
                          <w:color w:val="000000"/>
                        </w:rPr>
                        <w:t>uments, aimed to demonstrate</w:t>
                      </w:r>
                      <w:r w:rsidRPr="00AC0117">
                        <w:rPr>
                          <w:rFonts w:ascii="Calibri" w:eastAsia="Times New Roman" w:hAnsi="Calibri" w:cs="Times New Roman"/>
                          <w:color w:val="000000"/>
                        </w:rPr>
                        <w:t xml:space="preserve"> proof of conc</w:t>
                      </w:r>
                      <w:r>
                        <w:rPr>
                          <w:rFonts w:ascii="Calibri" w:eastAsia="Times New Roman" w:hAnsi="Calibri" w:cs="Times New Roman"/>
                          <w:color w:val="000000"/>
                        </w:rPr>
                        <w:t xml:space="preserve">ept project blue prints. </w:t>
                      </w:r>
                    </w:p>
                    <w:p w14:paraId="1A758379" w14:textId="77777777" w:rsidR="007C609E" w:rsidRPr="003A7012" w:rsidRDefault="007C609E" w:rsidP="00AD3A2E">
                      <w:pPr>
                        <w:pStyle w:val="ListParagraph"/>
                        <w:numPr>
                          <w:ilvl w:val="0"/>
                          <w:numId w:val="36"/>
                        </w:numPr>
                        <w:tabs>
                          <w:tab w:val="num" w:pos="360"/>
                        </w:tabs>
                        <w:ind w:left="0" w:firstLine="0"/>
                        <w:contextualSpacing w:val="0"/>
                      </w:pPr>
                      <w:r>
                        <w:rPr>
                          <w:rFonts w:ascii="Calibri" w:hAnsi="Calibri"/>
                        </w:rPr>
                        <w:t>Insert specific activities related to strengthening external partnerships into the Year 4 implementation plan. These activities should be linked to the project advocacy and exit strategies.</w:t>
                      </w:r>
                    </w:p>
                    <w:p w14:paraId="29416790" w14:textId="07706FE4" w:rsidR="007C609E" w:rsidRPr="00F4146C" w:rsidRDefault="007C609E" w:rsidP="00AD3A2E">
                      <w:pPr>
                        <w:pStyle w:val="ListParagraph"/>
                        <w:numPr>
                          <w:ilvl w:val="0"/>
                          <w:numId w:val="36"/>
                        </w:numPr>
                        <w:tabs>
                          <w:tab w:val="num" w:pos="360"/>
                        </w:tabs>
                        <w:ind w:left="0" w:firstLine="0"/>
                        <w:contextualSpacing w:val="0"/>
                      </w:pPr>
                      <w:r>
                        <w:rPr>
                          <w:rFonts w:ascii="Calibri" w:eastAsia="Times New Roman" w:hAnsi="Calibri" w:cs="Times New Roman"/>
                          <w:color w:val="000000"/>
                        </w:rPr>
                        <w:t>Provide FF</w:t>
                      </w:r>
                      <w:r w:rsidRPr="00DE3028">
                        <w:rPr>
                          <w:rFonts w:ascii="Calibri" w:eastAsia="Times New Roman" w:hAnsi="Calibri" w:cs="Times New Roman"/>
                          <w:color w:val="000000"/>
                        </w:rPr>
                        <w:t xml:space="preserve">, FS, and ICT leaders/champions remaining phones, with the intent for the project to transfer those phones to the most appropriate persons at the end of the project. </w:t>
                      </w:r>
                      <w:r>
                        <w:rPr>
                          <w:rFonts w:ascii="Calibri" w:eastAsia="Times New Roman" w:hAnsi="Calibri" w:cs="Times New Roman"/>
                          <w:color w:val="000000"/>
                        </w:rPr>
                        <w:t>Demonstrate a p</w:t>
                      </w:r>
                      <w:r w:rsidRPr="00DE3028">
                        <w:rPr>
                          <w:rFonts w:ascii="Calibri" w:eastAsia="Times New Roman" w:hAnsi="Calibri" w:cs="Times New Roman"/>
                          <w:color w:val="000000"/>
                        </w:rPr>
                        <w:t xml:space="preserve">roof of concept that capable persons, with limited agriculture knowledge, can provide </w:t>
                      </w:r>
                      <w:r>
                        <w:rPr>
                          <w:rFonts w:ascii="Calibri" w:eastAsia="Times New Roman" w:hAnsi="Calibri" w:cs="Times New Roman"/>
                          <w:color w:val="000000"/>
                        </w:rPr>
                        <w:t>extension</w:t>
                      </w:r>
                      <w:r w:rsidRPr="00DE3028">
                        <w:rPr>
                          <w:rFonts w:ascii="Calibri" w:eastAsia="Times New Roman" w:hAnsi="Calibri" w:cs="Times New Roman"/>
                          <w:color w:val="000000"/>
                        </w:rPr>
                        <w:t xml:space="preserve"> support with appropriate </w:t>
                      </w:r>
                      <w:r>
                        <w:rPr>
                          <w:rFonts w:ascii="Calibri" w:eastAsia="Times New Roman" w:hAnsi="Calibri" w:cs="Times New Roman"/>
                          <w:color w:val="000000"/>
                        </w:rPr>
                        <w:t xml:space="preserve">ICT </w:t>
                      </w:r>
                      <w:r w:rsidRPr="00DE3028">
                        <w:rPr>
                          <w:rFonts w:ascii="Calibri" w:eastAsia="Times New Roman" w:hAnsi="Calibri" w:cs="Times New Roman"/>
                          <w:color w:val="000000"/>
                        </w:rPr>
                        <w:t xml:space="preserve">tools </w:t>
                      </w:r>
                      <w:r>
                        <w:rPr>
                          <w:rFonts w:ascii="Calibri" w:eastAsia="Times New Roman" w:hAnsi="Calibri" w:cs="Times New Roman"/>
                          <w:color w:val="000000"/>
                        </w:rPr>
                        <w:t>and resources.</w:t>
                      </w:r>
                    </w:p>
                    <w:p w14:paraId="4D2ED867" w14:textId="23EF2D13" w:rsidR="007C609E" w:rsidRDefault="007C609E" w:rsidP="00AD3A2E">
                      <w:pPr>
                        <w:pStyle w:val="ListParagraph"/>
                        <w:numPr>
                          <w:ilvl w:val="0"/>
                          <w:numId w:val="36"/>
                        </w:numPr>
                        <w:tabs>
                          <w:tab w:val="num" w:pos="360"/>
                        </w:tabs>
                        <w:ind w:left="0" w:firstLine="0"/>
                        <w:contextualSpacing w:val="0"/>
                      </w:pPr>
                      <w:r w:rsidRPr="00AF4E7B">
                        <w:t>Work with mPower and CARE to develop AESA field staff’s abi</w:t>
                      </w:r>
                      <w:r>
                        <w:t>lity to provide practical hands-</w:t>
                      </w:r>
                      <w:r w:rsidRPr="00AF4E7B">
                        <w:t xml:space="preserve">on support to extension agents and farmer members in the final phase of the project. </w:t>
                      </w:r>
                    </w:p>
                    <w:p w14:paraId="1930C023" w14:textId="77777777" w:rsidR="007C609E" w:rsidRPr="00DE7764" w:rsidRDefault="007C609E" w:rsidP="00AD3A2E">
                      <w:pPr>
                        <w:pStyle w:val="ListParagraph"/>
                        <w:numPr>
                          <w:ilvl w:val="0"/>
                          <w:numId w:val="36"/>
                        </w:numPr>
                        <w:tabs>
                          <w:tab w:val="num" w:pos="360"/>
                        </w:tabs>
                        <w:ind w:left="0" w:firstLine="0"/>
                        <w:contextualSpacing w:val="0"/>
                      </w:pPr>
                      <w:r>
                        <w:t>R</w:t>
                      </w:r>
                      <w:r w:rsidRPr="006E172D">
                        <w:t xml:space="preserve">eformulate indicators for outcome monitoring with a focus on project performance. The system should focus on an evidence base for of </w:t>
                      </w:r>
                      <w:r>
                        <w:t>adoption, replication, GoB ownership</w:t>
                      </w:r>
                      <w:r w:rsidRPr="006E172D">
                        <w:t xml:space="preserve">, and learning questions associated with the proof-of-concept investments. </w:t>
                      </w:r>
                    </w:p>
                  </w:txbxContent>
                </v:textbox>
                <w10:anchorlock/>
              </v:shape>
            </w:pict>
          </mc:Fallback>
        </mc:AlternateContent>
      </w:r>
    </w:p>
    <w:p w14:paraId="2166F85C" w14:textId="2FD6BA28" w:rsidR="006E0C30" w:rsidRPr="004013DA" w:rsidRDefault="00F01002" w:rsidP="00A8727D">
      <w:pPr>
        <w:pStyle w:val="Heading1"/>
      </w:pPr>
      <w:bookmarkStart w:id="13" w:name="_Toc447722160"/>
      <w:r w:rsidRPr="004013DA">
        <w:lastRenderedPageBreak/>
        <w:t xml:space="preserve">I. </w:t>
      </w:r>
      <w:r w:rsidR="00611244" w:rsidRPr="004013DA">
        <w:t>Introduction</w:t>
      </w:r>
      <w:bookmarkEnd w:id="10"/>
      <w:bookmarkEnd w:id="11"/>
      <w:bookmarkEnd w:id="12"/>
      <w:bookmarkEnd w:id="13"/>
    </w:p>
    <w:p w14:paraId="3A5450E0" w14:textId="64903F05" w:rsidR="00BB1AF6" w:rsidRPr="004013DA" w:rsidRDefault="008651DC" w:rsidP="00DD287B">
      <w:pPr>
        <w:pStyle w:val="Heading2"/>
      </w:pPr>
      <w:bookmarkStart w:id="14" w:name="_Toc447722161"/>
      <w:r w:rsidRPr="004013DA">
        <w:t xml:space="preserve">A. </w:t>
      </w:r>
      <w:r w:rsidR="00BB1AF6" w:rsidRPr="004013DA">
        <w:t>Purpose of the evaluation</w:t>
      </w:r>
      <w:bookmarkEnd w:id="14"/>
    </w:p>
    <w:p w14:paraId="0EE920BB" w14:textId="015EA2BA" w:rsidR="00FE203D" w:rsidRPr="004013DA" w:rsidRDefault="00FE203D" w:rsidP="00F244AC">
      <w:r w:rsidRPr="004013DA">
        <w:t>The purpose of this mid-term evaluation is</w:t>
      </w:r>
      <w:r w:rsidR="00F244AC">
        <w:t xml:space="preserve"> to 1) review and analyze the effectiveness of AESA project in achieving the program objectives and 2) analyze if the project is contributing to the improved agricultural service provision which in turn will lead to increased productivity of farmers</w:t>
      </w:r>
      <w:r w:rsidRPr="004013DA">
        <w:t xml:space="preserve">. In conjunction with these objectives, the evaluation team </w:t>
      </w:r>
      <w:r w:rsidR="00354D90">
        <w:t>reflects on implementation challenges</w:t>
      </w:r>
      <w:r w:rsidRPr="004013DA">
        <w:t xml:space="preserve"> </w:t>
      </w:r>
      <w:r w:rsidR="00354D90">
        <w:t xml:space="preserve">and </w:t>
      </w:r>
      <w:r w:rsidRPr="004013DA">
        <w:t>make</w:t>
      </w:r>
      <w:r w:rsidR="00402856">
        <w:t>s</w:t>
      </w:r>
      <w:r w:rsidRPr="004013DA">
        <w:t xml:space="preserve"> recommendations to the project strategy. </w:t>
      </w:r>
    </w:p>
    <w:p w14:paraId="4CCC6C61" w14:textId="2EC1CB10" w:rsidR="00BB1AF6" w:rsidRPr="004013DA" w:rsidRDefault="008651DC" w:rsidP="00DD287B">
      <w:pPr>
        <w:pStyle w:val="Heading2"/>
      </w:pPr>
      <w:bookmarkStart w:id="15" w:name="_Toc447722162"/>
      <w:r w:rsidRPr="004013DA">
        <w:t xml:space="preserve">B. </w:t>
      </w:r>
      <w:r w:rsidR="00BB1AF6" w:rsidRPr="004013DA">
        <w:t>Audience for and use of the evaluation</w:t>
      </w:r>
      <w:bookmarkEnd w:id="15"/>
    </w:p>
    <w:p w14:paraId="799DF29A" w14:textId="098305F0" w:rsidR="00A81923" w:rsidRPr="00081D23" w:rsidRDefault="00A81923" w:rsidP="00A81923">
      <w:r w:rsidRPr="00081D23">
        <w:t>The</w:t>
      </w:r>
      <w:r>
        <w:t xml:space="preserve"> primary audiences for this mid-term evaluation are the AESA partners and the USAID mission in Bangladesh</w:t>
      </w:r>
      <w:r w:rsidRPr="00081D23">
        <w:t xml:space="preserve">. </w:t>
      </w:r>
      <w:r w:rsidR="00BF6338">
        <w:t>The AESA partners</w:t>
      </w:r>
      <w:r w:rsidRPr="00081D23">
        <w:t xml:space="preserve"> can use the evaluation to </w:t>
      </w:r>
      <w:r w:rsidR="00BF6338">
        <w:t>consolidate the implementation approaches</w:t>
      </w:r>
      <w:r w:rsidRPr="00081D23">
        <w:t xml:space="preserve"> and </w:t>
      </w:r>
      <w:r w:rsidR="00BF6338">
        <w:t>inform allocation of resources</w:t>
      </w:r>
      <w:r>
        <w:t xml:space="preserve"> for the remaining project timeframe</w:t>
      </w:r>
      <w:r w:rsidR="00BF6338">
        <w:t>, specifically to inform the Year 4 planning process in Q4 of 2015</w:t>
      </w:r>
      <w:r w:rsidRPr="00081D23">
        <w:t xml:space="preserve">. </w:t>
      </w:r>
      <w:r>
        <w:t>The mission</w:t>
      </w:r>
      <w:r w:rsidRPr="00081D23">
        <w:t xml:space="preserve"> can use the evaluation </w:t>
      </w:r>
      <w:r w:rsidR="00A63F48">
        <w:t xml:space="preserve">findings </w:t>
      </w:r>
      <w:r w:rsidRPr="00081D23">
        <w:t xml:space="preserve">to </w:t>
      </w:r>
      <w:r w:rsidR="00BF6338">
        <w:t>strengthen</w:t>
      </w:r>
      <w:r w:rsidRPr="00081D23">
        <w:t xml:space="preserve"> its </w:t>
      </w:r>
      <w:r w:rsidR="00BF6338">
        <w:t>strategic guidance to the AESA project team</w:t>
      </w:r>
      <w:r w:rsidRPr="00081D23">
        <w:t xml:space="preserve"> </w:t>
      </w:r>
      <w:r w:rsidR="00BF6338">
        <w:t>and to support synergies</w:t>
      </w:r>
      <w:r w:rsidR="00A63F48">
        <w:t xml:space="preserve"> within the mission portfolio. Sector partner</w:t>
      </w:r>
      <w:r w:rsidR="00303DD3">
        <w:t>s</w:t>
      </w:r>
      <w:r w:rsidR="00A63F48">
        <w:t>, in general,</w:t>
      </w:r>
      <w:r w:rsidRPr="00081D23">
        <w:t xml:space="preserve"> can apply the </w:t>
      </w:r>
      <w:r w:rsidR="00A63F48">
        <w:t xml:space="preserve">AESA lessons learned, which </w:t>
      </w:r>
      <w:r w:rsidRPr="00081D23">
        <w:t>have bro</w:t>
      </w:r>
      <w:r w:rsidR="00A63F48">
        <w:t xml:space="preserve">ader application to agriculture, extension service, and ICT applications </w:t>
      </w:r>
      <w:r w:rsidRPr="00081D23">
        <w:t xml:space="preserve">in </w:t>
      </w:r>
      <w:r w:rsidR="00A63F48">
        <w:t>Bangladesh,</w:t>
      </w:r>
      <w:r w:rsidRPr="00081D23">
        <w:t xml:space="preserve"> in their own work.</w:t>
      </w:r>
      <w:r w:rsidR="00A30AF1">
        <w:t xml:space="preserve">   </w:t>
      </w:r>
    </w:p>
    <w:p w14:paraId="59D053CE" w14:textId="5B97FE33" w:rsidR="00B9154A" w:rsidRPr="004013DA" w:rsidRDefault="008651DC" w:rsidP="00DD287B">
      <w:pPr>
        <w:pStyle w:val="Heading2"/>
      </w:pPr>
      <w:bookmarkStart w:id="16" w:name="_Toc447722163"/>
      <w:r w:rsidRPr="004013DA">
        <w:t xml:space="preserve">C. </w:t>
      </w:r>
      <w:r w:rsidR="00BB1AF6" w:rsidRPr="004013DA">
        <w:t>Objectives of the evaluation</w:t>
      </w:r>
      <w:bookmarkEnd w:id="16"/>
    </w:p>
    <w:p w14:paraId="5A4F30B4" w14:textId="5633B0AF" w:rsidR="00062A7E" w:rsidRPr="004013DA" w:rsidRDefault="00062A7E" w:rsidP="00062A7E">
      <w:r w:rsidRPr="004013DA">
        <w:t xml:space="preserve">The objectives of the midterm evaluation are: </w:t>
      </w:r>
    </w:p>
    <w:p w14:paraId="2B0C53DE" w14:textId="77777777" w:rsidR="00062A7E" w:rsidRPr="004013DA" w:rsidRDefault="00062A7E" w:rsidP="00F66D25">
      <w:pPr>
        <w:pStyle w:val="ListParagraph"/>
        <w:numPr>
          <w:ilvl w:val="0"/>
          <w:numId w:val="6"/>
        </w:numPr>
      </w:pPr>
      <w:bookmarkStart w:id="17" w:name="_Ref304112777"/>
      <w:r w:rsidRPr="004013DA">
        <w:t>To review and analyze the effectiveness of AESA project in achieving the program objectives</w:t>
      </w:r>
      <w:bookmarkEnd w:id="17"/>
    </w:p>
    <w:p w14:paraId="12FA2366" w14:textId="77777777" w:rsidR="00062A7E" w:rsidRPr="004013DA" w:rsidRDefault="00062A7E" w:rsidP="00F66D25">
      <w:pPr>
        <w:pStyle w:val="ListParagraph"/>
        <w:numPr>
          <w:ilvl w:val="0"/>
          <w:numId w:val="6"/>
        </w:numPr>
      </w:pPr>
      <w:r w:rsidRPr="004013DA">
        <w:t>Analyze if the project is contributing to the improved agricultural service provision which in turn will lead to increased productivity of farmers</w:t>
      </w:r>
    </w:p>
    <w:p w14:paraId="212CB8ED" w14:textId="77777777" w:rsidR="00062A7E" w:rsidRPr="004013DA" w:rsidRDefault="00062A7E" w:rsidP="00F66D25">
      <w:pPr>
        <w:pStyle w:val="ListParagraph"/>
        <w:numPr>
          <w:ilvl w:val="0"/>
          <w:numId w:val="6"/>
        </w:numPr>
      </w:pPr>
      <w:r w:rsidRPr="004013DA">
        <w:t>Evaluate major constraints in achieving expected project results and ways of overcoming those</w:t>
      </w:r>
    </w:p>
    <w:p w14:paraId="07223254" w14:textId="4474CECA" w:rsidR="00062A7E" w:rsidRPr="004013DA" w:rsidRDefault="00062A7E" w:rsidP="00F66D25">
      <w:pPr>
        <w:pStyle w:val="ListParagraph"/>
        <w:numPr>
          <w:ilvl w:val="0"/>
          <w:numId w:val="6"/>
        </w:numPr>
      </w:pPr>
      <w:r w:rsidRPr="004013DA">
        <w:t>Provide recommendations for more efficient and effective future implementation of the project, along with suggested adjustments on the project focus and any corrections required.</w:t>
      </w:r>
    </w:p>
    <w:p w14:paraId="4B1D9472" w14:textId="70FFDF1D" w:rsidR="0092412D" w:rsidRPr="004013DA" w:rsidRDefault="008651DC" w:rsidP="00DD287B">
      <w:pPr>
        <w:pStyle w:val="Heading2"/>
      </w:pPr>
      <w:bookmarkStart w:id="18" w:name="_Toc447722164"/>
      <w:r w:rsidRPr="004013DA">
        <w:t xml:space="preserve">D. </w:t>
      </w:r>
      <w:r w:rsidR="005E11EA" w:rsidRPr="004013DA">
        <w:t>Evaluation methodology</w:t>
      </w:r>
      <w:bookmarkEnd w:id="18"/>
    </w:p>
    <w:p w14:paraId="493EAA2E" w14:textId="77777777" w:rsidR="0075019C" w:rsidRDefault="009F4981" w:rsidP="001E61B8">
      <w:r>
        <w:t xml:space="preserve">The evaluation </w:t>
      </w:r>
      <w:r w:rsidR="00354D90">
        <w:t>is</w:t>
      </w:r>
      <w:r>
        <w:t xml:space="preserve"> grounded in OECD-DAC evaluation criteria and guidelines, the USAID Evaluation Policy and associated guidelines. </w:t>
      </w:r>
      <w:r w:rsidR="0075019C">
        <w:t>The evaluation was guided by the specific evaluation question in the Terms of Reference issued by AESA. These questions are presented in Appendix B for easy reference, and have been referenced throughout the analysis as footnotes.</w:t>
      </w:r>
    </w:p>
    <w:p w14:paraId="7CB2E1D2" w14:textId="77777777" w:rsidR="0075019C" w:rsidRDefault="0075019C" w:rsidP="001E61B8"/>
    <w:p w14:paraId="5F57E96A" w14:textId="04138A72" w:rsidR="001E61B8" w:rsidRDefault="001E61B8" w:rsidP="001E61B8">
      <w:r w:rsidRPr="004013DA">
        <w:t xml:space="preserve">The main conceptual approach for this evaluation </w:t>
      </w:r>
      <w:r w:rsidR="00354D90">
        <w:t>is</w:t>
      </w:r>
      <w:r w:rsidR="0075019C">
        <w:t xml:space="preserve"> Theory of Change (ToC). The </w:t>
      </w:r>
      <w:r w:rsidRPr="004013DA">
        <w:t xml:space="preserve">ET used the ToC approach to organize the information gathered through a </w:t>
      </w:r>
      <w:r w:rsidR="009F4981">
        <w:t xml:space="preserve">preliminary </w:t>
      </w:r>
      <w:r w:rsidRPr="004013DA">
        <w:t xml:space="preserve">literature review as the basis to develop the sub-questions around the AESA causal hypothesis and the underlying assumptions. </w:t>
      </w:r>
    </w:p>
    <w:p w14:paraId="149FBF81" w14:textId="77777777" w:rsidR="009E46F7" w:rsidRDefault="009E46F7" w:rsidP="009E46F7"/>
    <w:p w14:paraId="552C11EA" w14:textId="2C65BD6B" w:rsidR="001E61B8" w:rsidRPr="004013DA" w:rsidRDefault="00332DAA" w:rsidP="00332DAA">
      <w:r w:rsidRPr="00081D23">
        <w:t xml:space="preserve">The </w:t>
      </w:r>
      <w:r>
        <w:t>evaluation</w:t>
      </w:r>
      <w:r w:rsidRPr="00081D23">
        <w:t xml:space="preserve"> included a structured review of </w:t>
      </w:r>
      <w:r>
        <w:t>AESA</w:t>
      </w:r>
      <w:r w:rsidRPr="00081D23">
        <w:t xml:space="preserve"> internal documents</w:t>
      </w:r>
      <w:r>
        <w:t>, including an exhaustive review and validation of program monitoring data</w:t>
      </w:r>
      <w:r w:rsidRPr="00081D23">
        <w:t>.</w:t>
      </w:r>
      <w:r>
        <w:t xml:space="preserve"> </w:t>
      </w:r>
      <w:r w:rsidR="009E46F7" w:rsidRPr="00081D23">
        <w:t>The IET used a mixed-methods approach to collect and analyze primary qua</w:t>
      </w:r>
      <w:r>
        <w:t xml:space="preserve">litative and quantitative data, which was triangulated with the results of the structured literature review and </w:t>
      </w:r>
      <w:r w:rsidR="009E46F7">
        <w:t>the A</w:t>
      </w:r>
      <w:r w:rsidR="009E46F7" w:rsidRPr="004013DA">
        <w:t>ESA 2015 annual survey results</w:t>
      </w:r>
      <w:r w:rsidR="009E46F7" w:rsidRPr="00081D23">
        <w:t xml:space="preserve">. </w:t>
      </w:r>
    </w:p>
    <w:p w14:paraId="16B82F74" w14:textId="77777777" w:rsidR="001E61B8" w:rsidRDefault="001E61B8" w:rsidP="001E61B8"/>
    <w:p w14:paraId="4519B4DA" w14:textId="0A131152" w:rsidR="009E46F7" w:rsidRPr="008743A7" w:rsidRDefault="009E46F7" w:rsidP="009E46F7">
      <w:r w:rsidRPr="00222B58">
        <w:t xml:space="preserve">Fieldwork </w:t>
      </w:r>
      <w:r w:rsidR="00303DD3" w:rsidRPr="00222B58">
        <w:t xml:space="preserve">by an international </w:t>
      </w:r>
      <w:r w:rsidR="00354D90">
        <w:t xml:space="preserve">team </w:t>
      </w:r>
      <w:r w:rsidR="00303DD3" w:rsidRPr="00222B58">
        <w:t xml:space="preserve">and multiple national teams </w:t>
      </w:r>
      <w:r w:rsidRPr="00222B58">
        <w:t xml:space="preserve">took place in </w:t>
      </w:r>
      <w:r w:rsidR="009C2A73" w:rsidRPr="00222B58">
        <w:t>Dhaka city and the</w:t>
      </w:r>
      <w:r w:rsidR="00332DAA" w:rsidRPr="00222B58">
        <w:t xml:space="preserve"> </w:t>
      </w:r>
      <w:r w:rsidR="00D95C44">
        <w:t>three</w:t>
      </w:r>
      <w:r w:rsidR="00D95C44" w:rsidRPr="00D95C44">
        <w:t xml:space="preserve"> </w:t>
      </w:r>
      <w:r w:rsidR="00332DAA" w:rsidRPr="00D95C44">
        <w:t>project regions (J</w:t>
      </w:r>
      <w:r w:rsidR="00303DD3" w:rsidRPr="00D95C44">
        <w:t xml:space="preserve">essore, Khulna, </w:t>
      </w:r>
      <w:r w:rsidR="00D95C44">
        <w:t xml:space="preserve">and </w:t>
      </w:r>
      <w:r w:rsidR="00303DD3" w:rsidRPr="00D95C44">
        <w:t>Barisal)</w:t>
      </w:r>
      <w:r w:rsidR="00303DD3" w:rsidRPr="00222B58">
        <w:t xml:space="preserve"> from 5 to </w:t>
      </w:r>
      <w:r w:rsidRPr="00222B58">
        <w:t xml:space="preserve">26 November 2015. Primary data was collected through </w:t>
      </w:r>
      <w:r w:rsidR="00303DD3" w:rsidRPr="00222B58">
        <w:t>three structured surveys that followed the a</w:t>
      </w:r>
      <w:r w:rsidR="0081064D" w:rsidRPr="00222B58">
        <w:t xml:space="preserve">nnual survey sampling strategy. The </w:t>
      </w:r>
      <w:r w:rsidR="00303DD3" w:rsidRPr="00222B58">
        <w:t xml:space="preserve">FPG member survey </w:t>
      </w:r>
      <w:r w:rsidR="0081064D" w:rsidRPr="00222B58">
        <w:t>included</w:t>
      </w:r>
      <w:r w:rsidR="00303DD3" w:rsidRPr="00222B58">
        <w:t xml:space="preserve"> </w:t>
      </w:r>
      <w:r w:rsidR="0081064D" w:rsidRPr="00222B58">
        <w:t>550 sampled</w:t>
      </w:r>
      <w:r w:rsidR="00303DD3" w:rsidRPr="00222B58">
        <w:t xml:space="preserve"> </w:t>
      </w:r>
      <w:r w:rsidR="00BA774D" w:rsidRPr="00222B58">
        <w:t>respondents</w:t>
      </w:r>
      <w:r w:rsidR="00303DD3" w:rsidRPr="00222B58">
        <w:t>,</w:t>
      </w:r>
      <w:r w:rsidR="0081064D" w:rsidRPr="00222B58">
        <w:t xml:space="preserve"> and resulted in 500 completed surveys (9.1 percent non-response) (</w:t>
      </w:r>
      <w:r w:rsidR="0081064D" w:rsidRPr="00222B58">
        <w:fldChar w:fldCharType="begin"/>
      </w:r>
      <w:r w:rsidR="0081064D" w:rsidRPr="00222B58">
        <w:instrText xml:space="preserve"> REF _Ref436030172 \h </w:instrText>
      </w:r>
      <w:r w:rsidR="00222B58" w:rsidRPr="00222B58">
        <w:instrText xml:space="preserve"> \* MERGEFORMAT </w:instrText>
      </w:r>
      <w:r w:rsidR="0081064D" w:rsidRPr="00222B58">
        <w:fldChar w:fldCharType="separate"/>
      </w:r>
      <w:r w:rsidR="00A16A6D" w:rsidRPr="004013DA">
        <w:t xml:space="preserve">Table </w:t>
      </w:r>
      <w:r w:rsidR="00A16A6D">
        <w:rPr>
          <w:noProof/>
        </w:rPr>
        <w:t>5</w:t>
      </w:r>
      <w:r w:rsidR="0081064D" w:rsidRPr="00222B58">
        <w:fldChar w:fldCharType="end"/>
      </w:r>
      <w:r w:rsidR="0081064D" w:rsidRPr="00222B58">
        <w:t>). The FPG leadership survey included</w:t>
      </w:r>
      <w:r w:rsidR="00303DD3" w:rsidRPr="00222B58">
        <w:t xml:space="preserve"> </w:t>
      </w:r>
      <w:r w:rsidR="0081064D" w:rsidRPr="00222B58">
        <w:t>50 completed interviews of FPG leadership teams (farmer leader, marketing leader, and ICT leader). The</w:t>
      </w:r>
      <w:r w:rsidR="00303DD3" w:rsidRPr="00222B58">
        <w:t xml:space="preserve"> </w:t>
      </w:r>
      <w:r w:rsidR="0081064D" w:rsidRPr="00222B58">
        <w:t xml:space="preserve">government </w:t>
      </w:r>
      <w:r w:rsidR="00303DD3" w:rsidRPr="00222B58">
        <w:t xml:space="preserve">extension worker </w:t>
      </w:r>
      <w:r w:rsidR="0081064D" w:rsidRPr="00222B58">
        <w:t xml:space="preserve">survey targeted, and </w:t>
      </w:r>
      <w:r w:rsidR="0081064D" w:rsidRPr="00222B58">
        <w:lastRenderedPageBreak/>
        <w:t>completed, 50 interviews with various government extension workers servicing the groups selected as part of the farmer member sampling frame. This was complemented with</w:t>
      </w:r>
      <w:r w:rsidR="00303DD3" w:rsidRPr="00222B58">
        <w:t xml:space="preserve"> qualitative data collection that included </w:t>
      </w:r>
      <w:r w:rsidR="0081064D" w:rsidRPr="00222B58">
        <w:t>39</w:t>
      </w:r>
      <w:r w:rsidR="00303DD3" w:rsidRPr="00222B58">
        <w:t xml:space="preserve"> focus group discussion</w:t>
      </w:r>
      <w:r w:rsidR="00332DAA" w:rsidRPr="00222B58">
        <w:t>s</w:t>
      </w:r>
      <w:r w:rsidR="00222B58" w:rsidRPr="00222B58">
        <w:t xml:space="preserve"> of farmer members and extension agents, including over 400 individuals – 272 males and 130 females. Also completed were 97 key informant interviews with extension workers, project and partner staff, public and private extension agents and other key stakeholders. The detailed evaluation methodology can be found in Appendix </w:t>
      </w:r>
      <w:r w:rsidR="00105519">
        <w:t>A</w:t>
      </w:r>
      <w:r w:rsidR="00222B58" w:rsidRPr="00222B58">
        <w:t>.</w:t>
      </w:r>
      <w:r w:rsidR="00222B58" w:rsidRPr="00081D23">
        <w:t xml:space="preserve"> </w:t>
      </w:r>
    </w:p>
    <w:p w14:paraId="1CC5F51C" w14:textId="7772FBA6" w:rsidR="00E54D9E" w:rsidRPr="00CA270F" w:rsidRDefault="008651DC" w:rsidP="00CA270F">
      <w:pPr>
        <w:pStyle w:val="Heading2"/>
      </w:pPr>
      <w:bookmarkStart w:id="19" w:name="_Toc447722165"/>
      <w:r w:rsidRPr="004013DA">
        <w:t xml:space="preserve">E. </w:t>
      </w:r>
      <w:r w:rsidR="00BB1AF6" w:rsidRPr="004013DA">
        <w:t>Limitations to the evaluation</w:t>
      </w:r>
      <w:bookmarkStart w:id="20" w:name="_Toc312248795"/>
      <w:bookmarkStart w:id="21" w:name="_Toc253991905"/>
      <w:bookmarkStart w:id="22" w:name="_Toc381110545"/>
      <w:bookmarkStart w:id="23" w:name="_Toc421553035"/>
      <w:bookmarkEnd w:id="19"/>
    </w:p>
    <w:p w14:paraId="1CD80FF2" w14:textId="4C167F9C" w:rsidR="00D135E6" w:rsidRPr="001E125D" w:rsidRDefault="00D135E6" w:rsidP="00D135E6">
      <w:pPr>
        <w:pStyle w:val="ListParagraph"/>
        <w:numPr>
          <w:ilvl w:val="0"/>
          <w:numId w:val="34"/>
        </w:numPr>
        <w:ind w:left="360"/>
      </w:pPr>
      <w:r>
        <w:t xml:space="preserve">The midterm evaluation report reflects fieldwork findings from November 2015. The ET provided preliminary recommendations following </w:t>
      </w:r>
      <w:r w:rsidR="008B5AF9">
        <w:t>the initial</w:t>
      </w:r>
      <w:r>
        <w:t xml:space="preserve"> fieldwork debrief, and as part of the evaluation process there were iterative r</w:t>
      </w:r>
      <w:r w:rsidR="008B5AF9">
        <w:t>eviews of draft</w:t>
      </w:r>
      <w:r>
        <w:t xml:space="preserve"> midterm evaluation report</w:t>
      </w:r>
      <w:r w:rsidR="008B5AF9">
        <w:t>s</w:t>
      </w:r>
      <w:r>
        <w:t xml:space="preserve">. The ET views </w:t>
      </w:r>
      <w:r w:rsidR="00FE0549">
        <w:t>this iteration a key part of</w:t>
      </w:r>
      <w:r>
        <w:t xml:space="preserve"> the evaluation process, and acknowledges that AESA has begun acting on preliminary recommendations and early draft report findings. AESA actions </w:t>
      </w:r>
      <w:r w:rsidR="008B5AF9">
        <w:t>under</w:t>
      </w:r>
      <w:r>
        <w:t xml:space="preserve">taken since the November 2015 fieldwork are not reflected in this report. </w:t>
      </w:r>
    </w:p>
    <w:p w14:paraId="0A02D94E" w14:textId="162A5B7E" w:rsidR="00AC1935" w:rsidRPr="001E125D" w:rsidRDefault="00626A74" w:rsidP="00D135E6">
      <w:pPr>
        <w:pStyle w:val="ListParagraph"/>
        <w:numPr>
          <w:ilvl w:val="0"/>
          <w:numId w:val="34"/>
        </w:numPr>
        <w:ind w:left="360"/>
      </w:pPr>
      <w:r>
        <w:t>S</w:t>
      </w:r>
      <w:r w:rsidRPr="001E125D">
        <w:t xml:space="preserve">econdary </w:t>
      </w:r>
      <w:r w:rsidR="00A8176B" w:rsidRPr="001E125D">
        <w:t xml:space="preserve">data and documents were not </w:t>
      </w:r>
      <w:r w:rsidR="00A45CCC" w:rsidRPr="001E125D">
        <w:t>shared</w:t>
      </w:r>
      <w:r w:rsidR="00A8176B" w:rsidRPr="001E125D">
        <w:t xml:space="preserve"> in a structured knowledge management system. </w:t>
      </w:r>
      <w:r w:rsidR="00991994">
        <w:t>This had</w:t>
      </w:r>
      <w:r w:rsidR="00A8176B" w:rsidRPr="001E125D">
        <w:t xml:space="preserve"> no impact on the content of the midterm review</w:t>
      </w:r>
      <w:r w:rsidR="00991994">
        <w:t>. However, t</w:t>
      </w:r>
      <w:r w:rsidR="00991994" w:rsidRPr="001E125D">
        <w:t>he review of secondary data and documents</w:t>
      </w:r>
      <w:r w:rsidR="00991994">
        <w:t>, and follow up with AESA</w:t>
      </w:r>
      <w:r w:rsidR="00991994" w:rsidRPr="001E125D">
        <w:t xml:space="preserve"> took more time than allo</w:t>
      </w:r>
      <w:r w:rsidR="00991994">
        <w:t>cated in the work plan.</w:t>
      </w:r>
    </w:p>
    <w:p w14:paraId="74A693EF" w14:textId="147C8D45" w:rsidR="00AC1935" w:rsidRPr="001E125D" w:rsidRDefault="00991994" w:rsidP="00D135E6">
      <w:pPr>
        <w:pStyle w:val="ListParagraph"/>
        <w:numPr>
          <w:ilvl w:val="0"/>
          <w:numId w:val="34"/>
        </w:numPr>
        <w:ind w:left="360"/>
      </w:pPr>
      <w:r w:rsidRPr="001E125D">
        <w:t xml:space="preserve">The ET took a structured approach to stakeholder listing, in close consultation with AESA, and identified the most appropriate key informants. </w:t>
      </w:r>
      <w:r w:rsidR="00A8176B" w:rsidRPr="001E125D">
        <w:t>The ET found a lack of institutional k</w:t>
      </w:r>
      <w:r w:rsidR="00626A74" w:rsidRPr="001E125D">
        <w:t>nowledge</w:t>
      </w:r>
      <w:r w:rsidR="00A8176B" w:rsidRPr="001E125D">
        <w:t xml:space="preserve"> as a result of t</w:t>
      </w:r>
      <w:r w:rsidR="00626A74" w:rsidRPr="001E125D">
        <w:t>urnover</w:t>
      </w:r>
      <w:r w:rsidR="00A8176B" w:rsidRPr="001E125D">
        <w:t xml:space="preserve"> of AESA </w:t>
      </w:r>
      <w:r>
        <w:t xml:space="preserve">and partner </w:t>
      </w:r>
      <w:r w:rsidR="00A8176B" w:rsidRPr="001E125D">
        <w:t>staff. Many key informant</w:t>
      </w:r>
      <w:r>
        <w:t>s</w:t>
      </w:r>
      <w:r w:rsidR="00A8176B" w:rsidRPr="001E125D">
        <w:t xml:space="preserve"> </w:t>
      </w:r>
      <w:r>
        <w:t>who</w:t>
      </w:r>
      <w:r w:rsidR="00A8176B" w:rsidRPr="001E125D">
        <w:t xml:space="preserve"> participated in the midterm review were not with AESA at the start of the project, limiting the ETs lines of inquiry around project start-up, and progress/change from the time of project inception. </w:t>
      </w:r>
    </w:p>
    <w:p w14:paraId="334ED56A" w14:textId="392A0A40" w:rsidR="00AC1935" w:rsidRPr="001E125D" w:rsidRDefault="00626A74" w:rsidP="00D135E6">
      <w:pPr>
        <w:pStyle w:val="ListParagraph"/>
        <w:numPr>
          <w:ilvl w:val="0"/>
          <w:numId w:val="34"/>
        </w:numPr>
        <w:ind w:left="360"/>
      </w:pPr>
      <w:r w:rsidRPr="001E125D">
        <w:t xml:space="preserve">The </w:t>
      </w:r>
      <w:r w:rsidR="00A45CCC" w:rsidRPr="001E125D">
        <w:t xml:space="preserve">initial </w:t>
      </w:r>
      <w:r w:rsidRPr="001E125D">
        <w:t xml:space="preserve">proposed timeline was compacted due to delays in the contracting process. </w:t>
      </w:r>
      <w:r w:rsidR="00A45CCC" w:rsidRPr="001E125D">
        <w:t>The ET and AESA were</w:t>
      </w:r>
      <w:r w:rsidRPr="001E125D">
        <w:t xml:space="preserve"> flexible to</w:t>
      </w:r>
      <w:r w:rsidR="00A45CCC" w:rsidRPr="001E125D">
        <w:t xml:space="preserve"> accommodate timeline pressures.</w:t>
      </w:r>
      <w:r w:rsidR="006F51F1" w:rsidRPr="001E125D">
        <w:t xml:space="preserve"> Fieldwork</w:t>
      </w:r>
      <w:r w:rsidR="00A45CCC" w:rsidRPr="001E125D">
        <w:t xml:space="preserve"> was delayed </w:t>
      </w:r>
      <w:r w:rsidR="006F51F1" w:rsidRPr="001E125D">
        <w:t xml:space="preserve">two weeks </w:t>
      </w:r>
      <w:r w:rsidR="00A45CCC" w:rsidRPr="001E125D">
        <w:t>due to de</w:t>
      </w:r>
      <w:r w:rsidR="006F51F1" w:rsidRPr="001E125D">
        <w:t>lays in the contracting process. This had knock on effects on the remainder of deliverables. TANGO submitted the draft evaluation report one week late (relative to the ince</w:t>
      </w:r>
      <w:r w:rsidR="00B94656">
        <w:t>ption report). There was a five-</w:t>
      </w:r>
      <w:r w:rsidR="006F51F1" w:rsidRPr="001E125D">
        <w:t>week delay in AESA p</w:t>
      </w:r>
      <w:r w:rsidR="00BF5DD8">
        <w:t xml:space="preserve">roviding feedback on the draft revaluation </w:t>
      </w:r>
      <w:r w:rsidR="006F51F1" w:rsidRPr="001E125D">
        <w:t xml:space="preserve">report. </w:t>
      </w:r>
    </w:p>
    <w:p w14:paraId="0F4CA8AE" w14:textId="202CBC8D" w:rsidR="00AC1935" w:rsidRDefault="001E125D" w:rsidP="00D135E6">
      <w:pPr>
        <w:pStyle w:val="ListParagraph"/>
        <w:numPr>
          <w:ilvl w:val="0"/>
          <w:numId w:val="34"/>
        </w:numPr>
        <w:ind w:left="360"/>
      </w:pPr>
      <w:r w:rsidRPr="001E125D">
        <w:t xml:space="preserve">The ET recognizes there was a </w:t>
      </w:r>
      <w:r w:rsidR="00B07DE9" w:rsidRPr="001E125D">
        <w:t xml:space="preserve">misunderstanding between </w:t>
      </w:r>
      <w:r w:rsidR="00FE2D83">
        <w:t>the specific purpose</w:t>
      </w:r>
      <w:r w:rsidR="00B07DE9" w:rsidRPr="001E125D">
        <w:t xml:space="preserve"> of</w:t>
      </w:r>
      <w:r w:rsidRPr="001E125D">
        <w:t xml:space="preserve"> the fieldwork</w:t>
      </w:r>
      <w:r w:rsidR="00B07DE9" w:rsidRPr="001E125D">
        <w:t xml:space="preserve"> debrief</w:t>
      </w:r>
      <w:r w:rsidR="00FE2D83">
        <w:t>ings</w:t>
      </w:r>
      <w:r w:rsidR="00B07DE9" w:rsidRPr="001E125D">
        <w:t xml:space="preserve"> and purpose of </w:t>
      </w:r>
      <w:r w:rsidRPr="001E125D">
        <w:t xml:space="preserve">evaluation </w:t>
      </w:r>
      <w:r w:rsidR="00B07DE9" w:rsidRPr="001E125D">
        <w:t xml:space="preserve">draft report. </w:t>
      </w:r>
      <w:r w:rsidR="00B94656">
        <w:t xml:space="preserve">Not all findings presented in the draft report were discussed in depth during the debriefing session. </w:t>
      </w:r>
      <w:r w:rsidRPr="001E125D">
        <w:t>The fieldwork d</w:t>
      </w:r>
      <w:r w:rsidR="00B07DE9" w:rsidRPr="001E125D">
        <w:t>ebrief</w:t>
      </w:r>
      <w:r w:rsidR="00FE2D83">
        <w:t>ing</w:t>
      </w:r>
      <w:r w:rsidR="00B94656">
        <w:t>s</w:t>
      </w:r>
      <w:r w:rsidR="00B07DE9" w:rsidRPr="001E125D">
        <w:t xml:space="preserve"> with ASEA and USAID were to hig</w:t>
      </w:r>
      <w:r w:rsidRPr="001E125D">
        <w:t>hlight main preliminary finding</w:t>
      </w:r>
      <w:r w:rsidR="00B07DE9" w:rsidRPr="001E125D">
        <w:t>s</w:t>
      </w:r>
      <w:r w:rsidRPr="001E125D">
        <w:t xml:space="preserve"> and </w:t>
      </w:r>
      <w:r w:rsidR="00264CFB">
        <w:t>were</w:t>
      </w:r>
      <w:r w:rsidR="00B07DE9" w:rsidRPr="001E125D">
        <w:t xml:space="preserve"> </w:t>
      </w:r>
      <w:r w:rsidRPr="001E125D">
        <w:t>focused</w:t>
      </w:r>
      <w:r w:rsidR="00B07DE9" w:rsidRPr="001E125D">
        <w:t xml:space="preserve"> on results. </w:t>
      </w:r>
      <w:r w:rsidRPr="001E125D">
        <w:t>The d</w:t>
      </w:r>
      <w:r w:rsidR="00B07DE9" w:rsidRPr="001E125D">
        <w:t xml:space="preserve">raft report is </w:t>
      </w:r>
      <w:r w:rsidRPr="001E125D">
        <w:t xml:space="preserve">more </w:t>
      </w:r>
      <w:r w:rsidR="00B07DE9" w:rsidRPr="001E125D">
        <w:t xml:space="preserve">extensive and covers a </w:t>
      </w:r>
      <w:r w:rsidRPr="001E125D">
        <w:t>greater</w:t>
      </w:r>
      <w:r w:rsidR="00B07DE9" w:rsidRPr="001E125D">
        <w:t xml:space="preserve"> depth</w:t>
      </w:r>
      <w:r w:rsidR="00FE2D83">
        <w:t xml:space="preserve"> of analysis</w:t>
      </w:r>
      <w:r w:rsidR="00B07DE9" w:rsidRPr="001E125D">
        <w:t xml:space="preserve">, and included </w:t>
      </w:r>
      <w:r w:rsidR="00B07DE9">
        <w:t xml:space="preserve">the factors that affected results. The purpose of the draft </w:t>
      </w:r>
      <w:r w:rsidR="00B94656">
        <w:t>was</w:t>
      </w:r>
      <w:r w:rsidR="00B07DE9">
        <w:t xml:space="preserve"> to stimulate </w:t>
      </w:r>
      <w:r w:rsidR="00B94656">
        <w:t xml:space="preserve">further </w:t>
      </w:r>
      <w:r w:rsidR="00B07DE9">
        <w:t>internal reflect</w:t>
      </w:r>
      <w:r w:rsidR="00B94656">
        <w:t>ion on the findings and analysis, before finalizing the evaluation report with the inputs from the AESA team</w:t>
      </w:r>
      <w:r w:rsidR="00B07DE9">
        <w:t xml:space="preserve">. </w:t>
      </w:r>
    </w:p>
    <w:p w14:paraId="5659B505" w14:textId="0599B00E" w:rsidR="00AC1935" w:rsidRDefault="001E125D" w:rsidP="00D135E6">
      <w:pPr>
        <w:pStyle w:val="ListParagraph"/>
        <w:numPr>
          <w:ilvl w:val="0"/>
          <w:numId w:val="34"/>
        </w:numPr>
        <w:ind w:left="360"/>
      </w:pPr>
      <w:r>
        <w:t>The ET recognizes there was a m</w:t>
      </w:r>
      <w:r w:rsidR="00B07DE9">
        <w:t>isunderstanding</w:t>
      </w:r>
      <w:r>
        <w:t xml:space="preserve"> on the ET’s behalf between referencing </w:t>
      </w:r>
      <w:r w:rsidR="00B07DE9">
        <w:t>AESA</w:t>
      </w:r>
      <w:r>
        <w:t xml:space="preserve"> leadership</w:t>
      </w:r>
      <w:r w:rsidR="00B07DE9">
        <w:t xml:space="preserve"> and </w:t>
      </w:r>
      <w:r>
        <w:t xml:space="preserve">referencing </w:t>
      </w:r>
      <w:r w:rsidR="00B07DE9">
        <w:t>DAM</w:t>
      </w:r>
      <w:r>
        <w:t xml:space="preserve"> leadership. In the draft report the ET used the two synonymously which lead to reviewers questioning the ET findings – assuming it was reflective of DAM senior leadership – while it was intended to be reflective of AESA senior leadership. </w:t>
      </w:r>
      <w:r w:rsidR="00B94656">
        <w:t>This was corrected in the revised draft.</w:t>
      </w:r>
    </w:p>
    <w:p w14:paraId="6A414AFF" w14:textId="0B7AB797" w:rsidR="001E125D" w:rsidRDefault="001E125D" w:rsidP="00D135E6">
      <w:pPr>
        <w:pStyle w:val="ListParagraph"/>
        <w:numPr>
          <w:ilvl w:val="0"/>
          <w:numId w:val="34"/>
        </w:numPr>
        <w:ind w:left="360"/>
      </w:pPr>
      <w:r>
        <w:t>The midterm evaluation fieldwork was undertaken</w:t>
      </w:r>
      <w:r w:rsidR="00B07DE9">
        <w:t xml:space="preserve"> at a time of </w:t>
      </w:r>
      <w:r>
        <w:t xml:space="preserve">AESA senior management transition, </w:t>
      </w:r>
      <w:r w:rsidR="00B07DE9">
        <w:t>and right befor</w:t>
      </w:r>
      <w:r>
        <w:t xml:space="preserve">e the Y4 planning process. The </w:t>
      </w:r>
      <w:r w:rsidR="00B07DE9">
        <w:t xml:space="preserve">ET maintained the evaluation findings </w:t>
      </w:r>
      <w:r w:rsidR="00B94656">
        <w:t xml:space="preserve">based on information collected </w:t>
      </w:r>
      <w:r w:rsidR="00B07DE9">
        <w:t xml:space="preserve">at the time of the evaluation (Oct-Nov 2015). </w:t>
      </w:r>
    </w:p>
    <w:p w14:paraId="4A703ED3" w14:textId="188C3056" w:rsidR="00FE2D83" w:rsidRPr="00D135E6" w:rsidRDefault="001E125D" w:rsidP="00D135E6">
      <w:pPr>
        <w:pStyle w:val="ListParagraph"/>
        <w:numPr>
          <w:ilvl w:val="0"/>
          <w:numId w:val="34"/>
        </w:numPr>
        <w:ind w:left="360"/>
      </w:pPr>
      <w:r>
        <w:t>During the time of fieldwork there were security concerns for foreigners in Bangladesh. As a result the ET, as advised by AESA, took precautionary measures</w:t>
      </w:r>
      <w:r w:rsidR="00B94656">
        <w:t>, which were much appreciated by the ET.</w:t>
      </w:r>
      <w:r>
        <w:t xml:space="preserve"> These</w:t>
      </w:r>
      <w:r w:rsidR="00CA270F">
        <w:t xml:space="preserve"> measures</w:t>
      </w:r>
      <w:r>
        <w:t xml:space="preserve"> included staying at designated </w:t>
      </w:r>
      <w:r w:rsidR="00CA270F">
        <w:t>hotels</w:t>
      </w:r>
      <w:r>
        <w:t xml:space="preserve"> and having regular escorts of police for all fieldwork. The ET attempted to minimize the effect of police es</w:t>
      </w:r>
      <w:r w:rsidR="00B94656">
        <w:t>corts on research participants. H</w:t>
      </w:r>
      <w:r w:rsidR="00CA270F">
        <w:t>owever</w:t>
      </w:r>
      <w:r w:rsidR="00B94656">
        <w:t>,</w:t>
      </w:r>
      <w:r>
        <w:t xml:space="preserve"> the impact of </w:t>
      </w:r>
      <w:r w:rsidR="00CA270F">
        <w:t xml:space="preserve">a </w:t>
      </w:r>
      <w:r>
        <w:t>police presence in communit</w:t>
      </w:r>
      <w:r w:rsidR="00CA270F">
        <w:t>ies during</w:t>
      </w:r>
      <w:r>
        <w:t xml:space="preserve"> the time of the evaluation activities must be considered while interpreting midterm findings. </w:t>
      </w:r>
    </w:p>
    <w:p w14:paraId="4967A768" w14:textId="4BF9D514" w:rsidR="00093C81" w:rsidRPr="004013DA" w:rsidRDefault="00F01002" w:rsidP="00C344B8">
      <w:pPr>
        <w:pStyle w:val="Heading1"/>
      </w:pPr>
      <w:bookmarkStart w:id="24" w:name="_Toc447722166"/>
      <w:r w:rsidRPr="004013DA">
        <w:lastRenderedPageBreak/>
        <w:t>I</w:t>
      </w:r>
      <w:r w:rsidR="00AA5E34" w:rsidRPr="004013DA">
        <w:t xml:space="preserve">I. </w:t>
      </w:r>
      <w:r w:rsidR="002D461B">
        <w:t>The development p</w:t>
      </w:r>
      <w:r w:rsidR="007932B6" w:rsidRPr="004013DA">
        <w:t xml:space="preserve">roblem and </w:t>
      </w:r>
      <w:r w:rsidR="002D461B">
        <w:t>the project r</w:t>
      </w:r>
      <w:r w:rsidR="007932B6" w:rsidRPr="004013DA">
        <w:t>esponse</w:t>
      </w:r>
      <w:bookmarkStart w:id="25" w:name="_Toc312248798"/>
      <w:bookmarkStart w:id="26" w:name="_Toc253991906"/>
      <w:bookmarkStart w:id="27" w:name="_Toc381110546"/>
      <w:bookmarkStart w:id="28" w:name="_Toc421553036"/>
      <w:bookmarkEnd w:id="20"/>
      <w:bookmarkEnd w:id="21"/>
      <w:bookmarkEnd w:id="22"/>
      <w:bookmarkEnd w:id="23"/>
      <w:bookmarkEnd w:id="24"/>
    </w:p>
    <w:p w14:paraId="08317930" w14:textId="12317BCB" w:rsidR="00803B0A" w:rsidRDefault="00BA5564" w:rsidP="007A471B">
      <w:pPr>
        <w:widowControl w:val="0"/>
        <w:autoSpaceDE w:val="0"/>
        <w:autoSpaceDN w:val="0"/>
        <w:adjustRightInd w:val="0"/>
        <w:rPr>
          <w:rFonts w:eastAsiaTheme="minorEastAsia" w:cs="Times New Roman"/>
        </w:rPr>
      </w:pPr>
      <w:r w:rsidRPr="007A471B">
        <w:rPr>
          <w:rFonts w:eastAsiaTheme="minorEastAsia" w:cs="Times New Roman"/>
        </w:rPr>
        <w:t>Agriculture productivity</w:t>
      </w:r>
      <w:r w:rsidR="00006EB9">
        <w:rPr>
          <w:rFonts w:eastAsiaTheme="minorEastAsia" w:cs="Times New Roman"/>
        </w:rPr>
        <w:t xml:space="preserve"> in</w:t>
      </w:r>
      <w:r w:rsidRPr="007A471B">
        <w:rPr>
          <w:rFonts w:eastAsiaTheme="minorEastAsia" w:cs="Times New Roman"/>
        </w:rPr>
        <w:t xml:space="preserve"> Central and Southwest Bangladesh remains low due to </w:t>
      </w:r>
      <w:r w:rsidR="007A471B">
        <w:rPr>
          <w:rFonts w:eastAsiaTheme="minorEastAsia" w:cs="Times New Roman"/>
        </w:rPr>
        <w:t xml:space="preserve">persistent poor agricultural practices, </w:t>
      </w:r>
      <w:r w:rsidRPr="007A471B">
        <w:rPr>
          <w:rFonts w:eastAsiaTheme="minorEastAsia" w:cs="Times New Roman"/>
        </w:rPr>
        <w:t xml:space="preserve">limited </w:t>
      </w:r>
      <w:r w:rsidR="00A22CC6" w:rsidRPr="007A471B">
        <w:rPr>
          <w:rFonts w:eastAsiaTheme="minorEastAsia" w:cs="Times New Roman"/>
        </w:rPr>
        <w:t xml:space="preserve">access to </w:t>
      </w:r>
      <w:r w:rsidR="007A471B">
        <w:rPr>
          <w:rFonts w:eastAsiaTheme="minorEastAsia" w:cs="Times New Roman"/>
        </w:rPr>
        <w:t xml:space="preserve">equitable </w:t>
      </w:r>
      <w:r w:rsidR="00A22CC6" w:rsidRPr="007A471B">
        <w:rPr>
          <w:rFonts w:eastAsiaTheme="minorEastAsia" w:cs="Times New Roman"/>
        </w:rPr>
        <w:t>market systems</w:t>
      </w:r>
      <w:r w:rsidR="007A471B">
        <w:rPr>
          <w:rFonts w:eastAsiaTheme="minorEastAsia" w:cs="Times New Roman"/>
        </w:rPr>
        <w:t xml:space="preserve"> for smallholder farmers,</w:t>
      </w:r>
      <w:r w:rsidRPr="007A471B">
        <w:rPr>
          <w:rFonts w:eastAsiaTheme="minorEastAsia" w:cs="Times New Roman"/>
        </w:rPr>
        <w:t xml:space="preserve"> and </w:t>
      </w:r>
      <w:r w:rsidR="007A471B">
        <w:rPr>
          <w:rFonts w:eastAsiaTheme="minorEastAsia" w:cs="Times New Roman"/>
        </w:rPr>
        <w:t xml:space="preserve">low capacity (in terms of technical skills, number of staff and required inputs for communication and transportation) of agriculture </w:t>
      </w:r>
      <w:r w:rsidRPr="007A471B">
        <w:rPr>
          <w:rFonts w:eastAsiaTheme="minorEastAsia" w:cs="Times New Roman"/>
        </w:rPr>
        <w:t>extension services</w:t>
      </w:r>
      <w:r w:rsidR="007A471B">
        <w:rPr>
          <w:rFonts w:eastAsiaTheme="minorEastAsia" w:cs="Times New Roman"/>
        </w:rPr>
        <w:t xml:space="preserve"> to effectively reach these farmers with the up-to-date information and services </w:t>
      </w:r>
      <w:r w:rsidR="00006EB9">
        <w:rPr>
          <w:rFonts w:eastAsiaTheme="minorEastAsia" w:cs="Times New Roman"/>
        </w:rPr>
        <w:t>required</w:t>
      </w:r>
      <w:r w:rsidRPr="007A471B">
        <w:rPr>
          <w:rFonts w:eastAsiaTheme="minorEastAsia" w:cs="Times New Roman"/>
        </w:rPr>
        <w:t xml:space="preserve">. This is exacerbated by </w:t>
      </w:r>
      <w:r w:rsidR="004C476B" w:rsidRPr="007A471B">
        <w:rPr>
          <w:rFonts w:eastAsiaTheme="minorEastAsia" w:cs="Times New Roman"/>
        </w:rPr>
        <w:t xml:space="preserve">man-made environmental degradation, increased flooding, changes in seasonality of rains, and salinization of soil and water, causing food and water insecurity. </w:t>
      </w:r>
      <w:r w:rsidR="00A22CC6" w:rsidRPr="007A471B">
        <w:rPr>
          <w:rFonts w:eastAsiaTheme="minorEastAsia" w:cs="Times New Roman"/>
        </w:rPr>
        <w:t>Large-scale economic migration by male household members</w:t>
      </w:r>
      <w:r w:rsidRPr="007A471B">
        <w:rPr>
          <w:rFonts w:eastAsiaTheme="minorEastAsia" w:cs="Times New Roman"/>
        </w:rPr>
        <w:t xml:space="preserve"> leaves females to maintain their families with limited economic resources and few opportunities </w:t>
      </w:r>
      <w:r w:rsidR="00A22CC6" w:rsidRPr="007A471B">
        <w:rPr>
          <w:rFonts w:eastAsiaTheme="minorEastAsia" w:cs="Times New Roman"/>
        </w:rPr>
        <w:t>to str</w:t>
      </w:r>
      <w:r w:rsidR="005B6C31">
        <w:rPr>
          <w:rFonts w:eastAsiaTheme="minorEastAsia" w:cs="Times New Roman"/>
        </w:rPr>
        <w:t xml:space="preserve">engthen livelihood activities. </w:t>
      </w:r>
    </w:p>
    <w:p w14:paraId="2123FB0B" w14:textId="77777777" w:rsidR="00803B0A" w:rsidRDefault="00803B0A" w:rsidP="007A471B">
      <w:pPr>
        <w:widowControl w:val="0"/>
        <w:autoSpaceDE w:val="0"/>
        <w:autoSpaceDN w:val="0"/>
        <w:adjustRightInd w:val="0"/>
        <w:rPr>
          <w:rFonts w:eastAsiaTheme="minorEastAsia" w:cs="Times New Roman"/>
        </w:rPr>
      </w:pPr>
    </w:p>
    <w:p w14:paraId="0DBD1517" w14:textId="2A91B172" w:rsidR="000338A4" w:rsidRPr="000338A4" w:rsidRDefault="005B6C31" w:rsidP="000338A4">
      <w:pPr>
        <w:widowControl w:val="0"/>
        <w:autoSpaceDE w:val="0"/>
        <w:autoSpaceDN w:val="0"/>
        <w:adjustRightInd w:val="0"/>
        <w:rPr>
          <w:rFonts w:eastAsiaTheme="minorEastAsia" w:cs="Times"/>
        </w:rPr>
      </w:pPr>
      <w:r>
        <w:rPr>
          <w:rFonts w:eastAsiaTheme="minorEastAsia" w:cs="Times New Roman"/>
        </w:rPr>
        <w:t>T</w:t>
      </w:r>
      <w:r w:rsidRPr="007A471B">
        <w:rPr>
          <w:rFonts w:eastAsiaTheme="minorEastAsia" w:cs="Times New Roman"/>
        </w:rPr>
        <w:t>o address these challenges</w:t>
      </w:r>
      <w:r>
        <w:rPr>
          <w:rFonts w:eastAsiaTheme="minorEastAsia" w:cs="Times New Roman"/>
        </w:rPr>
        <w:t xml:space="preserve"> </w:t>
      </w:r>
      <w:r w:rsidR="009352D5">
        <w:rPr>
          <w:rFonts w:eastAsiaTheme="minorEastAsia" w:cs="Times New Roman"/>
        </w:rPr>
        <w:t>require</w:t>
      </w:r>
      <w:r w:rsidR="00FE2D83">
        <w:rPr>
          <w:rFonts w:eastAsiaTheme="minorEastAsia" w:cs="Times New Roman"/>
        </w:rPr>
        <w:t>s</w:t>
      </w:r>
      <w:r w:rsidR="009352D5">
        <w:rPr>
          <w:rFonts w:eastAsiaTheme="minorEastAsia" w:cs="Times New Roman"/>
        </w:rPr>
        <w:t xml:space="preserve"> a broad s</w:t>
      </w:r>
      <w:r w:rsidR="00A504E3">
        <w:rPr>
          <w:rFonts w:eastAsiaTheme="minorEastAsia" w:cs="Times New Roman"/>
        </w:rPr>
        <w:t xml:space="preserve">ectoral theory of change, as laid out in the </w:t>
      </w:r>
      <w:r w:rsidR="00865EE1">
        <w:rPr>
          <w:rFonts w:eastAsiaTheme="minorEastAsia" w:cs="Times New Roman"/>
        </w:rPr>
        <w:t xml:space="preserve">current </w:t>
      </w:r>
      <w:r w:rsidR="00A504E3">
        <w:rPr>
          <w:rFonts w:eastAsiaTheme="minorEastAsia" w:cs="Times New Roman"/>
        </w:rPr>
        <w:t>Five Year Development Plan</w:t>
      </w:r>
      <w:r w:rsidR="00865EE1">
        <w:rPr>
          <w:rFonts w:eastAsiaTheme="minorEastAsia" w:cs="Times New Roman"/>
        </w:rPr>
        <w:t>, the Country Investment Plan,</w:t>
      </w:r>
      <w:r w:rsidR="00A504E3">
        <w:rPr>
          <w:rFonts w:eastAsiaTheme="minorEastAsia" w:cs="Times New Roman"/>
        </w:rPr>
        <w:t xml:space="preserve"> and </w:t>
      </w:r>
      <w:r w:rsidR="004C4C13">
        <w:rPr>
          <w:rFonts w:eastAsiaTheme="minorEastAsia" w:cs="Times New Roman"/>
        </w:rPr>
        <w:t>the associated</w:t>
      </w:r>
      <w:r w:rsidR="00A504E3">
        <w:rPr>
          <w:rFonts w:eastAsiaTheme="minorEastAsia" w:cs="Times New Roman"/>
        </w:rPr>
        <w:t xml:space="preserve"> </w:t>
      </w:r>
      <w:r w:rsidR="004C4C13">
        <w:rPr>
          <w:rFonts w:eastAsiaTheme="minorEastAsia" w:cs="Times New Roman"/>
        </w:rPr>
        <w:t>sector</w:t>
      </w:r>
      <w:r w:rsidR="00006EB9">
        <w:rPr>
          <w:rFonts w:eastAsiaTheme="minorEastAsia" w:cs="Times New Roman"/>
        </w:rPr>
        <w:t xml:space="preserve"> strategies. </w:t>
      </w:r>
      <w:r w:rsidR="000338A4">
        <w:rPr>
          <w:rFonts w:eastAsiaTheme="minorEastAsia" w:cs="Times New Roman"/>
        </w:rPr>
        <w:t xml:space="preserve">USAID Feed the Future supports the implementation of </w:t>
      </w:r>
      <w:r w:rsidR="004C4C13">
        <w:rPr>
          <w:rFonts w:eastAsiaTheme="minorEastAsia" w:cs="Times New Roman"/>
        </w:rPr>
        <w:t>this theory of change</w:t>
      </w:r>
      <w:r w:rsidR="00865EE1">
        <w:rPr>
          <w:rFonts w:eastAsiaTheme="minorEastAsia" w:cs="Times New Roman"/>
        </w:rPr>
        <w:t xml:space="preserve"> through a multi-year strategy that aligns with country priorities</w:t>
      </w:r>
      <w:r w:rsidR="000338A4">
        <w:rPr>
          <w:rFonts w:eastAsiaTheme="minorEastAsia" w:cs="Times New Roman"/>
        </w:rPr>
        <w:t>. One</w:t>
      </w:r>
      <w:r>
        <w:rPr>
          <w:rFonts w:eastAsiaTheme="minorEastAsia" w:cs="Times New Roman"/>
        </w:rPr>
        <w:t xml:space="preserve"> </w:t>
      </w:r>
      <w:r w:rsidR="00803B0A">
        <w:rPr>
          <w:rFonts w:eastAsiaTheme="minorEastAsia" w:cs="Times New Roman"/>
        </w:rPr>
        <w:t>investment</w:t>
      </w:r>
      <w:r>
        <w:rPr>
          <w:rFonts w:eastAsiaTheme="minorEastAsia" w:cs="Times New Roman"/>
        </w:rPr>
        <w:t xml:space="preserve"> that provides immediate benefits to farmers and lays the foundation for longer-term </w:t>
      </w:r>
      <w:r w:rsidR="000338A4">
        <w:rPr>
          <w:rFonts w:eastAsiaTheme="minorEastAsia" w:cs="Times New Roman"/>
        </w:rPr>
        <w:t xml:space="preserve">agriculture </w:t>
      </w:r>
      <w:r>
        <w:rPr>
          <w:rFonts w:eastAsiaTheme="minorEastAsia" w:cs="Times New Roman"/>
        </w:rPr>
        <w:t xml:space="preserve">sector </w:t>
      </w:r>
      <w:r w:rsidR="000338A4">
        <w:rPr>
          <w:rFonts w:eastAsiaTheme="minorEastAsia" w:cs="Times New Roman"/>
        </w:rPr>
        <w:t>change</w:t>
      </w:r>
      <w:r>
        <w:rPr>
          <w:rFonts w:eastAsiaTheme="minorEastAsia" w:cs="Times New Roman"/>
        </w:rPr>
        <w:t xml:space="preserve"> is the strengthening of the</w:t>
      </w:r>
      <w:r w:rsidR="00A22CC6" w:rsidRPr="007A471B">
        <w:rPr>
          <w:rFonts w:eastAsiaTheme="minorEastAsia" w:cs="Times New Roman"/>
        </w:rPr>
        <w:t xml:space="preserve"> agricultural extension system </w:t>
      </w:r>
      <w:r>
        <w:rPr>
          <w:rFonts w:eastAsiaTheme="minorEastAsia" w:cs="Times New Roman"/>
        </w:rPr>
        <w:t>to reach</w:t>
      </w:r>
      <w:r w:rsidR="00A22CC6" w:rsidRPr="007A471B">
        <w:rPr>
          <w:rFonts w:eastAsiaTheme="minorEastAsia" w:cs="Times New Roman"/>
        </w:rPr>
        <w:t xml:space="preserve"> poor smallholder fa</w:t>
      </w:r>
      <w:r w:rsidR="007A471B" w:rsidRPr="007A471B">
        <w:rPr>
          <w:rFonts w:eastAsiaTheme="minorEastAsia" w:cs="Times New Roman"/>
        </w:rPr>
        <w:t>rmers, especially women.</w:t>
      </w:r>
      <w:r w:rsidR="00A22CC6" w:rsidRPr="007A471B">
        <w:rPr>
          <w:rFonts w:eastAsiaTheme="minorEastAsia" w:cs="Times New Roman"/>
        </w:rPr>
        <w:t xml:space="preserve"> </w:t>
      </w:r>
      <w:r w:rsidR="00803B0A">
        <w:rPr>
          <w:rFonts w:eastAsiaTheme="minorEastAsia" w:cs="Times New Roman"/>
        </w:rPr>
        <w:t xml:space="preserve">This is the focus of the </w:t>
      </w:r>
      <w:r w:rsidR="00D472CB">
        <w:rPr>
          <w:rFonts w:eastAsiaTheme="minorEastAsia" w:cs="Times New Roman"/>
        </w:rPr>
        <w:t xml:space="preserve">USAID </w:t>
      </w:r>
      <w:r w:rsidR="00803B0A" w:rsidRPr="000338A4">
        <w:t>Agricultural Extension Support Activity</w:t>
      </w:r>
      <w:r w:rsidR="00803B0A">
        <w:t xml:space="preserve"> (AESA) project, </w:t>
      </w:r>
      <w:r w:rsidR="00803B0A">
        <w:rPr>
          <w:rFonts w:eastAsiaTheme="minorEastAsia" w:cs="Times"/>
        </w:rPr>
        <w:t>which is</w:t>
      </w:r>
      <w:r w:rsidR="000338A4" w:rsidRPr="000338A4">
        <w:rPr>
          <w:rFonts w:eastAsiaTheme="minorEastAsia" w:cs="Times New Roman"/>
        </w:rPr>
        <w:t xml:space="preserve"> implemented under USAID/Bangl</w:t>
      </w:r>
      <w:r w:rsidR="00803B0A">
        <w:rPr>
          <w:rFonts w:eastAsiaTheme="minorEastAsia" w:cs="Times New Roman"/>
        </w:rPr>
        <w:t xml:space="preserve">adesh’s Development Objective 2 (DO2): </w:t>
      </w:r>
      <w:r w:rsidR="000338A4" w:rsidRPr="000338A4">
        <w:rPr>
          <w:rFonts w:eastAsiaTheme="minorEastAsia" w:cs="Times New Roman"/>
        </w:rPr>
        <w:t xml:space="preserve">Food Security Improved. DO2 is the flagship DO for the Feed the Future (FTF) strategy </w:t>
      </w:r>
      <w:r w:rsidR="00803B0A">
        <w:rPr>
          <w:rFonts w:eastAsiaTheme="minorEastAsia" w:cs="Times New Roman"/>
        </w:rPr>
        <w:t>in Bangladesh.</w:t>
      </w:r>
      <w:r w:rsidR="00803B0A">
        <w:rPr>
          <w:rFonts w:eastAsiaTheme="minorEastAsia" w:cs="Times"/>
        </w:rPr>
        <w:t xml:space="preserve"> </w:t>
      </w:r>
      <w:r w:rsidR="000338A4" w:rsidRPr="000338A4">
        <w:rPr>
          <w:rFonts w:eastAsiaTheme="minorEastAsia" w:cs="Times New Roman"/>
        </w:rPr>
        <w:t xml:space="preserve">The DO2 development hypothesis is: </w:t>
      </w:r>
      <w:r w:rsidR="000338A4" w:rsidRPr="000338A4">
        <w:rPr>
          <w:rFonts w:eastAsiaTheme="minorEastAsia" w:cs="Times"/>
        </w:rPr>
        <w:t xml:space="preserve">“addressing vulnerable household constraints to food availability, access, and utilization will lead to positive outcomes for health and income security.” </w:t>
      </w:r>
      <w:r w:rsidR="000338A4" w:rsidRPr="000338A4">
        <w:rPr>
          <w:rFonts w:eastAsiaTheme="minorEastAsia" w:cs="Times New Roman"/>
        </w:rPr>
        <w:t>DO2 incorporates integrated, multi sectoral</w:t>
      </w:r>
      <w:r w:rsidR="00006EB9">
        <w:rPr>
          <w:rFonts w:eastAsiaTheme="minorEastAsia" w:cs="Times New Roman"/>
        </w:rPr>
        <w:t>,</w:t>
      </w:r>
      <w:r w:rsidR="000338A4" w:rsidRPr="000338A4">
        <w:rPr>
          <w:rFonts w:eastAsiaTheme="minorEastAsia" w:cs="Times New Roman"/>
        </w:rPr>
        <w:t xml:space="preserve"> interventions promoting diversification to more nutritious and high value crops. </w:t>
      </w:r>
    </w:p>
    <w:p w14:paraId="4497FC4C" w14:textId="77777777" w:rsidR="004C4C13" w:rsidRDefault="004C4C13" w:rsidP="000338A4"/>
    <w:p w14:paraId="3D4B4F2F" w14:textId="7F2E8086" w:rsidR="002C0ED8" w:rsidRPr="004013DA" w:rsidRDefault="002C0ED8" w:rsidP="000338A4">
      <w:r w:rsidRPr="000338A4">
        <w:t>T</w:t>
      </w:r>
      <w:r w:rsidR="00803B0A">
        <w:t>o contribute to DO2, t</w:t>
      </w:r>
      <w:r w:rsidRPr="000338A4">
        <w:t xml:space="preserve">he </w:t>
      </w:r>
      <w:r w:rsidR="00803B0A">
        <w:t>AESA</w:t>
      </w:r>
      <w:r w:rsidRPr="000338A4">
        <w:t xml:space="preserve"> </w:t>
      </w:r>
      <w:r w:rsidRPr="004013DA">
        <w:t xml:space="preserve">development </w:t>
      </w:r>
      <w:r w:rsidRPr="002D461B">
        <w:t xml:space="preserve">hypothesis is: </w:t>
      </w:r>
      <w:r w:rsidR="002D461B" w:rsidRPr="002D461B">
        <w:t>“</w:t>
      </w:r>
      <w:r w:rsidRPr="002D461B">
        <w:t>if vulnerable smallholder farmers can be linked with access to high-quality extension services and information, farmers will apply improved agricultural practices.</w:t>
      </w:r>
      <w:r w:rsidR="002D461B" w:rsidRPr="002D461B">
        <w:t>”</w:t>
      </w:r>
      <w:r w:rsidRPr="002D461B">
        <w:t xml:space="preserve"> The logical progression from this</w:t>
      </w:r>
      <w:r w:rsidRPr="004013DA">
        <w:t xml:space="preserve"> is that if the </w:t>
      </w:r>
      <w:r w:rsidR="00D472CB">
        <w:t xml:space="preserve">USAID </w:t>
      </w:r>
      <w:r w:rsidRPr="004013DA">
        <w:t xml:space="preserve">Agricultural Extension Support Activity is successful, in concert with other USAID-supported interventions, vulnerable smallholder farmer productivity will increase and food insecurity will decline. A key dimension of the </w:t>
      </w:r>
      <w:r w:rsidR="00803B0A">
        <w:t xml:space="preserve">AESA </w:t>
      </w:r>
      <w:r w:rsidRPr="004013DA">
        <w:t xml:space="preserve">development hypothesis is that </w:t>
      </w:r>
      <w:r w:rsidR="00641F5E" w:rsidRPr="000338A4">
        <w:rPr>
          <w:rFonts w:eastAsiaTheme="minorEastAsia" w:cs="Times New Roman"/>
        </w:rPr>
        <w:t>information communication technology (ICT)</w:t>
      </w:r>
      <w:r w:rsidRPr="004013DA">
        <w:t>-enabled solutions will play a key role in overcoming the challenges vulnerable smallholders currently face in accessing high-quality extension services and information.</w:t>
      </w:r>
    </w:p>
    <w:p w14:paraId="4503F9EE" w14:textId="77777777" w:rsidR="004C4C13" w:rsidRDefault="004C4C13" w:rsidP="004C4C13">
      <w:pPr>
        <w:widowControl w:val="0"/>
        <w:autoSpaceDE w:val="0"/>
        <w:autoSpaceDN w:val="0"/>
        <w:adjustRightInd w:val="0"/>
        <w:rPr>
          <w:rFonts w:eastAsiaTheme="minorEastAsia" w:cs="Times New Roman"/>
        </w:rPr>
      </w:pPr>
    </w:p>
    <w:p w14:paraId="19BB8DD0" w14:textId="72666D96" w:rsidR="009A3E74" w:rsidRDefault="00803B0A" w:rsidP="004C4C13">
      <w:pPr>
        <w:widowControl w:val="0"/>
        <w:autoSpaceDE w:val="0"/>
        <w:autoSpaceDN w:val="0"/>
        <w:adjustRightInd w:val="0"/>
        <w:rPr>
          <w:rFonts w:eastAsiaTheme="minorEastAsia" w:cs="Times New Roman"/>
        </w:rPr>
      </w:pPr>
      <w:r>
        <w:rPr>
          <w:rFonts w:eastAsiaTheme="minorEastAsia" w:cs="Times New Roman"/>
        </w:rPr>
        <w:t>AESA</w:t>
      </w:r>
      <w:r w:rsidR="004C4C13" w:rsidRPr="000338A4">
        <w:rPr>
          <w:rFonts w:eastAsiaTheme="minorEastAsia" w:cs="Times New Roman"/>
        </w:rPr>
        <w:t xml:space="preserve"> </w:t>
      </w:r>
      <w:r>
        <w:rPr>
          <w:rFonts w:eastAsiaTheme="minorEastAsia" w:cs="Times New Roman"/>
        </w:rPr>
        <w:t xml:space="preserve">is implemented by Dhaka Ahsania Mission </w:t>
      </w:r>
      <w:r w:rsidR="009A3E74">
        <w:rPr>
          <w:rFonts w:eastAsiaTheme="minorEastAsia" w:cs="Times New Roman"/>
        </w:rPr>
        <w:t xml:space="preserve">(DAM) </w:t>
      </w:r>
      <w:r>
        <w:rPr>
          <w:rFonts w:eastAsiaTheme="minorEastAsia" w:cs="Times New Roman"/>
        </w:rPr>
        <w:t>in partnership with CARE Bangladesh and mPower</w:t>
      </w:r>
      <w:r w:rsidR="009A3E74">
        <w:rPr>
          <w:rFonts w:eastAsiaTheme="minorEastAsia" w:cs="Times New Roman"/>
        </w:rPr>
        <w:t>, and is guided by the USAID Forward reform agenda</w:t>
      </w:r>
      <w:r>
        <w:rPr>
          <w:rFonts w:eastAsiaTheme="minorEastAsia" w:cs="Times New Roman"/>
        </w:rPr>
        <w:t xml:space="preserve">. </w:t>
      </w:r>
      <w:r w:rsidR="009A3E74">
        <w:rPr>
          <w:rFonts w:eastAsiaTheme="minorEastAsia" w:cs="Times New Roman"/>
        </w:rPr>
        <w:t>Under USAID Forward, the responsibility of the lead partner</w:t>
      </w:r>
      <w:r w:rsidR="00641F5E">
        <w:rPr>
          <w:rFonts w:eastAsiaTheme="minorEastAsia" w:cs="Times New Roman"/>
        </w:rPr>
        <w:t>,</w:t>
      </w:r>
      <w:r w:rsidR="009A3E74">
        <w:rPr>
          <w:rFonts w:eastAsiaTheme="minorEastAsia" w:cs="Times New Roman"/>
        </w:rPr>
        <w:t xml:space="preserve"> </w:t>
      </w:r>
      <w:r w:rsidR="00641F5E">
        <w:rPr>
          <w:rFonts w:eastAsiaTheme="minorEastAsia" w:cs="Times New Roman"/>
        </w:rPr>
        <w:t xml:space="preserve">in this case </w:t>
      </w:r>
      <w:r w:rsidR="009A3E74">
        <w:rPr>
          <w:rFonts w:eastAsiaTheme="minorEastAsia" w:cs="Times New Roman"/>
        </w:rPr>
        <w:t>DAM</w:t>
      </w:r>
      <w:r w:rsidR="00641F5E">
        <w:rPr>
          <w:rFonts w:eastAsiaTheme="minorEastAsia" w:cs="Times New Roman"/>
        </w:rPr>
        <w:t>, to manage the USAID-funded project</w:t>
      </w:r>
      <w:r w:rsidR="009A3E74">
        <w:rPr>
          <w:rFonts w:eastAsiaTheme="minorEastAsia" w:cs="Times New Roman"/>
        </w:rPr>
        <w:t xml:space="preserve"> is increased, as management and operational support from the international partner, </w:t>
      </w:r>
      <w:r w:rsidR="00641F5E">
        <w:rPr>
          <w:rFonts w:eastAsiaTheme="minorEastAsia" w:cs="Times New Roman"/>
        </w:rPr>
        <w:t xml:space="preserve">in this case </w:t>
      </w:r>
      <w:r w:rsidR="009A3E74">
        <w:rPr>
          <w:rFonts w:eastAsiaTheme="minorEastAsia" w:cs="Times New Roman"/>
        </w:rPr>
        <w:t xml:space="preserve">CARE, is </w:t>
      </w:r>
      <w:r w:rsidR="00641F5E">
        <w:rPr>
          <w:rFonts w:eastAsiaTheme="minorEastAsia" w:cs="Times New Roman"/>
        </w:rPr>
        <w:t xml:space="preserve">gradually </w:t>
      </w:r>
      <w:r w:rsidR="009A3E74">
        <w:rPr>
          <w:rFonts w:eastAsiaTheme="minorEastAsia" w:cs="Times New Roman"/>
        </w:rPr>
        <w:t xml:space="preserve">scaled back throughout the project. </w:t>
      </w:r>
      <w:r w:rsidR="00641F5E">
        <w:rPr>
          <w:rFonts w:eastAsiaTheme="minorEastAsia" w:cs="Times New Roman"/>
        </w:rPr>
        <w:t>In the case of AESA, UNOPS plays an important role in capacity strengthening of the DAM team through direct technical assistance and training.</w:t>
      </w:r>
    </w:p>
    <w:p w14:paraId="5C813D26" w14:textId="77777777" w:rsidR="009A3E74" w:rsidRDefault="009A3E74" w:rsidP="004C4C13">
      <w:pPr>
        <w:widowControl w:val="0"/>
        <w:autoSpaceDE w:val="0"/>
        <w:autoSpaceDN w:val="0"/>
        <w:adjustRightInd w:val="0"/>
        <w:rPr>
          <w:rFonts w:eastAsiaTheme="minorEastAsia" w:cs="Times New Roman"/>
        </w:rPr>
      </w:pPr>
    </w:p>
    <w:p w14:paraId="7DABDB2B" w14:textId="58EE5EB2" w:rsidR="004C4C13" w:rsidRPr="000338A4" w:rsidRDefault="003626E8" w:rsidP="004C4C13">
      <w:pPr>
        <w:widowControl w:val="0"/>
        <w:autoSpaceDE w:val="0"/>
        <w:autoSpaceDN w:val="0"/>
        <w:adjustRightInd w:val="0"/>
        <w:rPr>
          <w:rFonts w:eastAsiaTheme="minorEastAsia" w:cs="Times"/>
        </w:rPr>
      </w:pPr>
      <w:r>
        <w:rPr>
          <w:rFonts w:eastAsiaTheme="minorEastAsia" w:cs="Times New Roman"/>
        </w:rPr>
        <w:t xml:space="preserve">The project timeframe is October 2012 to September 2017. </w:t>
      </w:r>
      <w:r w:rsidR="00AE3BA6">
        <w:rPr>
          <w:rFonts w:eastAsiaTheme="minorEastAsia" w:cs="Times New Roman"/>
        </w:rPr>
        <w:t xml:space="preserve">The original total project value was USD </w:t>
      </w:r>
      <w:r w:rsidR="00C31CE6" w:rsidRPr="00C31CE6">
        <w:rPr>
          <w:rFonts w:eastAsiaTheme="minorEastAsia" w:cs="Times New Roman"/>
        </w:rPr>
        <w:t>$23,415,619</w:t>
      </w:r>
      <w:r w:rsidR="00C31CE6">
        <w:rPr>
          <w:rFonts w:eastAsiaTheme="minorEastAsia" w:cs="Times New Roman"/>
        </w:rPr>
        <w:t xml:space="preserve">. </w:t>
      </w:r>
      <w:r w:rsidR="00AE3BA6">
        <w:rPr>
          <w:rFonts w:eastAsiaTheme="minorEastAsia" w:cs="Times New Roman"/>
        </w:rPr>
        <w:t xml:space="preserve"> This was revised downward</w:t>
      </w:r>
      <w:r>
        <w:rPr>
          <w:rFonts w:eastAsiaTheme="minorEastAsia" w:cs="Times New Roman"/>
        </w:rPr>
        <w:t xml:space="preserve"> to USD </w:t>
      </w:r>
      <w:r w:rsidR="00C31CE6">
        <w:rPr>
          <w:rFonts w:eastAsiaTheme="minorEastAsia" w:cs="Times New Roman"/>
        </w:rPr>
        <w:t xml:space="preserve">$19,102,419 </w:t>
      </w:r>
      <w:r>
        <w:rPr>
          <w:rFonts w:eastAsiaTheme="minorEastAsia" w:cs="Times New Roman"/>
        </w:rPr>
        <w:t xml:space="preserve">in </w:t>
      </w:r>
      <w:r w:rsidR="00C31CE6">
        <w:rPr>
          <w:rFonts w:eastAsiaTheme="minorEastAsia" w:cs="Times New Roman"/>
        </w:rPr>
        <w:t>May</w:t>
      </w:r>
      <w:r w:rsidR="00E73904">
        <w:rPr>
          <w:rFonts w:eastAsiaTheme="minorEastAsia" w:cs="Times New Roman"/>
        </w:rPr>
        <w:t xml:space="preserve"> </w:t>
      </w:r>
      <w:r>
        <w:rPr>
          <w:rFonts w:eastAsiaTheme="minorEastAsia" w:cs="Times New Roman"/>
        </w:rPr>
        <w:t>2015 during a process of strategic realignment of project strategy and targets, in consultation with the Mission.</w:t>
      </w:r>
      <w:r>
        <w:rPr>
          <w:rStyle w:val="FootnoteReference"/>
          <w:rFonts w:eastAsiaTheme="minorEastAsia" w:cs="Times New Roman"/>
        </w:rPr>
        <w:footnoteReference w:id="1"/>
      </w:r>
      <w:r>
        <w:rPr>
          <w:rFonts w:eastAsiaTheme="minorEastAsia" w:cs="Times New Roman"/>
        </w:rPr>
        <w:t xml:space="preserve"> </w:t>
      </w:r>
      <w:r w:rsidR="00803B0A">
        <w:rPr>
          <w:rFonts w:eastAsiaTheme="minorEastAsia" w:cs="Times New Roman"/>
        </w:rPr>
        <w:t xml:space="preserve">AESA </w:t>
      </w:r>
      <w:r w:rsidR="004C4C13" w:rsidRPr="000338A4">
        <w:rPr>
          <w:rFonts w:eastAsiaTheme="minorEastAsia" w:cs="Times New Roman"/>
        </w:rPr>
        <w:t xml:space="preserve">works in 12 districts in the central and southwest areas of Bangladesh (Barisal, Dhaka, and Khulna divisions) to implement capacity building and support the development of a farmer demand-driven agricultural extension system, </w:t>
      </w:r>
      <w:r w:rsidR="004C4C13" w:rsidRPr="000338A4">
        <w:rPr>
          <w:rFonts w:eastAsiaTheme="minorEastAsia" w:cs="Times New Roman"/>
        </w:rPr>
        <w:lastRenderedPageBreak/>
        <w:t>synergized by use of</w:t>
      </w:r>
      <w:r w:rsidR="00641F5E">
        <w:rPr>
          <w:rFonts w:eastAsiaTheme="minorEastAsia" w:cs="Times New Roman"/>
        </w:rPr>
        <w:t xml:space="preserve"> ICT</w:t>
      </w:r>
      <w:r w:rsidR="004C4C13" w:rsidRPr="000338A4">
        <w:rPr>
          <w:rFonts w:eastAsiaTheme="minorEastAsia" w:cs="Times New Roman"/>
        </w:rPr>
        <w:t>.</w:t>
      </w:r>
      <w:r w:rsidR="00E23453">
        <w:rPr>
          <w:rStyle w:val="FootnoteReference"/>
          <w:rFonts w:eastAsiaTheme="minorEastAsia" w:cs="Times New Roman"/>
        </w:rPr>
        <w:footnoteReference w:id="2"/>
      </w:r>
      <w:r w:rsidR="004C4C13" w:rsidRPr="000338A4">
        <w:rPr>
          <w:rFonts w:eastAsiaTheme="minorEastAsia" w:cs="Times New Roman"/>
        </w:rPr>
        <w:t xml:space="preserve"> To help foster farmer demand-driven extension, the project seeks to help improve access to quality ag</w:t>
      </w:r>
      <w:r w:rsidR="009A3E74">
        <w:rPr>
          <w:rFonts w:eastAsiaTheme="minorEastAsia" w:cs="Times New Roman"/>
        </w:rPr>
        <w:t>riculture</w:t>
      </w:r>
      <w:r w:rsidR="004C4C13" w:rsidRPr="000338A4">
        <w:rPr>
          <w:rFonts w:eastAsiaTheme="minorEastAsia" w:cs="Times New Roman"/>
        </w:rPr>
        <w:t xml:space="preserve"> inputs, to information and advice on improved technologies and management practices, access to financing and to increased market opportunities. The focus is on smallholder farmers, with priority given to women farmers. A key emphasis is working closely with the Government of Bangladesh to identify gaps in existing capacities and build on efforts already under way. </w:t>
      </w:r>
    </w:p>
    <w:p w14:paraId="707CC559" w14:textId="77777777" w:rsidR="004C4C13" w:rsidRPr="004013DA" w:rsidRDefault="004C4C13" w:rsidP="002C0ED8"/>
    <w:p w14:paraId="580C6F93" w14:textId="552719E6" w:rsidR="00895C4E" w:rsidRDefault="002D461B" w:rsidP="00006EB9">
      <w:pPr>
        <w:widowControl w:val="0"/>
        <w:tabs>
          <w:tab w:val="left" w:pos="220"/>
          <w:tab w:val="left" w:pos="720"/>
        </w:tabs>
        <w:autoSpaceDE w:val="0"/>
        <w:autoSpaceDN w:val="0"/>
        <w:adjustRightInd w:val="0"/>
        <w:rPr>
          <w:rFonts w:eastAsiaTheme="minorEastAsia" w:cs="Times"/>
        </w:rPr>
      </w:pPr>
      <w:r>
        <w:t>The p</w:t>
      </w:r>
      <w:r w:rsidR="003B45E2" w:rsidRPr="004013DA">
        <w:t xml:space="preserve">roject </w:t>
      </w:r>
      <w:r>
        <w:t xml:space="preserve">is </w:t>
      </w:r>
      <w:r w:rsidR="003B45E2" w:rsidRPr="004013DA">
        <w:t xml:space="preserve">organized into three </w:t>
      </w:r>
      <w:r w:rsidR="003B45E2" w:rsidRPr="009352D5">
        <w:t>components</w:t>
      </w:r>
      <w:r w:rsidR="009352D5">
        <w:t xml:space="preserve"> that together contribute to </w:t>
      </w:r>
      <w:r w:rsidR="00895C4E">
        <w:t>the AESA goal</w:t>
      </w:r>
      <w:r w:rsidR="00757241">
        <w:t>: “</w:t>
      </w:r>
      <w:r w:rsidR="00895C4E">
        <w:t>a</w:t>
      </w:r>
      <w:r w:rsidR="009352D5">
        <w:t xml:space="preserve"> </w:t>
      </w:r>
      <w:r w:rsidR="00641F5E">
        <w:t>strengthened</w:t>
      </w:r>
      <w:r w:rsidR="006014B5">
        <w:t xml:space="preserve"> </w:t>
      </w:r>
      <w:r w:rsidR="00D95C44">
        <w:rPr>
          <w:lang w:val="en-GB"/>
        </w:rPr>
        <w:t xml:space="preserve">agricultural </w:t>
      </w:r>
      <w:r w:rsidR="006014B5" w:rsidRPr="006014B5">
        <w:rPr>
          <w:lang w:val="en-GB"/>
        </w:rPr>
        <w:t xml:space="preserve">extension system </w:t>
      </w:r>
      <w:r w:rsidR="006014B5" w:rsidRPr="00D95C44">
        <w:rPr>
          <w:lang w:val="en-GB"/>
        </w:rPr>
        <w:t>in southwest and central Bangladesh</w:t>
      </w:r>
      <w:r w:rsidR="00895C4E">
        <w:t>.</w:t>
      </w:r>
      <w:r w:rsidR="00757241">
        <w:t>”</w:t>
      </w:r>
      <w:r w:rsidR="00895C4E">
        <w:t xml:space="preserve"> </w:t>
      </w:r>
      <w:r w:rsidR="009352D5">
        <w:t xml:space="preserve">Component 1 </w:t>
      </w:r>
      <w:r w:rsidR="00317D83">
        <w:rPr>
          <w:rFonts w:eastAsiaTheme="minorEastAsia" w:cs="Times New Roman"/>
        </w:rPr>
        <w:t>is premised on</w:t>
      </w:r>
      <w:r w:rsidR="009352D5" w:rsidRPr="006014B5">
        <w:rPr>
          <w:rFonts w:eastAsiaTheme="minorEastAsia" w:cs="Times New Roman"/>
        </w:rPr>
        <w:t xml:space="preserve"> the empowerment of smallholder farmers (with an emphasis on women farmers), through development of </w:t>
      </w:r>
      <w:r w:rsidR="002D7765">
        <w:rPr>
          <w:rFonts w:eastAsiaTheme="minorEastAsia" w:cs="Times New Roman"/>
        </w:rPr>
        <w:t xml:space="preserve">farmer </w:t>
      </w:r>
      <w:r w:rsidR="009352D5" w:rsidRPr="006014B5">
        <w:rPr>
          <w:rFonts w:eastAsiaTheme="minorEastAsia" w:cs="Times New Roman"/>
        </w:rPr>
        <w:t xml:space="preserve">producer groups </w:t>
      </w:r>
      <w:r w:rsidR="002D7765">
        <w:rPr>
          <w:rFonts w:eastAsiaTheme="minorEastAsia" w:cs="Times New Roman"/>
        </w:rPr>
        <w:t xml:space="preserve">(FPGs) </w:t>
      </w:r>
      <w:r w:rsidR="009352D5" w:rsidRPr="006014B5">
        <w:rPr>
          <w:rFonts w:eastAsiaTheme="minorEastAsia" w:cs="Times New Roman"/>
        </w:rPr>
        <w:t xml:space="preserve">around </w:t>
      </w:r>
      <w:r w:rsidR="00895C4E">
        <w:rPr>
          <w:rFonts w:eastAsiaTheme="minorEastAsia" w:cs="Times New Roman"/>
        </w:rPr>
        <w:t>six non-cereal value chains in central and southwest Bangladesh: jute, chili, mung bean, fish farming, beef fattening and dairy</w:t>
      </w:r>
      <w:r w:rsidR="009352D5" w:rsidRPr="006014B5">
        <w:rPr>
          <w:rFonts w:eastAsiaTheme="minorEastAsia" w:cs="Times New Roman"/>
        </w:rPr>
        <w:t>. This component aims at giving smallholder farmer a voice to demand extension services, to purchase inputs in bulk and to sell their aggregated</w:t>
      </w:r>
      <w:r w:rsidR="005D4083">
        <w:rPr>
          <w:rFonts w:eastAsiaTheme="minorEastAsia" w:cs="Times New Roman"/>
        </w:rPr>
        <w:t xml:space="preserve"> produce at fair market prices.</w:t>
      </w:r>
    </w:p>
    <w:p w14:paraId="48EBB182" w14:textId="77777777" w:rsidR="00895C4E" w:rsidRDefault="00895C4E" w:rsidP="00B463D7">
      <w:pPr>
        <w:widowControl w:val="0"/>
        <w:numPr>
          <w:ilvl w:val="0"/>
          <w:numId w:val="19"/>
        </w:numPr>
        <w:tabs>
          <w:tab w:val="left" w:pos="220"/>
          <w:tab w:val="left" w:pos="720"/>
        </w:tabs>
        <w:autoSpaceDE w:val="0"/>
        <w:autoSpaceDN w:val="0"/>
        <w:adjustRightInd w:val="0"/>
        <w:ind w:left="0" w:firstLine="0"/>
        <w:rPr>
          <w:rFonts w:eastAsiaTheme="minorEastAsia" w:cs="Times"/>
        </w:rPr>
      </w:pPr>
    </w:p>
    <w:p w14:paraId="1505AA29" w14:textId="16249104" w:rsidR="00895C4E" w:rsidRDefault="006014B5" w:rsidP="00006EB9">
      <w:pPr>
        <w:widowControl w:val="0"/>
        <w:tabs>
          <w:tab w:val="left" w:pos="220"/>
          <w:tab w:val="left" w:pos="720"/>
        </w:tabs>
        <w:autoSpaceDE w:val="0"/>
        <w:autoSpaceDN w:val="0"/>
        <w:adjustRightInd w:val="0"/>
        <w:rPr>
          <w:rFonts w:eastAsiaTheme="minorEastAsia" w:cs="Times"/>
        </w:rPr>
      </w:pPr>
      <w:r>
        <w:rPr>
          <w:rFonts w:eastAsiaTheme="minorEastAsia" w:cs="Times"/>
        </w:rPr>
        <w:t xml:space="preserve">Component 2 </w:t>
      </w:r>
      <w:r w:rsidR="00B463D7">
        <w:rPr>
          <w:rFonts w:eastAsiaTheme="minorEastAsia" w:cs="Times"/>
        </w:rPr>
        <w:t xml:space="preserve">enhances </w:t>
      </w:r>
      <w:r w:rsidR="00B463D7">
        <w:rPr>
          <w:rFonts w:eastAsiaTheme="minorEastAsia" w:cs="Times New Roman"/>
        </w:rPr>
        <w:t>n</w:t>
      </w:r>
      <w:r w:rsidR="009352D5" w:rsidRPr="009352D5">
        <w:rPr>
          <w:rFonts w:eastAsiaTheme="minorEastAsia" w:cs="Times New Roman"/>
        </w:rPr>
        <w:t xml:space="preserve">etworking, linkages and access to information </w:t>
      </w:r>
      <w:r w:rsidR="00B463D7">
        <w:rPr>
          <w:rFonts w:eastAsiaTheme="minorEastAsia" w:cs="Times New Roman"/>
        </w:rPr>
        <w:t xml:space="preserve">for farmers and extension agents </w:t>
      </w:r>
      <w:r w:rsidR="009352D5" w:rsidRPr="009352D5">
        <w:rPr>
          <w:rFonts w:eastAsiaTheme="minorEastAsia" w:cs="Times New Roman"/>
        </w:rPr>
        <w:t xml:space="preserve">through </w:t>
      </w:r>
      <w:r w:rsidR="00895C4E">
        <w:rPr>
          <w:rFonts w:eastAsiaTheme="minorEastAsia" w:cs="Times New Roman"/>
        </w:rPr>
        <w:t xml:space="preserve">development and introduction of </w:t>
      </w:r>
      <w:r w:rsidR="009352D5" w:rsidRPr="009352D5">
        <w:rPr>
          <w:rFonts w:eastAsiaTheme="minorEastAsia" w:cs="Times New Roman"/>
        </w:rPr>
        <w:t>new information communication technology (ICT) capacity</w:t>
      </w:r>
      <w:r w:rsidR="00895C4E">
        <w:rPr>
          <w:rFonts w:eastAsiaTheme="minorEastAsia" w:cs="Times New Roman"/>
        </w:rPr>
        <w:t>: e.g., a combination of smart phones, apps, improved central databases, computers and internet connectivity</w:t>
      </w:r>
      <w:r w:rsidR="009352D5" w:rsidRPr="009352D5">
        <w:rPr>
          <w:rFonts w:eastAsiaTheme="minorEastAsia" w:cs="Times New Roman"/>
        </w:rPr>
        <w:t xml:space="preserve">. This </w:t>
      </w:r>
      <w:r w:rsidR="00B463D7">
        <w:rPr>
          <w:rFonts w:eastAsiaTheme="minorEastAsia" w:cs="Times New Roman"/>
        </w:rPr>
        <w:t>enables</w:t>
      </w:r>
      <w:r w:rsidR="009352D5" w:rsidRPr="009352D5">
        <w:rPr>
          <w:rFonts w:eastAsiaTheme="minorEastAsia" w:cs="Times New Roman"/>
        </w:rPr>
        <w:t xml:space="preserve"> farmers to make informed decisions about adopting new agricultural technology and farming practices, purchase of qualit</w:t>
      </w:r>
      <w:r w:rsidR="005D4083">
        <w:rPr>
          <w:rFonts w:eastAsiaTheme="minorEastAsia" w:cs="Times New Roman"/>
        </w:rPr>
        <w:t>y inputs, and sale of products.</w:t>
      </w:r>
    </w:p>
    <w:p w14:paraId="454B056A" w14:textId="77777777" w:rsidR="00895C4E" w:rsidRDefault="00895C4E" w:rsidP="00895C4E">
      <w:pPr>
        <w:widowControl w:val="0"/>
        <w:tabs>
          <w:tab w:val="left" w:pos="220"/>
          <w:tab w:val="left" w:pos="720"/>
        </w:tabs>
        <w:autoSpaceDE w:val="0"/>
        <w:autoSpaceDN w:val="0"/>
        <w:adjustRightInd w:val="0"/>
        <w:rPr>
          <w:rFonts w:eastAsiaTheme="minorEastAsia" w:cs="Times"/>
        </w:rPr>
      </w:pPr>
    </w:p>
    <w:p w14:paraId="4EB7636F" w14:textId="68460D99" w:rsidR="002C0ED8" w:rsidRPr="00895C4E" w:rsidRDefault="009352D5" w:rsidP="00006EB9">
      <w:pPr>
        <w:widowControl w:val="0"/>
        <w:tabs>
          <w:tab w:val="left" w:pos="220"/>
          <w:tab w:val="left" w:pos="720"/>
        </w:tabs>
        <w:autoSpaceDE w:val="0"/>
        <w:autoSpaceDN w:val="0"/>
        <w:adjustRightInd w:val="0"/>
        <w:rPr>
          <w:rFonts w:eastAsiaTheme="majorEastAsia"/>
          <w:bCs/>
          <w:i/>
          <w:color w:val="1F497D" w:themeColor="text2"/>
        </w:rPr>
      </w:pPr>
      <w:r w:rsidRPr="009352D5">
        <w:rPr>
          <w:rFonts w:eastAsiaTheme="minorEastAsia" w:cs="Times"/>
        </w:rPr>
        <w:t xml:space="preserve">Component 3 </w:t>
      </w:r>
      <w:r w:rsidRPr="009352D5">
        <w:rPr>
          <w:rFonts w:eastAsiaTheme="minorEastAsia" w:cs="Times New Roman"/>
        </w:rPr>
        <w:t xml:space="preserve">addresses transformational change within the public and private extension services, so they not only have the capacity to provide the most relevant and up-to-date technical information, but smallholder farmers have equal access to all government and non- government infrastructure and services in their area. </w:t>
      </w:r>
    </w:p>
    <w:p w14:paraId="256F2DD7" w14:textId="77777777" w:rsidR="00895C4E" w:rsidRDefault="00895C4E" w:rsidP="00895C4E">
      <w:pPr>
        <w:widowControl w:val="0"/>
        <w:tabs>
          <w:tab w:val="left" w:pos="220"/>
          <w:tab w:val="left" w:pos="720"/>
        </w:tabs>
        <w:autoSpaceDE w:val="0"/>
        <w:autoSpaceDN w:val="0"/>
        <w:adjustRightInd w:val="0"/>
        <w:rPr>
          <w:rStyle w:val="Heading2Char"/>
        </w:rPr>
      </w:pPr>
    </w:p>
    <w:p w14:paraId="425C9F06" w14:textId="77777777" w:rsidR="00895C4E" w:rsidRPr="004013DA" w:rsidRDefault="00895C4E" w:rsidP="00895C4E">
      <w:pPr>
        <w:widowControl w:val="0"/>
        <w:numPr>
          <w:ilvl w:val="0"/>
          <w:numId w:val="19"/>
        </w:numPr>
        <w:tabs>
          <w:tab w:val="left" w:pos="220"/>
          <w:tab w:val="left" w:pos="720"/>
        </w:tabs>
        <w:autoSpaceDE w:val="0"/>
        <w:autoSpaceDN w:val="0"/>
        <w:adjustRightInd w:val="0"/>
        <w:ind w:left="0" w:firstLine="0"/>
        <w:rPr>
          <w:rStyle w:val="Heading2Char"/>
        </w:rPr>
      </w:pPr>
    </w:p>
    <w:p w14:paraId="3186520B" w14:textId="77777777" w:rsidR="00895C4E" w:rsidRDefault="00895C4E">
      <w:pPr>
        <w:jc w:val="left"/>
        <w:rPr>
          <w:rFonts w:eastAsiaTheme="majorEastAsia"/>
          <w:bCs/>
          <w:color w:val="000000" w:themeColor="text1"/>
          <w:sz w:val="28"/>
          <w:szCs w:val="28"/>
        </w:rPr>
      </w:pPr>
      <w:bookmarkStart w:id="29" w:name="_Toc253991908"/>
      <w:bookmarkStart w:id="30" w:name="_Toc381110548"/>
      <w:bookmarkStart w:id="31" w:name="_Toc421553040"/>
      <w:bookmarkStart w:id="32" w:name="_Toc312248806"/>
      <w:bookmarkEnd w:id="25"/>
      <w:bookmarkEnd w:id="26"/>
      <w:bookmarkEnd w:id="27"/>
      <w:bookmarkEnd w:id="28"/>
      <w:r>
        <w:br w:type="page"/>
      </w:r>
    </w:p>
    <w:p w14:paraId="020E173B" w14:textId="020EFDEF" w:rsidR="00AA5E34" w:rsidRPr="004013DA" w:rsidRDefault="00AA5E34" w:rsidP="00CF1B24">
      <w:pPr>
        <w:pStyle w:val="Heading1"/>
      </w:pPr>
      <w:bookmarkStart w:id="33" w:name="_Toc447722167"/>
      <w:r w:rsidRPr="004013DA">
        <w:lastRenderedPageBreak/>
        <w:t>I</w:t>
      </w:r>
      <w:r w:rsidR="009A08A6" w:rsidRPr="004013DA">
        <w:t>II</w:t>
      </w:r>
      <w:r w:rsidRPr="004013DA">
        <w:t>. Main evaluation findings</w:t>
      </w:r>
      <w:bookmarkEnd w:id="29"/>
      <w:bookmarkEnd w:id="30"/>
      <w:bookmarkEnd w:id="31"/>
      <w:bookmarkEnd w:id="33"/>
      <w:r w:rsidR="00FB643C" w:rsidRPr="004013DA">
        <w:t xml:space="preserve"> </w:t>
      </w:r>
    </w:p>
    <w:p w14:paraId="39A95A1C" w14:textId="76AA9FFB" w:rsidR="003E0952" w:rsidRDefault="003C100B" w:rsidP="002409DE">
      <w:pPr>
        <w:pStyle w:val="Heading2"/>
      </w:pPr>
      <w:bookmarkStart w:id="34" w:name="_Toc447722168"/>
      <w:r w:rsidRPr="004013DA">
        <w:t xml:space="preserve">A. </w:t>
      </w:r>
      <w:r w:rsidR="003E0952" w:rsidRPr="004013DA">
        <w:t>Relevance</w:t>
      </w:r>
      <w:r w:rsidR="000303CD" w:rsidRPr="004013DA">
        <w:t xml:space="preserve"> </w:t>
      </w:r>
      <w:r w:rsidR="006A0DD0">
        <w:t xml:space="preserve">and appropriateness </w:t>
      </w:r>
      <w:r w:rsidR="00C2088D" w:rsidRPr="004013DA">
        <w:t>of project design</w:t>
      </w:r>
      <w:bookmarkEnd w:id="34"/>
    </w:p>
    <w:p w14:paraId="1A066EAA" w14:textId="70729889" w:rsidR="004C75EF" w:rsidRDefault="004C75EF" w:rsidP="00006EB9">
      <w:pPr>
        <w:pStyle w:val="Heading3"/>
      </w:pPr>
      <w:bookmarkStart w:id="35" w:name="_Toc447722169"/>
      <w:r>
        <w:t>A.1. The original design</w:t>
      </w:r>
      <w:bookmarkEnd w:id="35"/>
    </w:p>
    <w:p w14:paraId="60BF27E5" w14:textId="77777777" w:rsidR="00B760CA" w:rsidRDefault="00DA6FBB" w:rsidP="003A35B9">
      <w:r w:rsidRPr="00081D23">
        <w:t>T</w:t>
      </w:r>
      <w:r w:rsidR="00006EB9">
        <w:t xml:space="preserve">he </w:t>
      </w:r>
      <w:r w:rsidRPr="00081D23">
        <w:t xml:space="preserve">ET finds that the overall </w:t>
      </w:r>
      <w:r>
        <w:t>AESA</w:t>
      </w:r>
      <w:r w:rsidRPr="00081D23">
        <w:t xml:space="preserve"> purpose of </w:t>
      </w:r>
      <w:r w:rsidRPr="00DA6FBB">
        <w:rPr>
          <w:lang w:val="en-GB"/>
        </w:rPr>
        <w:t xml:space="preserve">strengthened agriculture extension system </w:t>
      </w:r>
      <w:r w:rsidRPr="00081D23">
        <w:t xml:space="preserve">was, and still is, appropriate and relevant to the needs of </w:t>
      </w:r>
      <w:r>
        <w:t>smallholder farmers in southwest and central Bangladesh</w:t>
      </w:r>
      <w:r w:rsidRPr="00081D23">
        <w:t xml:space="preserve">. </w:t>
      </w:r>
      <w:r>
        <w:t>Smallholder farmers</w:t>
      </w:r>
      <w:r w:rsidRPr="00081D23">
        <w:t xml:space="preserve"> in these areas are not able to regularly access government and market services due to the remoteness of their communities and a general lack of public and private service extension. </w:t>
      </w:r>
      <w:r>
        <w:t>This is compounded by socio-cultural norms and practices that limit women’s mobility, who play a key role in household livelihoods</w:t>
      </w:r>
      <w:r w:rsidR="00B760CA">
        <w:t xml:space="preserve">. </w:t>
      </w:r>
    </w:p>
    <w:p w14:paraId="2D6D004F" w14:textId="77777777" w:rsidR="00B760CA" w:rsidRDefault="00B760CA" w:rsidP="003A35B9"/>
    <w:p w14:paraId="051723CA" w14:textId="206A69E4" w:rsidR="00A473C9" w:rsidRPr="00B760CA" w:rsidRDefault="003A35B9" w:rsidP="003A35B9">
      <w:r>
        <w:t>T</w:t>
      </w:r>
      <w:r w:rsidR="00DA6FBB" w:rsidRPr="00081D23">
        <w:t xml:space="preserve">he </w:t>
      </w:r>
      <w:r>
        <w:t>project</w:t>
      </w:r>
      <w:r w:rsidR="00DA6FBB" w:rsidRPr="00081D23">
        <w:t xml:space="preserve"> design </w:t>
      </w:r>
      <w:r>
        <w:t xml:space="preserve">is well-aligned with </w:t>
      </w:r>
      <w:r w:rsidR="00DA6FBB" w:rsidRPr="00081D23">
        <w:t xml:space="preserve">government policy to further develop the </w:t>
      </w:r>
      <w:r>
        <w:t xml:space="preserve">agriculture sector and facilitate greater access for smallholder farmers to market and extension services, towards achieving the </w:t>
      </w:r>
      <w:r w:rsidR="00A473C9">
        <w:t>National</w:t>
      </w:r>
      <w:r>
        <w:t xml:space="preserve"> Food Policy of d</w:t>
      </w:r>
      <w:r w:rsidRPr="003A35B9">
        <w:t>ependable and sustained food security for all pe</w:t>
      </w:r>
      <w:r>
        <w:t>ople of Bangladesh at all times</w:t>
      </w:r>
      <w:r w:rsidR="00A473C9">
        <w:t xml:space="preserve">, specifically </w:t>
      </w:r>
      <w:r w:rsidR="002F59F7">
        <w:t xml:space="preserve">policy </w:t>
      </w:r>
      <w:r w:rsidR="00A473C9">
        <w:t>objectives 1 and 2</w:t>
      </w:r>
      <w:r>
        <w:t xml:space="preserve">. </w:t>
      </w:r>
      <w:r>
        <w:rPr>
          <w:rFonts w:eastAsiaTheme="minorEastAsia" w:cs="Times New Roman"/>
        </w:rPr>
        <w:t>The</w:t>
      </w:r>
      <w:r w:rsidR="004C4C13" w:rsidRPr="000338A4">
        <w:rPr>
          <w:rFonts w:eastAsiaTheme="minorEastAsia" w:cs="Times New Roman"/>
        </w:rPr>
        <w:t xml:space="preserve"> AESA </w:t>
      </w:r>
      <w:r>
        <w:rPr>
          <w:rFonts w:eastAsiaTheme="minorEastAsia" w:cs="Times New Roman"/>
        </w:rPr>
        <w:t>project</w:t>
      </w:r>
      <w:r w:rsidR="004C4C13" w:rsidRPr="000338A4">
        <w:rPr>
          <w:rFonts w:eastAsiaTheme="minorEastAsia" w:cs="Times New Roman"/>
        </w:rPr>
        <w:t xml:space="preserve"> </w:t>
      </w:r>
      <w:r>
        <w:rPr>
          <w:rFonts w:eastAsiaTheme="minorEastAsia" w:cs="Times New Roman"/>
        </w:rPr>
        <w:t>directly supports implementation of</w:t>
      </w:r>
      <w:r w:rsidR="004C4C13" w:rsidRPr="000338A4">
        <w:rPr>
          <w:rFonts w:eastAsiaTheme="minorEastAsia" w:cs="Times New Roman"/>
        </w:rPr>
        <w:t xml:space="preserve"> the Bangladesh Agriculture, Food Security and Nutrition Country Investment Plan (CIP), the Government of Bangladesh’s Sixth </w:t>
      </w:r>
      <w:r>
        <w:rPr>
          <w:rFonts w:eastAsiaTheme="minorEastAsia" w:cs="Times New Roman"/>
        </w:rPr>
        <w:t xml:space="preserve">and Seventh </w:t>
      </w:r>
      <w:r w:rsidR="004C4C13" w:rsidRPr="000338A4">
        <w:rPr>
          <w:rFonts w:eastAsiaTheme="minorEastAsia" w:cs="Times New Roman"/>
        </w:rPr>
        <w:t>Five-Year Plan</w:t>
      </w:r>
      <w:r>
        <w:rPr>
          <w:rFonts w:eastAsiaTheme="minorEastAsia" w:cs="Times New Roman"/>
        </w:rPr>
        <w:t>s</w:t>
      </w:r>
      <w:r w:rsidR="004C4C13" w:rsidRPr="000338A4">
        <w:rPr>
          <w:rFonts w:eastAsiaTheme="minorEastAsia" w:cs="Times New Roman"/>
        </w:rPr>
        <w:t xml:space="preserve">, </w:t>
      </w:r>
      <w:r w:rsidR="00A473C9">
        <w:rPr>
          <w:rFonts w:eastAsiaTheme="minorEastAsia" w:cs="Times New Roman"/>
        </w:rPr>
        <w:t xml:space="preserve">the National Agriculture Policy, the National Strategy for Accelerated Poverty Reduction II, </w:t>
      </w:r>
      <w:r w:rsidR="004C4C13" w:rsidRPr="000338A4">
        <w:rPr>
          <w:rFonts w:eastAsiaTheme="minorEastAsia" w:cs="Times New Roman"/>
        </w:rPr>
        <w:t>and the Master Plan for Agricultural Development in Southern Region of Bangladesh for 2012-2021</w:t>
      </w:r>
      <w:r>
        <w:rPr>
          <w:rFonts w:eastAsiaTheme="minorEastAsia" w:cs="Times New Roman"/>
        </w:rPr>
        <w:t xml:space="preserve">. </w:t>
      </w:r>
    </w:p>
    <w:p w14:paraId="17BCA1EC" w14:textId="77777777" w:rsidR="00C414EA" w:rsidRDefault="00C414EA" w:rsidP="003A35B9">
      <w:pPr>
        <w:rPr>
          <w:rFonts w:eastAsiaTheme="minorEastAsia" w:cs="Times New Roman"/>
        </w:rPr>
      </w:pPr>
    </w:p>
    <w:p w14:paraId="3B2DE42E" w14:textId="35567566" w:rsidR="0061258F" w:rsidRDefault="00796785" w:rsidP="00796785">
      <w:r>
        <w:t>T</w:t>
      </w:r>
      <w:r w:rsidRPr="00081D23">
        <w:t xml:space="preserve">he </w:t>
      </w:r>
      <w:r w:rsidR="00542BAF">
        <w:t>combination of</w:t>
      </w:r>
      <w:r>
        <w:t xml:space="preserve"> focus on organizing farmers to improve agricultural productivity</w:t>
      </w:r>
      <w:r w:rsidR="00EC1962">
        <w:t>,</w:t>
      </w:r>
      <w:r>
        <w:t xml:space="preserve"> and access market and extension services, and </w:t>
      </w:r>
      <w:r w:rsidR="00EC1962">
        <w:t xml:space="preserve">focus on strengthening capacity of extension agents to provide improved services to farmers is appropriate. </w:t>
      </w:r>
      <w:r w:rsidR="0061258F">
        <w:t xml:space="preserve">The use of a group approach based on a farmer field school model is appropriate, and has the potential to incorporate the extensive sector knowledge in Bangladesh for this model. </w:t>
      </w:r>
    </w:p>
    <w:p w14:paraId="54CF7208" w14:textId="77777777" w:rsidR="0061258F" w:rsidRDefault="0061258F" w:rsidP="00796785"/>
    <w:p w14:paraId="6E257839" w14:textId="512EA09C" w:rsidR="00542BAF" w:rsidRDefault="00EC1962" w:rsidP="00796785">
      <w:r>
        <w:t xml:space="preserve">The AESA project provides direct support to the extension agents as a primary project target group. This is highly appropriate and sets the project apart from other projects </w:t>
      </w:r>
      <w:r w:rsidR="00977836">
        <w:t>where</w:t>
      </w:r>
      <w:r>
        <w:t xml:space="preserve"> extension is organized directly by the project with </w:t>
      </w:r>
      <w:r w:rsidR="00977836">
        <w:t>cursory direct participation of</w:t>
      </w:r>
      <w:r>
        <w:t xml:space="preserve"> extension agents for sustainability purposes.</w:t>
      </w:r>
      <w:r w:rsidR="00542BAF">
        <w:t xml:space="preserve"> </w:t>
      </w:r>
    </w:p>
    <w:p w14:paraId="50710E24" w14:textId="77777777" w:rsidR="00542BAF" w:rsidRDefault="00542BAF" w:rsidP="00796785"/>
    <w:p w14:paraId="3D0D6746" w14:textId="143DCC67" w:rsidR="00796785" w:rsidRDefault="00D7189C" w:rsidP="00796785">
      <w:r>
        <w:t xml:space="preserve">Direct project activities to strengthen </w:t>
      </w:r>
      <w:r w:rsidR="00542BAF">
        <w:t xml:space="preserve">agriculture productivity </w:t>
      </w:r>
      <w:r w:rsidR="00321B67">
        <w:t>and</w:t>
      </w:r>
      <w:r w:rsidR="00642A4B">
        <w:t xml:space="preserve"> provide a basis for effective extension service to</w:t>
      </w:r>
      <w:r>
        <w:t xml:space="preserve"> farmers are a small but important part of the project. AESA uses</w:t>
      </w:r>
      <w:r w:rsidR="00542BAF">
        <w:t xml:space="preserve"> a light agriculture practices training component based on training of group leaders followed by an informal courtyard session to provide</w:t>
      </w:r>
      <w:r w:rsidR="0061258F">
        <w:t xml:space="preserve"> information to group members. For this </w:t>
      </w:r>
      <w:r>
        <w:t xml:space="preserve">type of </w:t>
      </w:r>
      <w:r w:rsidR="0061258F">
        <w:t>knowledge transfer model</w:t>
      </w:r>
      <w:r w:rsidR="00095BE3">
        <w:t>, the</w:t>
      </w:r>
      <w:r w:rsidR="0061258F">
        <w:t xml:space="preserve"> </w:t>
      </w:r>
      <w:r w:rsidR="00095BE3">
        <w:t>project focus on</w:t>
      </w:r>
      <w:r w:rsidR="0061258F">
        <w:t xml:space="preserve"> five basic </w:t>
      </w:r>
      <w:r w:rsidR="00321B67">
        <w:t xml:space="preserve">but </w:t>
      </w:r>
      <w:r w:rsidR="0061258F">
        <w:t>key agriculture practices is appropriate</w:t>
      </w:r>
      <w:r w:rsidR="00321B67">
        <w:t>,</w:t>
      </w:r>
      <w:r w:rsidR="0061258F">
        <w:t xml:space="preserve"> </w:t>
      </w:r>
      <w:r w:rsidR="005966E2">
        <w:t>and has</w:t>
      </w:r>
      <w:r>
        <w:t xml:space="preserve"> potential</w:t>
      </w:r>
      <w:r w:rsidR="0061258F">
        <w:t xml:space="preserve"> </w:t>
      </w:r>
      <w:r>
        <w:t xml:space="preserve">for </w:t>
      </w:r>
      <w:r w:rsidR="0061258F">
        <w:t>adoption by farmers</w:t>
      </w:r>
      <w:r>
        <w:t xml:space="preserve"> without high levels of follow up support</w:t>
      </w:r>
      <w:r w:rsidR="0061258F">
        <w:t>.</w:t>
      </w:r>
    </w:p>
    <w:p w14:paraId="4DBAA4D8" w14:textId="77777777" w:rsidR="00642A4B" w:rsidRDefault="00642A4B" w:rsidP="00796785"/>
    <w:p w14:paraId="6638FD83" w14:textId="63208F5A" w:rsidR="00796785" w:rsidRDefault="002D7765" w:rsidP="00796785">
      <w:r>
        <w:t xml:space="preserve">The project design makes frequent reference to market systems and value chains. The FPGs are organized around the following value chains: jute, chili, mung bean, fish (farming), beef fattening and dairy. These are appropriate value chains for central and southwest Bangladesh with current and emerging market opportunities. </w:t>
      </w:r>
      <w:r w:rsidR="00796785">
        <w:t xml:space="preserve">At the same time, there is a need for market investments to </w:t>
      </w:r>
      <w:r>
        <w:t>incentivize</w:t>
      </w:r>
      <w:r w:rsidR="00796785">
        <w:t xml:space="preserve"> farmers to adopt good-practice production practices promoted </w:t>
      </w:r>
      <w:r w:rsidR="00264CFB">
        <w:t xml:space="preserve">in the project value chains </w:t>
      </w:r>
      <w:r w:rsidR="00796785">
        <w:t xml:space="preserve">through project trainings. </w:t>
      </w:r>
      <w:r w:rsidR="005D48FF">
        <w:t xml:space="preserve">The current AESA design lacks such investments and includes only basic information dissemination to farmers on market access. This may be insufficient to </w:t>
      </w:r>
      <w:r w:rsidR="00D95C44">
        <w:t xml:space="preserve">incentivize </w:t>
      </w:r>
      <w:r w:rsidR="005D48FF">
        <w:t>farmers to</w:t>
      </w:r>
      <w:r w:rsidR="00D95C44">
        <w:t xml:space="preserve"> continue to</w:t>
      </w:r>
      <w:r w:rsidR="005D48FF">
        <w:t xml:space="preserve"> invest in these value chains</w:t>
      </w:r>
      <w:r w:rsidR="00D95C44">
        <w:t>, further solidifying the linkage between farmers and agriculture extension workers.</w:t>
      </w:r>
    </w:p>
    <w:p w14:paraId="7CD68B58" w14:textId="77777777" w:rsidR="005D48FF" w:rsidRDefault="005D48FF" w:rsidP="00796785"/>
    <w:p w14:paraId="4DACAFB2" w14:textId="295A1D6D" w:rsidR="005D48FF" w:rsidRDefault="005D48FF" w:rsidP="00796785">
      <w:r>
        <w:lastRenderedPageBreak/>
        <w:t xml:space="preserve">The introduction of ICT to </w:t>
      </w:r>
      <w:r w:rsidR="0034793A">
        <w:t xml:space="preserve">extension agents to </w:t>
      </w:r>
      <w:r>
        <w:t xml:space="preserve">provide easy access to up-to-date information on improved farming practices </w:t>
      </w:r>
      <w:r w:rsidR="0034793A">
        <w:t xml:space="preserve">and improve service delivery to farmers </w:t>
      </w:r>
      <w:r>
        <w:t xml:space="preserve">is </w:t>
      </w:r>
      <w:r w:rsidR="0034793A">
        <w:t xml:space="preserve">highly relevant </w:t>
      </w:r>
      <w:r w:rsidR="00095BE3">
        <w:t>due to</w:t>
      </w:r>
      <w:r w:rsidR="0034793A">
        <w:t xml:space="preserve"> remote</w:t>
      </w:r>
      <w:r w:rsidR="00095BE3">
        <w:t>ness of smallholder farmers and the lack of prevailing information sources,</w:t>
      </w:r>
      <w:r w:rsidR="0034793A">
        <w:t xml:space="preserve"> such as market intermediaries and media. However, the AESA design indicates a heavy emphasis on high-tech ICT such as apps and smart phone technology. While the IET acknowledges the potential </w:t>
      </w:r>
      <w:r w:rsidR="00F244AC">
        <w:t xml:space="preserve">due to a rapid increase in the </w:t>
      </w:r>
      <w:r w:rsidR="00BD633B">
        <w:t xml:space="preserve">availability </w:t>
      </w:r>
      <w:r w:rsidR="0034793A">
        <w:t xml:space="preserve">of such technology, </w:t>
      </w:r>
      <w:r w:rsidR="00F244AC">
        <w:t xml:space="preserve">high-tech ICT is </w:t>
      </w:r>
      <w:r w:rsidR="000E0B98">
        <w:t xml:space="preserve">currently </w:t>
      </w:r>
      <w:r w:rsidR="00F244AC">
        <w:t>not</w:t>
      </w:r>
      <w:r w:rsidR="0034793A">
        <w:t xml:space="preserve"> a</w:t>
      </w:r>
      <w:r w:rsidR="00BD633B">
        <w:t xml:space="preserve">ppropriate in the short </w:t>
      </w:r>
      <w:r w:rsidR="0034793A">
        <w:t>term</w:t>
      </w:r>
      <w:r w:rsidR="00BD633B">
        <w:t xml:space="preserve"> for widespread adoption among farmers and extension agents who primarily use basic phones with call and text functions only</w:t>
      </w:r>
      <w:r w:rsidR="000E0B98">
        <w:t>. T</w:t>
      </w:r>
      <w:r w:rsidR="00F244AC">
        <w:t xml:space="preserve">he </w:t>
      </w:r>
      <w:r w:rsidR="000E0B98">
        <w:t>introduction</w:t>
      </w:r>
      <w:r w:rsidR="00F244AC">
        <w:t xml:space="preserve"> of high-tech ICT for DAE and farmer beneficiaries in demonstration Upazilas </w:t>
      </w:r>
      <w:r w:rsidR="000E0B98">
        <w:t xml:space="preserve">to highlight the potential of this technology </w:t>
      </w:r>
      <w:r w:rsidR="00F244AC">
        <w:t>is appropriate</w:t>
      </w:r>
    </w:p>
    <w:p w14:paraId="13F16F6B" w14:textId="77777777" w:rsidR="00BD633B" w:rsidRDefault="00BD633B" w:rsidP="00796785"/>
    <w:p w14:paraId="304C0DD9" w14:textId="73285119" w:rsidR="00BD633B" w:rsidRPr="0026107F" w:rsidRDefault="004A2A59" w:rsidP="0026107F">
      <w:r>
        <w:t>A</w:t>
      </w:r>
      <w:r w:rsidR="00C34921">
        <w:t xml:space="preserve">s per the project design, the </w:t>
      </w:r>
      <w:r w:rsidR="00095BE3">
        <w:t>farmers will not be provided</w:t>
      </w:r>
      <w:r w:rsidR="00C34921">
        <w:t xml:space="preserve"> smart phones</w:t>
      </w:r>
      <w:r w:rsidR="00D1250D">
        <w:t xml:space="preserve">. </w:t>
      </w:r>
      <w:r w:rsidR="00C34921">
        <w:t xml:space="preserve"> </w:t>
      </w:r>
      <w:r w:rsidR="00D1250D">
        <w:t xml:space="preserve">Farmers with access to their own smart phones are provided the </w:t>
      </w:r>
      <w:r w:rsidR="00C34921">
        <w:t>associated</w:t>
      </w:r>
      <w:r w:rsidR="00D1250D">
        <w:t xml:space="preserve"> program</w:t>
      </w:r>
      <w:r w:rsidR="00C34921">
        <w:t xml:space="preserve"> apps to submit queries or access technical knowledge</w:t>
      </w:r>
      <w:r w:rsidR="00D1250D">
        <w:t>, though this number is low (less than 25 total farmers at the time of the midterm evaluation)</w:t>
      </w:r>
      <w:r w:rsidR="00C34921">
        <w:t>. T</w:t>
      </w:r>
      <w:r w:rsidR="00BD633B">
        <w:t xml:space="preserve">he </w:t>
      </w:r>
      <w:r w:rsidR="00C34921">
        <w:t xml:space="preserve">project ICT utilization strategy is based on direct interaction between the farmer and a trained </w:t>
      </w:r>
      <w:r w:rsidR="00DD0D50">
        <w:t>ICT user</w:t>
      </w:r>
      <w:r w:rsidR="00095BE3">
        <w:t>, e.g., a farmer ICT</w:t>
      </w:r>
      <w:r w:rsidR="00C34921">
        <w:t xml:space="preserve"> leader or extension agent. The majority of queries </w:t>
      </w:r>
      <w:r w:rsidR="000265DF">
        <w:t xml:space="preserve">or problems </w:t>
      </w:r>
      <w:r w:rsidR="00C34921">
        <w:t xml:space="preserve">that a farmer will have are seasonal and </w:t>
      </w:r>
      <w:r w:rsidR="000265DF">
        <w:t xml:space="preserve">common to other farmers in the area. In such cases, the trained </w:t>
      </w:r>
      <w:r w:rsidR="00F25043">
        <w:t>ICT carrier</w:t>
      </w:r>
      <w:r w:rsidR="000265DF">
        <w:t xml:space="preserve"> who the farmer </w:t>
      </w:r>
      <w:r w:rsidR="00F25043">
        <w:t>has contact with</w:t>
      </w:r>
      <w:r w:rsidR="000265DF">
        <w:t xml:space="preserve"> will very likely be able to troubleshoot these problems or else easily contact someone, i.e., by </w:t>
      </w:r>
      <w:r w:rsidR="00F25043">
        <w:t xml:space="preserve">regular </w:t>
      </w:r>
      <w:r w:rsidR="000265DF">
        <w:t>phone call, who can. The relevance of the app model to deal with f</w:t>
      </w:r>
      <w:r w:rsidR="00DD0D50">
        <w:t>armer’s problems may be limited</w:t>
      </w:r>
      <w:r w:rsidR="000265DF">
        <w:t xml:space="preserve"> if the trained ICT user can </w:t>
      </w:r>
      <w:r w:rsidR="00F25043">
        <w:t>help resolve</w:t>
      </w:r>
      <w:r w:rsidR="000265DF">
        <w:t xml:space="preserve"> the problem. </w:t>
      </w:r>
      <w:r w:rsidR="00F25043">
        <w:t xml:space="preserve">Linking the farmer with a trained individual, as the project does, is </w:t>
      </w:r>
      <w:r w:rsidR="001C172F">
        <w:t xml:space="preserve">already </w:t>
      </w:r>
      <w:r w:rsidR="00F25043">
        <w:t xml:space="preserve">highly </w:t>
      </w:r>
      <w:r w:rsidR="001C172F">
        <w:t>appropriate</w:t>
      </w:r>
      <w:r w:rsidR="00F25043">
        <w:t xml:space="preserve"> in the project areas where the majority of farmers have </w:t>
      </w:r>
      <w:r w:rsidR="001C172F">
        <w:t>no</w:t>
      </w:r>
      <w:r w:rsidR="00F25043">
        <w:t xml:space="preserve"> c</w:t>
      </w:r>
      <w:r w:rsidR="00250723">
        <w:t xml:space="preserve">ontact with an extension agent, and this </w:t>
      </w:r>
      <w:r w:rsidR="00F25043">
        <w:t xml:space="preserve">may be sufficient for the majority of cases. </w:t>
      </w:r>
      <w:r w:rsidR="000265DF">
        <w:t xml:space="preserve">For </w:t>
      </w:r>
      <w:r w:rsidR="001C172F">
        <w:t>more complex</w:t>
      </w:r>
      <w:r w:rsidR="000265DF">
        <w:t xml:space="preserve"> cases, </w:t>
      </w:r>
      <w:r w:rsidR="00095BE3">
        <w:t xml:space="preserve">project developed </w:t>
      </w:r>
      <w:r w:rsidR="000265DF">
        <w:t>app</w:t>
      </w:r>
      <w:r w:rsidR="00095BE3">
        <w:t>s</w:t>
      </w:r>
      <w:r w:rsidR="000265DF">
        <w:t xml:space="preserve"> might not be sufficient to capture the full </w:t>
      </w:r>
      <w:r w:rsidR="001C172F">
        <w:t xml:space="preserve">problem </w:t>
      </w:r>
      <w:r w:rsidR="000265DF">
        <w:t xml:space="preserve">context </w:t>
      </w:r>
      <w:r w:rsidR="001C172F">
        <w:t xml:space="preserve">and detail, </w:t>
      </w:r>
      <w:r w:rsidR="00DD0D50">
        <w:t xml:space="preserve">and </w:t>
      </w:r>
      <w:r w:rsidR="000265DF">
        <w:t xml:space="preserve">further referral to a local expert or a field </w:t>
      </w:r>
      <w:r w:rsidR="000265DF" w:rsidRPr="0026107F">
        <w:t xml:space="preserve">visit to the farmer may be required. </w:t>
      </w:r>
    </w:p>
    <w:p w14:paraId="2CEBA9CA" w14:textId="77777777" w:rsidR="00BC4B85" w:rsidRPr="004013DA" w:rsidRDefault="00BC4B85" w:rsidP="00BC4B85">
      <w:pPr>
        <w:rPr>
          <w:rFonts w:ascii="Calibri" w:hAnsi="Calibri"/>
          <w:color w:val="FF0000"/>
        </w:rPr>
      </w:pPr>
    </w:p>
    <w:p w14:paraId="67DD7BFA" w14:textId="74E60385" w:rsidR="00BC4B85" w:rsidRPr="00E70C2F" w:rsidRDefault="00550695" w:rsidP="00BC4B85">
      <w:pPr>
        <w:rPr>
          <w:rFonts w:ascii="Calibri" w:hAnsi="Calibri"/>
          <w:color w:val="000000" w:themeColor="text1"/>
        </w:rPr>
      </w:pPr>
      <w:r>
        <w:rPr>
          <w:rFonts w:ascii="Calibri" w:hAnsi="Calibri"/>
          <w:color w:val="000000" w:themeColor="text1"/>
        </w:rPr>
        <w:t>The</w:t>
      </w:r>
      <w:r w:rsidR="00BC4B85" w:rsidRPr="00E70C2F">
        <w:rPr>
          <w:rFonts w:ascii="Calibri" w:hAnsi="Calibri"/>
          <w:color w:val="000000" w:themeColor="text1"/>
        </w:rPr>
        <w:t xml:space="preserve"> </w:t>
      </w:r>
      <w:r w:rsidR="003B6F23">
        <w:rPr>
          <w:rFonts w:ascii="Calibri" w:hAnsi="Calibri"/>
          <w:color w:val="000000" w:themeColor="text1"/>
        </w:rPr>
        <w:t>AESA design</w:t>
      </w:r>
      <w:r w:rsidRPr="00E70C2F">
        <w:rPr>
          <w:rFonts w:ascii="Calibri" w:hAnsi="Calibri"/>
          <w:color w:val="000000" w:themeColor="text1"/>
        </w:rPr>
        <w:t xml:space="preserve"> addresses</w:t>
      </w:r>
      <w:r w:rsidR="00BC4B85" w:rsidRPr="00E70C2F">
        <w:rPr>
          <w:rFonts w:ascii="Calibri" w:hAnsi="Calibri"/>
          <w:color w:val="000000" w:themeColor="text1"/>
        </w:rPr>
        <w:t xml:space="preserve"> strategic impediments to improved extension service provision, but </w:t>
      </w:r>
      <w:r w:rsidR="00BC4B85" w:rsidRPr="00550695">
        <w:rPr>
          <w:rFonts w:ascii="Calibri" w:hAnsi="Calibri"/>
          <w:color w:val="000000" w:themeColor="text1"/>
        </w:rPr>
        <w:t>not</w:t>
      </w:r>
      <w:r w:rsidR="00BC4B85" w:rsidRPr="00E70C2F">
        <w:rPr>
          <w:rFonts w:ascii="Calibri" w:hAnsi="Calibri"/>
          <w:i/>
          <w:color w:val="000000" w:themeColor="text1"/>
        </w:rPr>
        <w:t xml:space="preserve"> </w:t>
      </w:r>
      <w:r w:rsidR="00BC4B85" w:rsidRPr="00E70C2F">
        <w:rPr>
          <w:rFonts w:ascii="Calibri" w:hAnsi="Calibri"/>
          <w:color w:val="000000" w:themeColor="text1"/>
        </w:rPr>
        <w:t>to food security.</w:t>
      </w:r>
      <w:r w:rsidR="00BC4B85">
        <w:rPr>
          <w:rStyle w:val="FootnoteReference"/>
          <w:rFonts w:ascii="Calibri" w:hAnsi="Calibri"/>
          <w:color w:val="000000" w:themeColor="text1"/>
        </w:rPr>
        <w:footnoteReference w:id="3"/>
      </w:r>
      <w:r w:rsidR="00BC4B85" w:rsidRPr="00E70C2F">
        <w:rPr>
          <w:rFonts w:ascii="Calibri" w:hAnsi="Calibri"/>
          <w:color w:val="000000" w:themeColor="text1"/>
        </w:rPr>
        <w:t xml:space="preserve"> The model of linking extension agents, currently primarily government extension workers, with farmers producer group (FPGs) increases extension agent reach, and access to extension agents by farmers. The constraint is primarily upon the availability of extension agents. </w:t>
      </w:r>
      <w:r w:rsidR="00D332BB">
        <w:rPr>
          <w:rFonts w:ascii="Calibri" w:hAnsi="Calibri"/>
          <w:color w:val="000000" w:themeColor="text1"/>
        </w:rPr>
        <w:t xml:space="preserve"> </w:t>
      </w:r>
    </w:p>
    <w:p w14:paraId="00FC32E4" w14:textId="77777777" w:rsidR="00796785" w:rsidRPr="0026107F" w:rsidRDefault="00796785" w:rsidP="0026107F"/>
    <w:p w14:paraId="762FC2A4" w14:textId="3B0B0860" w:rsidR="001C172F" w:rsidRPr="0026107F" w:rsidRDefault="00250723" w:rsidP="0026107F">
      <w:pPr>
        <w:widowControl w:val="0"/>
        <w:autoSpaceDE w:val="0"/>
        <w:autoSpaceDN w:val="0"/>
        <w:adjustRightInd w:val="0"/>
        <w:rPr>
          <w:rFonts w:eastAsiaTheme="minorEastAsia" w:cs="Times"/>
        </w:rPr>
      </w:pPr>
      <w:r w:rsidRPr="0026107F">
        <w:t xml:space="preserve">The project rationale makes </w:t>
      </w:r>
      <w:r w:rsidR="001C172F" w:rsidRPr="0026107F">
        <w:t xml:space="preserve">appropriate </w:t>
      </w:r>
      <w:r w:rsidRPr="0026107F">
        <w:t xml:space="preserve">reference to the </w:t>
      </w:r>
      <w:r w:rsidR="001C172F" w:rsidRPr="0026107F">
        <w:t xml:space="preserve">importance of the role of women in agriculture livelihoods, the socio-cultural constraints women face in accessing information and services, and the need for </w:t>
      </w:r>
      <w:r w:rsidR="001C172F" w:rsidRPr="0026107F">
        <w:rPr>
          <w:rFonts w:eastAsiaTheme="minorEastAsia" w:cs="Times New Roman"/>
        </w:rPr>
        <w:t>an agricultural</w:t>
      </w:r>
      <w:r w:rsidR="0026107F" w:rsidRPr="0026107F">
        <w:rPr>
          <w:rFonts w:eastAsiaTheme="minorEastAsia" w:cs="Times New Roman"/>
        </w:rPr>
        <w:t xml:space="preserve"> extension system that responds </w:t>
      </w:r>
      <w:r w:rsidR="001C172F" w:rsidRPr="0026107F">
        <w:rPr>
          <w:rFonts w:eastAsiaTheme="minorEastAsia" w:cs="Times New Roman"/>
        </w:rPr>
        <w:t xml:space="preserve">to the needs of poor smallholder women farmers. </w:t>
      </w:r>
      <w:r w:rsidR="0026107F">
        <w:rPr>
          <w:rFonts w:eastAsiaTheme="minorEastAsia" w:cs="Times New Roman"/>
        </w:rPr>
        <w:t xml:space="preserve">These are highly relevant issues that require a concerted and sustained development response. However, the project design </w:t>
      </w:r>
      <w:r w:rsidR="005968A2">
        <w:rPr>
          <w:rFonts w:eastAsiaTheme="minorEastAsia" w:cs="Times New Roman"/>
        </w:rPr>
        <w:t xml:space="preserve">is not clear on </w:t>
      </w:r>
      <w:r w:rsidR="003265B5">
        <w:rPr>
          <w:rFonts w:eastAsiaTheme="minorEastAsia" w:cs="Times New Roman"/>
        </w:rPr>
        <w:t>how to address</w:t>
      </w:r>
      <w:r w:rsidR="005968A2">
        <w:rPr>
          <w:rFonts w:eastAsiaTheme="minorEastAsia" w:cs="Times New Roman"/>
        </w:rPr>
        <w:t xml:space="preserve"> these issues, and includes limited provisions to make a meaningful contribution to</w:t>
      </w:r>
      <w:r w:rsidR="003265B5">
        <w:rPr>
          <w:rFonts w:eastAsiaTheme="minorEastAsia" w:cs="Times New Roman"/>
        </w:rPr>
        <w:t xml:space="preserve"> the stated gender inequalities –</w:t>
      </w:r>
      <w:r w:rsidR="005968A2">
        <w:rPr>
          <w:rFonts w:eastAsiaTheme="minorEastAsia" w:cs="Times New Roman"/>
        </w:rPr>
        <w:t xml:space="preserve"> beyond increasing</w:t>
      </w:r>
      <w:r w:rsidR="003265B5">
        <w:rPr>
          <w:rFonts w:eastAsiaTheme="minorEastAsia" w:cs="Times New Roman"/>
        </w:rPr>
        <w:t xml:space="preserve"> the</w:t>
      </w:r>
      <w:r w:rsidR="005968A2">
        <w:rPr>
          <w:rFonts w:eastAsiaTheme="minorEastAsia" w:cs="Times New Roman"/>
        </w:rPr>
        <w:t xml:space="preserve"> number of female project beneficiaries and general awareness raising. </w:t>
      </w:r>
      <w:r w:rsidR="00D332BB">
        <w:rPr>
          <w:rFonts w:eastAsiaTheme="minorEastAsia" w:cs="Times New Roman"/>
        </w:rPr>
        <w:t xml:space="preserve">There is no structured targeting of female farmers, but of persons who engage in specific value chains – which include women. The ET acknowledges that by recognizing female farmers the project is improving the cultural acceptance of female value chain actors as farmers. </w:t>
      </w:r>
    </w:p>
    <w:p w14:paraId="1883BA2A" w14:textId="77777777" w:rsidR="00F50A93" w:rsidRDefault="00F50A93" w:rsidP="003E0952"/>
    <w:p w14:paraId="212011AD" w14:textId="3F332610" w:rsidR="00006EB9" w:rsidRDefault="00BC4B85" w:rsidP="00D1250D">
      <w:r>
        <w:rPr>
          <w:rFonts w:eastAsiaTheme="minorEastAsia" w:cs="Times New Roman"/>
        </w:rPr>
        <w:t xml:space="preserve">The project problem statement and rationale makes specific reference to weather and climate variability and change, which are highly relevant factors that affect livelihoods and general wellbeing in the project areas. </w:t>
      </w:r>
      <w:r w:rsidR="003659F9">
        <w:rPr>
          <w:rFonts w:eastAsiaTheme="minorEastAsia" w:cs="Times New Roman"/>
        </w:rPr>
        <w:t xml:space="preserve">Climate change and adaption were </w:t>
      </w:r>
      <w:r w:rsidR="00BF7CFD">
        <w:rPr>
          <w:rFonts w:eastAsiaTheme="minorEastAsia" w:cs="Times New Roman"/>
        </w:rPr>
        <w:t>incorporated</w:t>
      </w:r>
      <w:r w:rsidR="003659F9">
        <w:rPr>
          <w:rFonts w:eastAsiaTheme="minorEastAsia" w:cs="Times New Roman"/>
        </w:rPr>
        <w:t xml:space="preserve"> in project value chain identification, however</w:t>
      </w:r>
      <w:r>
        <w:rPr>
          <w:rFonts w:eastAsiaTheme="minorEastAsia" w:cs="Times New Roman"/>
        </w:rPr>
        <w:t xml:space="preserve">, the </w:t>
      </w:r>
      <w:r>
        <w:rPr>
          <w:rFonts w:eastAsiaTheme="minorEastAsia" w:cs="Times New Roman"/>
        </w:rPr>
        <w:lastRenderedPageBreak/>
        <w:t xml:space="preserve">design does not include sufficient provisions for strengthening </w:t>
      </w:r>
      <w:r w:rsidR="00BF7CFD">
        <w:rPr>
          <w:rFonts w:eastAsiaTheme="minorEastAsia" w:cs="Times New Roman"/>
        </w:rPr>
        <w:t xml:space="preserve">livelihood </w:t>
      </w:r>
      <w:r>
        <w:rPr>
          <w:rFonts w:eastAsiaTheme="minorEastAsia" w:cs="Times New Roman"/>
        </w:rPr>
        <w:t xml:space="preserve">resilience to </w:t>
      </w:r>
      <w:r w:rsidR="00BF7CFD">
        <w:rPr>
          <w:rFonts w:eastAsiaTheme="minorEastAsia" w:cs="Times New Roman"/>
        </w:rPr>
        <w:t xml:space="preserve">the climate-related </w:t>
      </w:r>
      <w:r>
        <w:rPr>
          <w:rFonts w:eastAsiaTheme="minorEastAsia" w:cs="Times New Roman"/>
        </w:rPr>
        <w:t>shocks and stresses. Notably, meaningful reference to climate change trends and risk reduction strategies are missing, i.e., to address seasonal recurring floods.</w:t>
      </w:r>
      <w:r w:rsidRPr="0038712A">
        <w:t xml:space="preserve"> </w:t>
      </w:r>
    </w:p>
    <w:p w14:paraId="28481320" w14:textId="77777777" w:rsidR="00FD5DA0" w:rsidRPr="00D1250D" w:rsidRDefault="00FD5DA0" w:rsidP="00D1250D">
      <w:pPr>
        <w:rPr>
          <w:rFonts w:eastAsiaTheme="minorEastAsia" w:cs="Times New Roman"/>
        </w:rPr>
      </w:pPr>
    </w:p>
    <w:p w14:paraId="167EAEA7" w14:textId="6652D1D1" w:rsidR="004C75EF" w:rsidRDefault="004C75EF" w:rsidP="00006EB9">
      <w:pPr>
        <w:pStyle w:val="Heading3"/>
      </w:pPr>
      <w:bookmarkStart w:id="36" w:name="_Toc447722170"/>
      <w:r>
        <w:t>A.2. 2015 strategic realignment</w:t>
      </w:r>
      <w:bookmarkEnd w:id="36"/>
    </w:p>
    <w:p w14:paraId="2EB4745B" w14:textId="647337B3" w:rsidR="001054A3" w:rsidRDefault="003B6F23" w:rsidP="00AC2CC0">
      <w:pPr>
        <w:rPr>
          <w:bCs/>
        </w:rPr>
      </w:pPr>
      <w:r>
        <w:t>In 201</w:t>
      </w:r>
      <w:r w:rsidR="00EB1DBA">
        <w:t>5</w:t>
      </w:r>
      <w:r w:rsidR="006D2CA1">
        <w:t>,</w:t>
      </w:r>
      <w:r w:rsidR="00291AC3">
        <w:t xml:space="preserve"> AESA</w:t>
      </w:r>
      <w:r w:rsidR="00EB1DBA">
        <w:t>,</w:t>
      </w:r>
      <w:r w:rsidR="00291AC3">
        <w:t xml:space="preserve"> in consultation with the Mission</w:t>
      </w:r>
      <w:r w:rsidR="00EB1DBA">
        <w:t>,</w:t>
      </w:r>
      <w:r w:rsidR="00291AC3">
        <w:t xml:space="preserve"> made </w:t>
      </w:r>
      <w:r w:rsidR="00EB1DBA">
        <w:t>strategic changes</w:t>
      </w:r>
      <w:r w:rsidR="00291AC3">
        <w:t xml:space="preserve"> to the project design. It was acknowledged that under the original design the project resources were spread too thin. There was a risk that no meaningful or observable change would be achieved within the project timeframe. </w:t>
      </w:r>
      <w:r w:rsidR="007965C1">
        <w:t xml:space="preserve">At the same time, </w:t>
      </w:r>
      <w:r w:rsidR="00E46D91" w:rsidRPr="00E46D91">
        <w:t>the project was asked by the Mission to reduce the total AESA pro</w:t>
      </w:r>
      <w:r w:rsidR="00E46D91">
        <w:t>ject budget by approximately 20 percent</w:t>
      </w:r>
      <w:r w:rsidR="007965C1">
        <w:t xml:space="preserve">. </w:t>
      </w:r>
      <w:r w:rsidR="00291AC3">
        <w:t xml:space="preserve">To address this, </w:t>
      </w:r>
      <w:r w:rsidR="007965C1">
        <w:t>it was decided to</w:t>
      </w:r>
      <w:r w:rsidR="00E35094">
        <w:t xml:space="preserve"> </w:t>
      </w:r>
      <w:r w:rsidR="00E46D91">
        <w:t xml:space="preserve">reduce project geographic scope and </w:t>
      </w:r>
      <w:r w:rsidR="006D2CA1">
        <w:t>to reduce</w:t>
      </w:r>
      <w:r w:rsidR="00E46D91">
        <w:t xml:space="preserve"> the total</w:t>
      </w:r>
      <w:r w:rsidR="00EB1DBA">
        <w:t xml:space="preserve"> number of FPG groups</w:t>
      </w:r>
      <w:r w:rsidR="00E46D91">
        <w:t xml:space="preserve"> targeted</w:t>
      </w:r>
      <w:r w:rsidR="00EB1DBA">
        <w:t>. R</w:t>
      </w:r>
      <w:r w:rsidR="002B62A7">
        <w:t>esource savings</w:t>
      </w:r>
      <w:r w:rsidR="007965C1">
        <w:t xml:space="preserve"> </w:t>
      </w:r>
      <w:r w:rsidR="00EB1DBA">
        <w:t xml:space="preserve">were used </w:t>
      </w:r>
      <w:r w:rsidR="007965C1">
        <w:t>to</w:t>
      </w:r>
      <w:r w:rsidR="002B62A7">
        <w:t xml:space="preserve"> </w:t>
      </w:r>
      <w:r w:rsidR="003313B8">
        <w:t>intensify</w:t>
      </w:r>
      <w:r w:rsidR="00E35094">
        <w:t xml:space="preserve"> </w:t>
      </w:r>
      <w:r w:rsidR="003313B8">
        <w:t>component 3 activities</w:t>
      </w:r>
      <w:r w:rsidR="007965C1">
        <w:t xml:space="preserve"> </w:t>
      </w:r>
      <w:r w:rsidR="003313B8">
        <w:t>in</w:t>
      </w:r>
      <w:r w:rsidR="00291AC3">
        <w:t xml:space="preserve"> </w:t>
      </w:r>
      <w:r w:rsidR="00E35094">
        <w:t xml:space="preserve">4 </w:t>
      </w:r>
      <w:r w:rsidR="003C3AB3">
        <w:t xml:space="preserve">demonstration </w:t>
      </w:r>
      <w:r w:rsidR="00EB1DBA">
        <w:t>Upazilas</w:t>
      </w:r>
      <w:r w:rsidR="003313B8">
        <w:t xml:space="preserve"> (one per region)</w:t>
      </w:r>
      <w:r w:rsidR="002B62A7">
        <w:t>.</w:t>
      </w:r>
      <w:r w:rsidR="002B62A7">
        <w:rPr>
          <w:rStyle w:val="FootnoteReference"/>
        </w:rPr>
        <w:footnoteReference w:id="4"/>
      </w:r>
      <w:r w:rsidR="003C3AB3">
        <w:rPr>
          <w:bCs/>
        </w:rPr>
        <w:t xml:space="preserve"> </w:t>
      </w:r>
      <w:r w:rsidR="001054A3">
        <w:rPr>
          <w:bCs/>
        </w:rPr>
        <w:t xml:space="preserve">In practice, </w:t>
      </w:r>
      <w:r w:rsidR="007965C1">
        <w:rPr>
          <w:bCs/>
        </w:rPr>
        <w:t>the</w:t>
      </w:r>
      <w:r w:rsidR="003C3AB3">
        <w:rPr>
          <w:bCs/>
        </w:rPr>
        <w:t xml:space="preserve"> </w:t>
      </w:r>
      <w:r w:rsidR="007965C1">
        <w:rPr>
          <w:bCs/>
        </w:rPr>
        <w:t>increased focus</w:t>
      </w:r>
      <w:r w:rsidR="003C3AB3">
        <w:rPr>
          <w:bCs/>
        </w:rPr>
        <w:t xml:space="preserve"> on these 4 </w:t>
      </w:r>
      <w:r w:rsidR="00EB1DBA">
        <w:rPr>
          <w:bCs/>
        </w:rPr>
        <w:t>Upazilas</w:t>
      </w:r>
      <w:r w:rsidR="003C3AB3">
        <w:rPr>
          <w:bCs/>
        </w:rPr>
        <w:t xml:space="preserve"> </w:t>
      </w:r>
      <w:r w:rsidR="001054A3">
        <w:rPr>
          <w:bCs/>
        </w:rPr>
        <w:t>entailed the establishment of</w:t>
      </w:r>
      <w:r w:rsidR="001054A3" w:rsidRPr="001054A3">
        <w:rPr>
          <w:bCs/>
        </w:rPr>
        <w:t xml:space="preserve"> “one-stop” </w:t>
      </w:r>
      <w:r w:rsidR="003C3AB3">
        <w:rPr>
          <w:bCs/>
        </w:rPr>
        <w:t>Agricultur</w:t>
      </w:r>
      <w:r w:rsidR="00D472CB">
        <w:rPr>
          <w:bCs/>
        </w:rPr>
        <w:t>al</w:t>
      </w:r>
      <w:r w:rsidR="003C3AB3">
        <w:rPr>
          <w:bCs/>
        </w:rPr>
        <w:t xml:space="preserve"> Extension Service C</w:t>
      </w:r>
      <w:r w:rsidR="001054A3" w:rsidRPr="001054A3">
        <w:rPr>
          <w:bCs/>
        </w:rPr>
        <w:t>enter</w:t>
      </w:r>
      <w:r w:rsidR="001054A3">
        <w:rPr>
          <w:bCs/>
        </w:rPr>
        <w:t>s</w:t>
      </w:r>
      <w:r w:rsidR="001054A3" w:rsidRPr="001054A3">
        <w:rPr>
          <w:bCs/>
        </w:rPr>
        <w:t xml:space="preserve"> </w:t>
      </w:r>
      <w:r w:rsidR="003C3AB3">
        <w:rPr>
          <w:bCs/>
        </w:rPr>
        <w:t xml:space="preserve">(AESCs) </w:t>
      </w:r>
      <w:r w:rsidR="001054A3" w:rsidRPr="001054A3">
        <w:rPr>
          <w:bCs/>
          <w:iCs/>
        </w:rPr>
        <w:t>at the block level</w:t>
      </w:r>
      <w:r w:rsidR="008C6F9E">
        <w:rPr>
          <w:bCs/>
          <w:iCs/>
        </w:rPr>
        <w:t xml:space="preserve"> as a base for education </w:t>
      </w:r>
      <w:r w:rsidR="007965C1">
        <w:rPr>
          <w:bCs/>
          <w:iCs/>
        </w:rPr>
        <w:t xml:space="preserve">and outreach </w:t>
      </w:r>
      <w:r w:rsidR="008C6F9E">
        <w:rPr>
          <w:bCs/>
          <w:iCs/>
        </w:rPr>
        <w:t>activities</w:t>
      </w:r>
      <w:r w:rsidR="00EF2081">
        <w:rPr>
          <w:bCs/>
          <w:iCs/>
        </w:rPr>
        <w:t xml:space="preserve"> by </w:t>
      </w:r>
      <w:r w:rsidR="00EF2081">
        <w:rPr>
          <w:rStyle w:val="st"/>
          <w:rFonts w:eastAsia="Times New Roman" w:cs="Times New Roman"/>
        </w:rPr>
        <w:t>Sub</w:t>
      </w:r>
      <w:r w:rsidR="00D472CB">
        <w:rPr>
          <w:rStyle w:val="st"/>
          <w:rFonts w:eastAsia="Times New Roman" w:cs="Times New Roman"/>
        </w:rPr>
        <w:t xml:space="preserve"> </w:t>
      </w:r>
      <w:r w:rsidR="00EF2081">
        <w:rPr>
          <w:rStyle w:val="st"/>
          <w:rFonts w:eastAsia="Times New Roman" w:cs="Times New Roman"/>
        </w:rPr>
        <w:t>Assistant Agricultur</w:t>
      </w:r>
      <w:r w:rsidR="00D472CB">
        <w:rPr>
          <w:rStyle w:val="st"/>
          <w:rFonts w:eastAsia="Times New Roman" w:cs="Times New Roman"/>
        </w:rPr>
        <w:t>e</w:t>
      </w:r>
      <w:r w:rsidR="00EF2081">
        <w:rPr>
          <w:rStyle w:val="st"/>
          <w:rFonts w:eastAsia="Times New Roman" w:cs="Times New Roman"/>
        </w:rPr>
        <w:t xml:space="preserve"> Officers (SAAOs)</w:t>
      </w:r>
      <w:r w:rsidR="007965C1">
        <w:rPr>
          <w:bCs/>
          <w:iCs/>
        </w:rPr>
        <w:t>,</w:t>
      </w:r>
      <w:r w:rsidR="008C6F9E">
        <w:rPr>
          <w:bCs/>
          <w:iCs/>
        </w:rPr>
        <w:t xml:space="preserve"> and </w:t>
      </w:r>
      <w:r w:rsidR="00233438">
        <w:rPr>
          <w:bCs/>
          <w:iCs/>
        </w:rPr>
        <w:t>as a drop-in center for farmers. There was also additional</w:t>
      </w:r>
      <w:r w:rsidR="001054A3" w:rsidRPr="001054A3">
        <w:rPr>
          <w:bCs/>
          <w:iCs/>
        </w:rPr>
        <w:t xml:space="preserve"> </w:t>
      </w:r>
      <w:r w:rsidR="003C3AB3">
        <w:rPr>
          <w:bCs/>
          <w:iCs/>
        </w:rPr>
        <w:t>support to the SAAOs</w:t>
      </w:r>
      <w:r w:rsidR="00EF2081">
        <w:rPr>
          <w:bCs/>
          <w:iCs/>
        </w:rPr>
        <w:t xml:space="preserve"> in the demo </w:t>
      </w:r>
      <w:r w:rsidR="00EB1DBA">
        <w:rPr>
          <w:bCs/>
          <w:iCs/>
        </w:rPr>
        <w:t>Upazilas</w:t>
      </w:r>
      <w:r w:rsidR="00233438">
        <w:rPr>
          <w:bCs/>
          <w:iCs/>
        </w:rPr>
        <w:t xml:space="preserve">, including </w:t>
      </w:r>
      <w:r w:rsidR="003C3AB3">
        <w:rPr>
          <w:bCs/>
        </w:rPr>
        <w:t xml:space="preserve">motorbikes and fuel allowance, a smartphone and additional training to use the component 2 ICT apps, </w:t>
      </w:r>
      <w:r w:rsidR="008C6F9E">
        <w:rPr>
          <w:bCs/>
        </w:rPr>
        <w:t xml:space="preserve">and </w:t>
      </w:r>
      <w:r w:rsidR="003C3AB3">
        <w:rPr>
          <w:bCs/>
        </w:rPr>
        <w:t>technical equipment such as a moisture meter, pH meter a</w:t>
      </w:r>
      <w:r w:rsidR="008C6F9E">
        <w:rPr>
          <w:bCs/>
        </w:rPr>
        <w:t>nd soil testing kit.</w:t>
      </w:r>
    </w:p>
    <w:p w14:paraId="50A3CA98" w14:textId="77777777" w:rsidR="001054A3" w:rsidRDefault="001054A3" w:rsidP="00AC2CC0">
      <w:pPr>
        <w:rPr>
          <w:bCs/>
        </w:rPr>
      </w:pPr>
    </w:p>
    <w:p w14:paraId="3DA5EAC3" w14:textId="332CB894" w:rsidR="00AC2CC0" w:rsidRDefault="00EB1DBA" w:rsidP="00AC2CC0">
      <w:pPr>
        <w:rPr>
          <w:bCs/>
        </w:rPr>
      </w:pPr>
      <w:r>
        <w:rPr>
          <w:bCs/>
        </w:rPr>
        <w:t xml:space="preserve">The </w:t>
      </w:r>
      <w:r w:rsidR="00DF4511">
        <w:rPr>
          <w:bCs/>
        </w:rPr>
        <w:t>ET finds that this realignment will have a positive effect on future project achievements.</w:t>
      </w:r>
      <w:r w:rsidR="00DF4511">
        <w:rPr>
          <w:rStyle w:val="FootnoteReference"/>
          <w:bCs/>
        </w:rPr>
        <w:footnoteReference w:id="5"/>
      </w:r>
      <w:r w:rsidR="00DF4511">
        <w:rPr>
          <w:bCs/>
        </w:rPr>
        <w:t xml:space="preserve"> It will allow AESA</w:t>
      </w:r>
      <w:r w:rsidR="00DF4511">
        <w:t xml:space="preserve"> </w:t>
      </w:r>
      <w:r w:rsidR="00E35094">
        <w:t xml:space="preserve">to demonstrate </w:t>
      </w:r>
      <w:r w:rsidR="00DB2BA8">
        <w:t>utilization of the</w:t>
      </w:r>
      <w:r w:rsidR="00AC2CC0" w:rsidRPr="00AC2CC0">
        <w:rPr>
          <w:bCs/>
        </w:rPr>
        <w:t xml:space="preserve"> improved extension service delivery </w:t>
      </w:r>
      <w:r w:rsidR="00E35094">
        <w:rPr>
          <w:bCs/>
        </w:rPr>
        <w:t>model</w:t>
      </w:r>
      <w:r w:rsidR="00AC2CC0">
        <w:rPr>
          <w:bCs/>
        </w:rPr>
        <w:t xml:space="preserve"> </w:t>
      </w:r>
      <w:r w:rsidR="00DB2BA8">
        <w:rPr>
          <w:bCs/>
        </w:rPr>
        <w:t>in its entirety</w:t>
      </w:r>
      <w:r w:rsidR="00233438">
        <w:rPr>
          <w:bCs/>
        </w:rPr>
        <w:t xml:space="preserve">, which would not have been possible under the original design. At the same time, </w:t>
      </w:r>
      <w:r w:rsidR="00DB0EEB">
        <w:rPr>
          <w:bCs/>
        </w:rPr>
        <w:t>the revised project design indicates that the</w:t>
      </w:r>
      <w:r w:rsidR="00233438">
        <w:rPr>
          <w:bCs/>
        </w:rPr>
        <w:t xml:space="preserve"> continued work with FPGs (component 1) and the light-touch support to extension agents (component 3) in t</w:t>
      </w:r>
      <w:r w:rsidR="00DB0EEB">
        <w:rPr>
          <w:bCs/>
        </w:rPr>
        <w:t xml:space="preserve">he remaining project areas will </w:t>
      </w:r>
      <w:r w:rsidR="00233438">
        <w:rPr>
          <w:bCs/>
        </w:rPr>
        <w:t>build</w:t>
      </w:r>
      <w:r w:rsidR="00DB2BA8">
        <w:rPr>
          <w:bCs/>
        </w:rPr>
        <w:t xml:space="preserve"> </w:t>
      </w:r>
      <w:r w:rsidR="00233438">
        <w:rPr>
          <w:bCs/>
        </w:rPr>
        <w:t>a</w:t>
      </w:r>
      <w:r w:rsidR="00DB2BA8">
        <w:rPr>
          <w:bCs/>
        </w:rPr>
        <w:t xml:space="preserve"> foundation for enhanced access to agricultural extension services by smallholder farmers</w:t>
      </w:r>
      <w:r w:rsidR="001054A3">
        <w:rPr>
          <w:bCs/>
        </w:rPr>
        <w:t xml:space="preserve"> </w:t>
      </w:r>
      <w:r w:rsidR="00233438">
        <w:rPr>
          <w:bCs/>
        </w:rPr>
        <w:t>in the future</w:t>
      </w:r>
      <w:r w:rsidR="001054A3">
        <w:rPr>
          <w:bCs/>
        </w:rPr>
        <w:t>.</w:t>
      </w:r>
      <w:r w:rsidR="008C6F9E">
        <w:rPr>
          <w:bCs/>
        </w:rPr>
        <w:t xml:space="preserve"> </w:t>
      </w:r>
      <w:r w:rsidR="008C6F9E" w:rsidRPr="009352D5">
        <w:rPr>
          <w:rFonts w:eastAsiaTheme="minorEastAsia" w:cs="Times New Roman"/>
        </w:rPr>
        <w:t xml:space="preserve">The aim </w:t>
      </w:r>
      <w:r w:rsidR="00876778">
        <w:rPr>
          <w:rFonts w:eastAsiaTheme="minorEastAsia" w:cs="Times New Roman"/>
        </w:rPr>
        <w:t>of</w:t>
      </w:r>
      <w:r>
        <w:rPr>
          <w:rFonts w:eastAsiaTheme="minorEastAsia" w:cs="Times New Roman"/>
        </w:rPr>
        <w:t xml:space="preserve"> the four</w:t>
      </w:r>
      <w:r w:rsidR="008C6F9E">
        <w:rPr>
          <w:rFonts w:eastAsiaTheme="minorEastAsia" w:cs="Times New Roman"/>
        </w:rPr>
        <w:t xml:space="preserve"> </w:t>
      </w:r>
      <w:r w:rsidR="00C67357">
        <w:rPr>
          <w:rFonts w:eastAsiaTheme="minorEastAsia" w:cs="Times New Roman"/>
        </w:rPr>
        <w:t>demonstration</w:t>
      </w:r>
      <w:r w:rsidR="008C6F9E">
        <w:rPr>
          <w:rFonts w:eastAsiaTheme="minorEastAsia" w:cs="Times New Roman"/>
        </w:rPr>
        <w:t xml:space="preserve"> </w:t>
      </w:r>
      <w:r>
        <w:rPr>
          <w:rFonts w:eastAsiaTheme="minorEastAsia" w:cs="Times New Roman"/>
        </w:rPr>
        <w:t>Upazilas</w:t>
      </w:r>
      <w:r w:rsidR="008C6F9E">
        <w:rPr>
          <w:rFonts w:eastAsiaTheme="minorEastAsia" w:cs="Times New Roman"/>
        </w:rPr>
        <w:t xml:space="preserve"> </w:t>
      </w:r>
      <w:r w:rsidR="008C6F9E" w:rsidRPr="009352D5">
        <w:rPr>
          <w:rFonts w:eastAsiaTheme="minorEastAsia" w:cs="Times New Roman"/>
        </w:rPr>
        <w:t>is to allow the Department of Ag</w:t>
      </w:r>
      <w:r w:rsidR="00C67357">
        <w:rPr>
          <w:rFonts w:eastAsiaTheme="minorEastAsia" w:cs="Times New Roman"/>
        </w:rPr>
        <w:t>ricultur</w:t>
      </w:r>
      <w:r w:rsidR="00D472CB">
        <w:rPr>
          <w:rFonts w:eastAsiaTheme="minorEastAsia" w:cs="Times New Roman"/>
        </w:rPr>
        <w:t>al</w:t>
      </w:r>
      <w:r w:rsidR="008C6F9E" w:rsidRPr="009352D5">
        <w:rPr>
          <w:rFonts w:eastAsiaTheme="minorEastAsia" w:cs="Times New Roman"/>
        </w:rPr>
        <w:t xml:space="preserve"> Extension (DAE) to observe </w:t>
      </w:r>
      <w:r w:rsidR="00C67357">
        <w:rPr>
          <w:rFonts w:eastAsiaTheme="minorEastAsia" w:cs="Times New Roman"/>
        </w:rPr>
        <w:t xml:space="preserve">the process and </w:t>
      </w:r>
      <w:r w:rsidR="008C6F9E" w:rsidRPr="009352D5">
        <w:rPr>
          <w:rFonts w:eastAsiaTheme="minorEastAsia" w:cs="Times New Roman"/>
        </w:rPr>
        <w:t xml:space="preserve">outcomes in the demo </w:t>
      </w:r>
      <w:r w:rsidRPr="009352D5">
        <w:rPr>
          <w:rFonts w:eastAsiaTheme="minorEastAsia" w:cs="Times New Roman"/>
        </w:rPr>
        <w:t>Upazilas</w:t>
      </w:r>
      <w:r w:rsidR="00C67357">
        <w:rPr>
          <w:rFonts w:eastAsiaTheme="minorEastAsia" w:cs="Times New Roman"/>
        </w:rPr>
        <w:t>,</w:t>
      </w:r>
      <w:r w:rsidR="008C6F9E" w:rsidRPr="009352D5">
        <w:rPr>
          <w:rFonts w:eastAsiaTheme="minorEastAsia" w:cs="Times New Roman"/>
        </w:rPr>
        <w:t xml:space="preserve"> and to adopt </w:t>
      </w:r>
      <w:r w:rsidR="00C67357">
        <w:rPr>
          <w:rFonts w:eastAsiaTheme="minorEastAsia" w:cs="Times New Roman"/>
        </w:rPr>
        <w:t>the improved</w:t>
      </w:r>
      <w:r w:rsidR="008C6F9E" w:rsidRPr="009352D5">
        <w:rPr>
          <w:rFonts w:eastAsiaTheme="minorEastAsia" w:cs="Times New Roman"/>
        </w:rPr>
        <w:t xml:space="preserve"> practices that are d</w:t>
      </w:r>
      <w:r w:rsidR="008C6F9E">
        <w:rPr>
          <w:rFonts w:eastAsiaTheme="minorEastAsia" w:cs="Times New Roman"/>
        </w:rPr>
        <w:t>eemed appropriate and valuable for roll out in the other project areas and beyond.</w:t>
      </w:r>
    </w:p>
    <w:p w14:paraId="29B6B872" w14:textId="77777777" w:rsidR="003313B8" w:rsidRDefault="003313B8" w:rsidP="00AC2CC0">
      <w:pPr>
        <w:rPr>
          <w:bCs/>
        </w:rPr>
      </w:pPr>
    </w:p>
    <w:p w14:paraId="29026B07" w14:textId="5D67FC6F" w:rsidR="006977E3" w:rsidRPr="006977E3" w:rsidRDefault="006977E3" w:rsidP="006977E3">
      <w:pPr>
        <w:rPr>
          <w:rFonts w:ascii="Calibri" w:hAnsi="Calibri"/>
          <w:color w:val="000000" w:themeColor="text1"/>
        </w:rPr>
      </w:pPr>
      <w:bookmarkStart w:id="37" w:name="_Toc381110556"/>
      <w:bookmarkStart w:id="38" w:name="_Toc421553042"/>
      <w:r>
        <w:t xml:space="preserve">The strategic realignment has strengthened </w:t>
      </w:r>
      <w:r w:rsidR="002F59F7">
        <w:t>the</w:t>
      </w:r>
      <w:r>
        <w:t xml:space="preserve"> overall relevance of the AESA project and its sector contribution.</w:t>
      </w:r>
      <w:r>
        <w:rPr>
          <w:rStyle w:val="FootnoteReference"/>
        </w:rPr>
        <w:footnoteReference w:id="6"/>
      </w:r>
      <w:r>
        <w:t xml:space="preserve"> </w:t>
      </w:r>
      <w:r w:rsidRPr="006977E3">
        <w:rPr>
          <w:rFonts w:ascii="Calibri" w:hAnsi="Calibri"/>
          <w:color w:val="000000" w:themeColor="text1"/>
        </w:rPr>
        <w:t xml:space="preserve">The </w:t>
      </w:r>
      <w:r w:rsidR="005B4E67">
        <w:rPr>
          <w:rFonts w:ascii="Calibri" w:hAnsi="Calibri"/>
          <w:color w:val="000000" w:themeColor="text1"/>
        </w:rPr>
        <w:t xml:space="preserve">sector value of the AESA </w:t>
      </w:r>
      <w:r w:rsidRPr="006977E3">
        <w:rPr>
          <w:rFonts w:ascii="Calibri" w:hAnsi="Calibri"/>
          <w:color w:val="000000" w:themeColor="text1"/>
        </w:rPr>
        <w:t>development approach</w:t>
      </w:r>
      <w:r w:rsidR="005B4E67">
        <w:rPr>
          <w:rFonts w:ascii="Calibri" w:hAnsi="Calibri"/>
          <w:color w:val="000000" w:themeColor="text1"/>
        </w:rPr>
        <w:t xml:space="preserve"> lies in the basic</w:t>
      </w:r>
      <w:r w:rsidRPr="006977E3">
        <w:rPr>
          <w:rFonts w:ascii="Calibri" w:hAnsi="Calibri"/>
          <w:color w:val="000000" w:themeColor="text1"/>
        </w:rPr>
        <w:t xml:space="preserve"> linking </w:t>
      </w:r>
      <w:r w:rsidR="005B4E67">
        <w:rPr>
          <w:rFonts w:ascii="Calibri" w:hAnsi="Calibri"/>
          <w:color w:val="000000" w:themeColor="text1"/>
        </w:rPr>
        <w:t xml:space="preserve">of </w:t>
      </w:r>
      <w:r w:rsidRPr="006977E3">
        <w:rPr>
          <w:rFonts w:ascii="Calibri" w:hAnsi="Calibri"/>
          <w:color w:val="000000" w:themeColor="text1"/>
        </w:rPr>
        <w:t xml:space="preserve">farmers </w:t>
      </w:r>
      <w:r w:rsidR="005B4E67">
        <w:rPr>
          <w:rFonts w:ascii="Calibri" w:hAnsi="Calibri"/>
          <w:color w:val="000000" w:themeColor="text1"/>
        </w:rPr>
        <w:t>who have</w:t>
      </w:r>
      <w:r w:rsidRPr="006977E3">
        <w:rPr>
          <w:rFonts w:ascii="Calibri" w:hAnsi="Calibri"/>
          <w:color w:val="000000" w:themeColor="text1"/>
        </w:rPr>
        <w:t xml:space="preserve"> </w:t>
      </w:r>
      <w:r w:rsidR="000858E7">
        <w:rPr>
          <w:rFonts w:ascii="Calibri" w:hAnsi="Calibri"/>
          <w:color w:val="000000" w:themeColor="text1"/>
        </w:rPr>
        <w:t>low</w:t>
      </w:r>
      <w:r w:rsidRPr="006977E3">
        <w:rPr>
          <w:rFonts w:ascii="Calibri" w:hAnsi="Calibri"/>
          <w:color w:val="000000" w:themeColor="text1"/>
        </w:rPr>
        <w:t xml:space="preserve"> historical access to extension services</w:t>
      </w:r>
      <w:r w:rsidR="005B4E67">
        <w:rPr>
          <w:rFonts w:ascii="Calibri" w:hAnsi="Calibri"/>
          <w:color w:val="000000" w:themeColor="text1"/>
        </w:rPr>
        <w:t>, to extension agents</w:t>
      </w:r>
      <w:r w:rsidR="000858E7">
        <w:rPr>
          <w:rFonts w:ascii="Calibri" w:hAnsi="Calibri"/>
          <w:color w:val="000000" w:themeColor="text1"/>
        </w:rPr>
        <w:t xml:space="preserve"> using upstream and downstream incentives</w:t>
      </w:r>
      <w:r w:rsidR="005B4E67">
        <w:rPr>
          <w:rFonts w:ascii="Calibri" w:hAnsi="Calibri"/>
          <w:color w:val="000000" w:themeColor="text1"/>
        </w:rPr>
        <w:t>. This is a</w:t>
      </w:r>
      <w:r w:rsidR="000858E7">
        <w:rPr>
          <w:rFonts w:ascii="Calibri" w:hAnsi="Calibri"/>
          <w:color w:val="000000" w:themeColor="text1"/>
        </w:rPr>
        <w:t>n</w:t>
      </w:r>
      <w:r w:rsidR="005B4E67">
        <w:rPr>
          <w:rFonts w:ascii="Calibri" w:hAnsi="Calibri"/>
          <w:color w:val="000000" w:themeColor="text1"/>
        </w:rPr>
        <w:t xml:space="preserve"> irreversible change that will enable increased demand and drive increased supply of agriculture </w:t>
      </w:r>
      <w:r w:rsidRPr="006977E3">
        <w:rPr>
          <w:rFonts w:ascii="Calibri" w:hAnsi="Calibri"/>
          <w:color w:val="000000" w:themeColor="text1"/>
        </w:rPr>
        <w:t xml:space="preserve">information </w:t>
      </w:r>
      <w:r w:rsidR="005B4E67">
        <w:rPr>
          <w:rFonts w:ascii="Calibri" w:hAnsi="Calibri"/>
          <w:color w:val="000000" w:themeColor="text1"/>
        </w:rPr>
        <w:t>and services</w:t>
      </w:r>
      <w:r w:rsidRPr="006977E3">
        <w:rPr>
          <w:rFonts w:ascii="Calibri" w:hAnsi="Calibri"/>
          <w:color w:val="000000" w:themeColor="text1"/>
        </w:rPr>
        <w:t xml:space="preserve">. </w:t>
      </w:r>
      <w:r w:rsidR="005705A7">
        <w:rPr>
          <w:rFonts w:ascii="Calibri" w:hAnsi="Calibri"/>
          <w:color w:val="000000" w:themeColor="text1"/>
        </w:rPr>
        <w:t>However, under the original design, the potential for a continued pathway of positive change for project beneficiaries (farmers and extension agents) remained small due to project resources being spread too thin.</w:t>
      </w:r>
    </w:p>
    <w:p w14:paraId="0C061B74" w14:textId="77777777" w:rsidR="006977E3" w:rsidRDefault="006977E3" w:rsidP="006977E3">
      <w:pPr>
        <w:rPr>
          <w:rFonts w:ascii="Calibri" w:hAnsi="Calibri"/>
          <w:color w:val="000000" w:themeColor="text1"/>
        </w:rPr>
      </w:pPr>
    </w:p>
    <w:p w14:paraId="74B077FC" w14:textId="48D9F431" w:rsidR="00C344B8" w:rsidRPr="009F1C12" w:rsidRDefault="00EB1DBA" w:rsidP="009F1C12">
      <w:pPr>
        <w:rPr>
          <w:rFonts w:ascii="Calibri" w:hAnsi="Calibri"/>
          <w:color w:val="000000" w:themeColor="text1"/>
        </w:rPr>
      </w:pPr>
      <w:r>
        <w:rPr>
          <w:rFonts w:ascii="Calibri" w:hAnsi="Calibri"/>
          <w:color w:val="000000" w:themeColor="text1"/>
        </w:rPr>
        <w:t>With</w:t>
      </w:r>
      <w:r w:rsidR="005705A7">
        <w:rPr>
          <w:rFonts w:ascii="Calibri" w:hAnsi="Calibri"/>
          <w:color w:val="000000" w:themeColor="text1"/>
        </w:rPr>
        <w:t xml:space="preserve"> the realignment, t</w:t>
      </w:r>
      <w:r w:rsidR="006977E3" w:rsidRPr="006977E3">
        <w:rPr>
          <w:rFonts w:ascii="Calibri" w:hAnsi="Calibri"/>
          <w:color w:val="000000" w:themeColor="text1"/>
        </w:rPr>
        <w:t xml:space="preserve">he project has an opportunity to have a more </w:t>
      </w:r>
      <w:r w:rsidR="005705A7">
        <w:rPr>
          <w:rFonts w:ascii="Calibri" w:hAnsi="Calibri"/>
          <w:color w:val="000000" w:themeColor="text1"/>
        </w:rPr>
        <w:t>meaningful</w:t>
      </w:r>
      <w:r w:rsidR="006977E3" w:rsidRPr="006977E3">
        <w:rPr>
          <w:rFonts w:ascii="Calibri" w:hAnsi="Calibri"/>
          <w:color w:val="000000" w:themeColor="text1"/>
        </w:rPr>
        <w:t xml:space="preserve"> effect on the sector over the next two years by </w:t>
      </w:r>
      <w:r w:rsidR="005705A7">
        <w:rPr>
          <w:rFonts w:ascii="Calibri" w:hAnsi="Calibri"/>
          <w:color w:val="000000" w:themeColor="text1"/>
        </w:rPr>
        <w:t xml:space="preserve">demonstrating the </w:t>
      </w:r>
      <w:r w:rsidR="005B4E67">
        <w:rPr>
          <w:rFonts w:ascii="Calibri" w:hAnsi="Calibri"/>
          <w:color w:val="000000" w:themeColor="text1"/>
        </w:rPr>
        <w:t>utilization and benefits of</w:t>
      </w:r>
      <w:r w:rsidR="006977E3" w:rsidRPr="006977E3">
        <w:rPr>
          <w:rFonts w:ascii="Calibri" w:hAnsi="Calibri"/>
          <w:color w:val="000000" w:themeColor="text1"/>
        </w:rPr>
        <w:t xml:space="preserve"> the newly formed relationships. The four demo </w:t>
      </w:r>
      <w:r>
        <w:rPr>
          <w:rFonts w:ascii="Calibri" w:hAnsi="Calibri"/>
          <w:color w:val="000000" w:themeColor="text1"/>
        </w:rPr>
        <w:t>Upazi</w:t>
      </w:r>
      <w:r w:rsidRPr="006977E3">
        <w:rPr>
          <w:rFonts w:ascii="Calibri" w:hAnsi="Calibri"/>
          <w:color w:val="000000" w:themeColor="text1"/>
        </w:rPr>
        <w:t>las</w:t>
      </w:r>
      <w:r w:rsidR="006977E3" w:rsidRPr="006977E3">
        <w:rPr>
          <w:rFonts w:ascii="Calibri" w:hAnsi="Calibri"/>
          <w:color w:val="000000" w:themeColor="text1"/>
        </w:rPr>
        <w:t xml:space="preserve">, currently functioning as a proof of concept for a more intensive extension development program, have the potential to provide significant learnings to the sector and development sector. </w:t>
      </w:r>
    </w:p>
    <w:p w14:paraId="1B43391F" w14:textId="714B66B7" w:rsidR="003B6F23" w:rsidRDefault="005420CE" w:rsidP="00EB1DBA">
      <w:pPr>
        <w:pStyle w:val="Heading3"/>
      </w:pPr>
      <w:bookmarkStart w:id="39" w:name="_Toc447722171"/>
      <w:r>
        <w:lastRenderedPageBreak/>
        <w:t>A.3. Targeting and coverage</w:t>
      </w:r>
      <w:bookmarkEnd w:id="39"/>
    </w:p>
    <w:p w14:paraId="1681F962" w14:textId="2D7DCEA5" w:rsidR="003B6F23" w:rsidRPr="007C62C7" w:rsidRDefault="009878F4" w:rsidP="003B6F23">
      <w:r>
        <w:t xml:space="preserve">The </w:t>
      </w:r>
      <w:r w:rsidR="00F92F96">
        <w:t xml:space="preserve">project </w:t>
      </w:r>
      <w:r w:rsidR="009B005D">
        <w:t xml:space="preserve">proposal </w:t>
      </w:r>
      <w:r w:rsidR="00F92F96">
        <w:t xml:space="preserve">indicates that </w:t>
      </w:r>
      <w:r>
        <w:t xml:space="preserve">geographic targeting of the original design was </w:t>
      </w:r>
      <w:r w:rsidR="00F92F96">
        <w:t>premised</w:t>
      </w:r>
      <w:r>
        <w:t xml:space="preserve"> on relevant pro-poor targeting and relevant value chains in central and southwest Bangladesh. </w:t>
      </w:r>
      <w:r w:rsidR="008A0982">
        <w:t>Howev</w:t>
      </w:r>
      <w:r w:rsidR="00EB1DBA">
        <w:t>er, as discussed in section A.2</w:t>
      </w:r>
      <w:r w:rsidR="008A0982">
        <w:t xml:space="preserve">, geographic targeting was not appropriate as it exceeded project resources. This was </w:t>
      </w:r>
      <w:r w:rsidR="007C62C7">
        <w:t xml:space="preserve">partially </w:t>
      </w:r>
      <w:r w:rsidR="008A0982">
        <w:t>addressed during the 2015 strategic alignment.</w:t>
      </w:r>
      <w:r w:rsidR="007C62C7">
        <w:t xml:space="preserve"> </w:t>
      </w:r>
      <w:r w:rsidR="008A0982">
        <w:rPr>
          <w:rFonts w:ascii="Calibri" w:hAnsi="Calibri"/>
          <w:color w:val="000000" w:themeColor="text1"/>
        </w:rPr>
        <w:t xml:space="preserve">While the </w:t>
      </w:r>
      <w:r w:rsidR="00DB0EEB">
        <w:rPr>
          <w:rFonts w:ascii="Calibri" w:hAnsi="Calibri"/>
          <w:color w:val="000000" w:themeColor="text1"/>
        </w:rPr>
        <w:t xml:space="preserve">concentration of project resources in the demonstration </w:t>
      </w:r>
      <w:r w:rsidR="00EB1DBA">
        <w:rPr>
          <w:rFonts w:ascii="Calibri" w:hAnsi="Calibri"/>
          <w:color w:val="000000" w:themeColor="text1"/>
        </w:rPr>
        <w:t>Upazilas</w:t>
      </w:r>
      <w:r w:rsidR="00DB0EEB">
        <w:rPr>
          <w:rFonts w:ascii="Calibri" w:hAnsi="Calibri"/>
          <w:color w:val="000000" w:themeColor="text1"/>
        </w:rPr>
        <w:t xml:space="preserve"> is appropriate to achieve the</w:t>
      </w:r>
      <w:r w:rsidR="00EB1DBA">
        <w:rPr>
          <w:rFonts w:ascii="Calibri" w:hAnsi="Calibri"/>
          <w:color w:val="000000" w:themeColor="text1"/>
        </w:rPr>
        <w:t xml:space="preserve"> expected project results, the </w:t>
      </w:r>
      <w:r w:rsidR="00DB0EEB">
        <w:rPr>
          <w:rFonts w:ascii="Calibri" w:hAnsi="Calibri"/>
          <w:color w:val="000000" w:themeColor="text1"/>
        </w:rPr>
        <w:t xml:space="preserve">ET still has questions regarding the geographic scale of coverage in the remaining project areas. </w:t>
      </w:r>
      <w:r w:rsidR="00BB5574">
        <w:rPr>
          <w:rFonts w:ascii="Calibri" w:hAnsi="Calibri"/>
          <w:color w:val="000000" w:themeColor="text1"/>
        </w:rPr>
        <w:t xml:space="preserve">At the time of the evaluation, it was evident that project focus was mainly on the demonstration </w:t>
      </w:r>
      <w:r w:rsidR="00EB1DBA">
        <w:rPr>
          <w:rFonts w:ascii="Calibri" w:hAnsi="Calibri"/>
          <w:color w:val="000000" w:themeColor="text1"/>
        </w:rPr>
        <w:t>Upazilas</w:t>
      </w:r>
      <w:r w:rsidR="00BB5574">
        <w:rPr>
          <w:rFonts w:ascii="Calibri" w:hAnsi="Calibri"/>
          <w:color w:val="000000" w:themeColor="text1"/>
        </w:rPr>
        <w:t xml:space="preserve">. </w:t>
      </w:r>
      <w:r w:rsidR="00E46D91">
        <w:rPr>
          <w:rFonts w:ascii="Calibri" w:hAnsi="Calibri"/>
          <w:color w:val="000000" w:themeColor="text1"/>
        </w:rPr>
        <w:t>The project has not clearly identified the</w:t>
      </w:r>
      <w:r w:rsidR="00DB0EEB">
        <w:rPr>
          <w:rFonts w:ascii="Calibri" w:hAnsi="Calibri"/>
          <w:color w:val="000000" w:themeColor="text1"/>
        </w:rPr>
        <w:t xml:space="preserve"> project expectations for</w:t>
      </w:r>
      <w:r w:rsidR="008A08D1">
        <w:rPr>
          <w:rFonts w:ascii="Calibri" w:hAnsi="Calibri"/>
          <w:color w:val="000000" w:themeColor="text1"/>
        </w:rPr>
        <w:t xml:space="preserve"> FPGs and extension agents outside of demonstration sites beyond </w:t>
      </w:r>
      <w:r w:rsidR="00BB5574">
        <w:rPr>
          <w:rFonts w:ascii="Calibri" w:hAnsi="Calibri"/>
          <w:color w:val="000000" w:themeColor="text1"/>
        </w:rPr>
        <w:t>Year 3</w:t>
      </w:r>
      <w:r w:rsidR="008A08D1">
        <w:rPr>
          <w:rFonts w:ascii="Calibri" w:hAnsi="Calibri"/>
          <w:color w:val="000000" w:themeColor="text1"/>
        </w:rPr>
        <w:t xml:space="preserve"> progress, i.e., farmers are organized, farmers and extension agents have received basic capacity building in improved practices, and FPGs have been linked with extension agents. </w:t>
      </w:r>
      <w:r w:rsidR="00651806">
        <w:rPr>
          <w:rFonts w:ascii="Calibri" w:hAnsi="Calibri"/>
          <w:color w:val="000000" w:themeColor="text1"/>
        </w:rPr>
        <w:t>T</w:t>
      </w:r>
      <w:r w:rsidR="00E51A65">
        <w:rPr>
          <w:rFonts w:ascii="Calibri" w:hAnsi="Calibri"/>
          <w:color w:val="000000" w:themeColor="text1"/>
        </w:rPr>
        <w:t xml:space="preserve">he IET acknowledges that </w:t>
      </w:r>
      <w:r w:rsidR="00651806">
        <w:rPr>
          <w:rFonts w:ascii="Calibri" w:hAnsi="Calibri"/>
          <w:color w:val="000000" w:themeColor="text1"/>
        </w:rPr>
        <w:t xml:space="preserve">the </w:t>
      </w:r>
      <w:r w:rsidR="00E51A65">
        <w:rPr>
          <w:rFonts w:ascii="Calibri" w:hAnsi="Calibri"/>
          <w:color w:val="000000" w:themeColor="text1"/>
        </w:rPr>
        <w:t xml:space="preserve">year 4 </w:t>
      </w:r>
      <w:r w:rsidR="00651806">
        <w:rPr>
          <w:rFonts w:ascii="Calibri" w:hAnsi="Calibri"/>
          <w:color w:val="000000" w:themeColor="text1"/>
        </w:rPr>
        <w:t xml:space="preserve">work </w:t>
      </w:r>
      <w:r w:rsidR="00E51A65">
        <w:rPr>
          <w:rFonts w:ascii="Calibri" w:hAnsi="Calibri"/>
          <w:color w:val="000000" w:themeColor="text1"/>
        </w:rPr>
        <w:t xml:space="preserve">planning </w:t>
      </w:r>
      <w:r w:rsidR="00651806">
        <w:rPr>
          <w:rFonts w:ascii="Calibri" w:hAnsi="Calibri"/>
          <w:color w:val="000000" w:themeColor="text1"/>
        </w:rPr>
        <w:t>process does</w:t>
      </w:r>
      <w:r w:rsidR="00E51A65">
        <w:rPr>
          <w:rFonts w:ascii="Calibri" w:hAnsi="Calibri"/>
          <w:color w:val="000000" w:themeColor="text1"/>
        </w:rPr>
        <w:t xml:space="preserve"> focus</w:t>
      </w:r>
      <w:r w:rsidR="00651806">
        <w:rPr>
          <w:rFonts w:ascii="Calibri" w:hAnsi="Calibri"/>
          <w:color w:val="000000" w:themeColor="text1"/>
        </w:rPr>
        <w:t xml:space="preserve"> specifically on setting out these next steps.</w:t>
      </w:r>
    </w:p>
    <w:p w14:paraId="2898A8A2" w14:textId="77777777" w:rsidR="007C62C7" w:rsidRDefault="007C62C7" w:rsidP="003B6F23">
      <w:pPr>
        <w:rPr>
          <w:rFonts w:ascii="Calibri" w:hAnsi="Calibri"/>
          <w:color w:val="000000" w:themeColor="text1"/>
        </w:rPr>
      </w:pPr>
    </w:p>
    <w:p w14:paraId="1EBA2442" w14:textId="348AB2AA" w:rsidR="00F92F96" w:rsidRDefault="007C62C7" w:rsidP="003B6F23">
      <w:pPr>
        <w:rPr>
          <w:rFonts w:ascii="Calibri" w:hAnsi="Calibri"/>
          <w:color w:val="000000" w:themeColor="text1"/>
        </w:rPr>
      </w:pPr>
      <w:r>
        <w:rPr>
          <w:rFonts w:ascii="Calibri" w:hAnsi="Calibri"/>
          <w:color w:val="000000" w:themeColor="text1"/>
        </w:rPr>
        <w:t xml:space="preserve">Project value chains were selected based on a value chain assessment </w:t>
      </w:r>
      <w:r w:rsidR="000B2A86">
        <w:rPr>
          <w:rFonts w:ascii="Calibri" w:hAnsi="Calibri"/>
          <w:color w:val="000000" w:themeColor="text1"/>
        </w:rPr>
        <w:t>in the pre-determined 12 project districts</w:t>
      </w:r>
      <w:r w:rsidR="00361C76">
        <w:rPr>
          <w:rFonts w:ascii="Calibri" w:hAnsi="Calibri"/>
          <w:color w:val="000000" w:themeColor="text1"/>
        </w:rPr>
        <w:t xml:space="preserve">, </w:t>
      </w:r>
      <w:r>
        <w:rPr>
          <w:rFonts w:ascii="Calibri" w:hAnsi="Calibri"/>
          <w:color w:val="000000" w:themeColor="text1"/>
        </w:rPr>
        <w:t>conducted by</w:t>
      </w:r>
      <w:r w:rsidR="00481F4A">
        <w:rPr>
          <w:rFonts w:ascii="Calibri" w:hAnsi="Calibri"/>
          <w:color w:val="000000" w:themeColor="text1"/>
        </w:rPr>
        <w:t xml:space="preserve"> AESA in 2013. </w:t>
      </w:r>
      <w:r w:rsidR="000B2A86">
        <w:rPr>
          <w:rFonts w:ascii="Calibri" w:hAnsi="Calibri"/>
          <w:color w:val="000000" w:themeColor="text1"/>
        </w:rPr>
        <w:t>Upazila and v</w:t>
      </w:r>
      <w:r w:rsidR="00481F4A">
        <w:rPr>
          <w:rFonts w:ascii="Calibri" w:hAnsi="Calibri"/>
          <w:color w:val="000000" w:themeColor="text1"/>
        </w:rPr>
        <w:t xml:space="preserve">illage targeting </w:t>
      </w:r>
      <w:r w:rsidR="00F92F96">
        <w:rPr>
          <w:rFonts w:ascii="Calibri" w:hAnsi="Calibri"/>
          <w:color w:val="000000" w:themeColor="text1"/>
        </w:rPr>
        <w:t>appears to be</w:t>
      </w:r>
      <w:r w:rsidR="00481F4A">
        <w:rPr>
          <w:rFonts w:ascii="Calibri" w:hAnsi="Calibri"/>
          <w:color w:val="000000" w:themeColor="text1"/>
        </w:rPr>
        <w:t xml:space="preserve"> largely determined through the value chain </w:t>
      </w:r>
      <w:r w:rsidR="00F92F96">
        <w:rPr>
          <w:rFonts w:ascii="Calibri" w:hAnsi="Calibri"/>
          <w:color w:val="000000" w:themeColor="text1"/>
        </w:rPr>
        <w:t>assessment</w:t>
      </w:r>
      <w:r w:rsidR="004501A0">
        <w:rPr>
          <w:rFonts w:ascii="Calibri" w:hAnsi="Calibri"/>
          <w:color w:val="000000" w:themeColor="text1"/>
        </w:rPr>
        <w:t>, existing social and resource mapping data,</w:t>
      </w:r>
      <w:r w:rsidR="00F92F96">
        <w:rPr>
          <w:rFonts w:ascii="Calibri" w:hAnsi="Calibri"/>
          <w:color w:val="000000" w:themeColor="text1"/>
        </w:rPr>
        <w:t xml:space="preserve"> and informed opinion by project staff. Effort</w:t>
      </w:r>
      <w:r w:rsidR="00814A10">
        <w:rPr>
          <w:rFonts w:ascii="Calibri" w:hAnsi="Calibri"/>
          <w:color w:val="000000" w:themeColor="text1"/>
        </w:rPr>
        <w:t xml:space="preserve"> </w:t>
      </w:r>
      <w:r w:rsidR="00F92F96">
        <w:rPr>
          <w:rFonts w:ascii="Calibri" w:hAnsi="Calibri"/>
          <w:color w:val="000000" w:themeColor="text1"/>
        </w:rPr>
        <w:t>was made to identify villages where no prior farmer groups had been established and extension agents did not reach</w:t>
      </w:r>
      <w:r w:rsidR="004501A0">
        <w:rPr>
          <w:rFonts w:ascii="Calibri" w:hAnsi="Calibri"/>
          <w:color w:val="000000" w:themeColor="text1"/>
        </w:rPr>
        <w:t xml:space="preserve">. </w:t>
      </w:r>
      <w:r w:rsidR="00814A10">
        <w:rPr>
          <w:rFonts w:ascii="Calibri" w:hAnsi="Calibri"/>
          <w:color w:val="000000" w:themeColor="text1"/>
        </w:rPr>
        <w:t xml:space="preserve">Qualitative data collection validates that project villages </w:t>
      </w:r>
      <w:r w:rsidR="00814A10">
        <w:t xml:space="preserve">were historically underserved by agricultural extension. </w:t>
      </w:r>
      <w:r w:rsidR="004501A0">
        <w:rPr>
          <w:rFonts w:ascii="Calibri" w:hAnsi="Calibri"/>
          <w:color w:val="000000" w:themeColor="text1"/>
        </w:rPr>
        <w:t>However, the</w:t>
      </w:r>
      <w:r w:rsidR="00814A10">
        <w:rPr>
          <w:rFonts w:ascii="Calibri" w:hAnsi="Calibri"/>
          <w:color w:val="000000" w:themeColor="text1"/>
        </w:rPr>
        <w:t xml:space="preserve"> exact criteria </w:t>
      </w:r>
      <w:r w:rsidR="004501A0">
        <w:rPr>
          <w:rFonts w:ascii="Calibri" w:hAnsi="Calibri"/>
          <w:color w:val="000000" w:themeColor="text1"/>
        </w:rPr>
        <w:t xml:space="preserve">used by project staff </w:t>
      </w:r>
      <w:r w:rsidR="00814A10">
        <w:rPr>
          <w:rFonts w:ascii="Calibri" w:hAnsi="Calibri"/>
          <w:color w:val="000000" w:themeColor="text1"/>
        </w:rPr>
        <w:t>for</w:t>
      </w:r>
      <w:r w:rsidR="00F92F96">
        <w:rPr>
          <w:rFonts w:ascii="Calibri" w:hAnsi="Calibri"/>
          <w:color w:val="000000" w:themeColor="text1"/>
        </w:rPr>
        <w:t xml:space="preserve"> </w:t>
      </w:r>
      <w:r w:rsidR="00EB1DBA">
        <w:rPr>
          <w:rFonts w:ascii="Calibri" w:hAnsi="Calibri"/>
          <w:color w:val="000000" w:themeColor="text1"/>
        </w:rPr>
        <w:t>Upazila</w:t>
      </w:r>
      <w:r w:rsidR="00361C76">
        <w:rPr>
          <w:rFonts w:ascii="Calibri" w:hAnsi="Calibri"/>
          <w:color w:val="000000" w:themeColor="text1"/>
        </w:rPr>
        <w:t xml:space="preserve"> </w:t>
      </w:r>
      <w:r w:rsidR="004501A0">
        <w:rPr>
          <w:rFonts w:ascii="Calibri" w:hAnsi="Calibri"/>
          <w:color w:val="000000" w:themeColor="text1"/>
        </w:rPr>
        <w:t>village</w:t>
      </w:r>
      <w:r w:rsidR="00F92F96">
        <w:rPr>
          <w:rFonts w:ascii="Calibri" w:hAnsi="Calibri"/>
          <w:color w:val="000000" w:themeColor="text1"/>
        </w:rPr>
        <w:t xml:space="preserve"> selection </w:t>
      </w:r>
      <w:r w:rsidR="00814A10">
        <w:rPr>
          <w:rFonts w:ascii="Calibri" w:hAnsi="Calibri"/>
          <w:color w:val="000000" w:themeColor="text1"/>
        </w:rPr>
        <w:t xml:space="preserve">based on the information collected </w:t>
      </w:r>
      <w:r w:rsidR="00F92F96">
        <w:rPr>
          <w:rFonts w:ascii="Calibri" w:hAnsi="Calibri"/>
          <w:color w:val="000000" w:themeColor="text1"/>
        </w:rPr>
        <w:t xml:space="preserve">remain unclear. </w:t>
      </w:r>
    </w:p>
    <w:p w14:paraId="37DE7723" w14:textId="77777777" w:rsidR="00F92F96" w:rsidRDefault="00F92F96" w:rsidP="003B6F23">
      <w:pPr>
        <w:rPr>
          <w:rFonts w:ascii="Calibri" w:hAnsi="Calibri"/>
          <w:color w:val="000000" w:themeColor="text1"/>
        </w:rPr>
      </w:pPr>
    </w:p>
    <w:p w14:paraId="038A0DCC" w14:textId="3A3C79C5" w:rsidR="007C62C7" w:rsidRDefault="00F92F96" w:rsidP="003B6F23">
      <w:pPr>
        <w:rPr>
          <w:rFonts w:ascii="Calibri" w:hAnsi="Calibri"/>
          <w:color w:val="000000" w:themeColor="text1"/>
        </w:rPr>
      </w:pPr>
      <w:r>
        <w:rPr>
          <w:rFonts w:ascii="Calibri" w:hAnsi="Calibri"/>
          <w:color w:val="000000" w:themeColor="text1"/>
        </w:rPr>
        <w:t xml:space="preserve">Guidelines for farmer selection are clearly set out in the </w:t>
      </w:r>
      <w:r w:rsidR="004501A0">
        <w:rPr>
          <w:rFonts w:ascii="Calibri" w:hAnsi="Calibri"/>
          <w:color w:val="000000" w:themeColor="text1"/>
        </w:rPr>
        <w:t xml:space="preserve">Year 3 </w:t>
      </w:r>
      <w:r>
        <w:rPr>
          <w:rFonts w:ascii="Calibri" w:hAnsi="Calibri"/>
          <w:color w:val="000000" w:themeColor="text1"/>
        </w:rPr>
        <w:t>FPG Formation Guidelines</w:t>
      </w:r>
      <w:r w:rsidR="000B5E79">
        <w:rPr>
          <w:rFonts w:ascii="Calibri" w:hAnsi="Calibri"/>
          <w:color w:val="000000" w:themeColor="text1"/>
        </w:rPr>
        <w:t xml:space="preserve"> and focus specifically on </w:t>
      </w:r>
      <w:r w:rsidR="00206406">
        <w:rPr>
          <w:rFonts w:ascii="Calibri" w:hAnsi="Calibri"/>
          <w:color w:val="000000" w:themeColor="text1"/>
        </w:rPr>
        <w:t xml:space="preserve">landless and </w:t>
      </w:r>
      <w:r w:rsidR="000B5E79">
        <w:rPr>
          <w:rFonts w:ascii="Calibri" w:hAnsi="Calibri"/>
          <w:color w:val="000000" w:themeColor="text1"/>
        </w:rPr>
        <w:t>smallholder farmers</w:t>
      </w:r>
      <w:r w:rsidR="00206406">
        <w:rPr>
          <w:rFonts w:ascii="Calibri" w:hAnsi="Calibri"/>
          <w:color w:val="000000" w:themeColor="text1"/>
        </w:rPr>
        <w:t xml:space="preserve"> (0 – 247 decimals of land)</w:t>
      </w:r>
      <w:r w:rsidR="000B5E79">
        <w:rPr>
          <w:rFonts w:ascii="Calibri" w:hAnsi="Calibri"/>
          <w:color w:val="000000" w:themeColor="text1"/>
        </w:rPr>
        <w:t xml:space="preserve"> and women farmers</w:t>
      </w:r>
      <w:r>
        <w:rPr>
          <w:rFonts w:ascii="Calibri" w:hAnsi="Calibri"/>
          <w:color w:val="000000" w:themeColor="text1"/>
        </w:rPr>
        <w:t xml:space="preserve">. </w:t>
      </w:r>
      <w:r w:rsidR="004501A0">
        <w:rPr>
          <w:rFonts w:ascii="Calibri" w:hAnsi="Calibri"/>
          <w:color w:val="000000" w:themeColor="text1"/>
        </w:rPr>
        <w:t>T</w:t>
      </w:r>
      <w:r w:rsidR="00EB1DBA">
        <w:rPr>
          <w:rFonts w:ascii="Calibri" w:hAnsi="Calibri"/>
          <w:color w:val="000000" w:themeColor="text1"/>
        </w:rPr>
        <w:t xml:space="preserve">he </w:t>
      </w:r>
      <w:r>
        <w:rPr>
          <w:rFonts w:ascii="Calibri" w:hAnsi="Calibri"/>
          <w:color w:val="000000" w:themeColor="text1"/>
        </w:rPr>
        <w:t xml:space="preserve">ET finds that in many cases there was low interest to join project groups due to a </w:t>
      </w:r>
      <w:r w:rsidR="00EA7E02">
        <w:rPr>
          <w:rFonts w:ascii="Calibri" w:hAnsi="Calibri"/>
          <w:color w:val="000000" w:themeColor="text1"/>
        </w:rPr>
        <w:t>limited</w:t>
      </w:r>
      <w:r>
        <w:rPr>
          <w:rFonts w:ascii="Calibri" w:hAnsi="Calibri"/>
          <w:color w:val="000000" w:themeColor="text1"/>
        </w:rPr>
        <w:t xml:space="preserve"> understanding of the </w:t>
      </w:r>
      <w:r w:rsidR="004501A0">
        <w:rPr>
          <w:rFonts w:ascii="Calibri" w:hAnsi="Calibri"/>
          <w:color w:val="000000" w:themeColor="text1"/>
        </w:rPr>
        <w:t xml:space="preserve">group purpose and early indications that no inputs would be provided. As a result, </w:t>
      </w:r>
      <w:r>
        <w:rPr>
          <w:rFonts w:ascii="Calibri" w:hAnsi="Calibri"/>
          <w:color w:val="000000" w:themeColor="text1"/>
        </w:rPr>
        <w:t>project staff accepted any interested farmers.</w:t>
      </w:r>
      <w:r w:rsidR="004501A0">
        <w:rPr>
          <w:rFonts w:ascii="Calibri" w:hAnsi="Calibri"/>
          <w:color w:val="000000" w:themeColor="text1"/>
        </w:rPr>
        <w:t xml:space="preserve"> This is reflected in</w:t>
      </w:r>
      <w:r w:rsidR="0044208D">
        <w:rPr>
          <w:rFonts w:ascii="Calibri" w:hAnsi="Calibri"/>
          <w:color w:val="000000" w:themeColor="text1"/>
        </w:rPr>
        <w:t xml:space="preserve"> FGDs with farmer groups, and key informant interviews with FPG leadership which discussed group size and membership inclusion. In addition</w:t>
      </w:r>
      <w:r w:rsidR="004501A0">
        <w:rPr>
          <w:rFonts w:ascii="Calibri" w:hAnsi="Calibri"/>
          <w:color w:val="000000" w:themeColor="text1"/>
        </w:rPr>
        <w:t xml:space="preserve"> the data on group composition</w:t>
      </w:r>
      <w:r w:rsidR="000B5E79">
        <w:rPr>
          <w:rFonts w:ascii="Calibri" w:hAnsi="Calibri"/>
          <w:color w:val="000000" w:themeColor="text1"/>
        </w:rPr>
        <w:t xml:space="preserve">, which shows </w:t>
      </w:r>
      <w:r w:rsidR="00206406">
        <w:rPr>
          <w:rFonts w:ascii="Calibri" w:hAnsi="Calibri"/>
          <w:color w:val="000000" w:themeColor="text1"/>
        </w:rPr>
        <w:t>26.2 percent of</w:t>
      </w:r>
      <w:r w:rsidR="000B5E79">
        <w:rPr>
          <w:rFonts w:ascii="Calibri" w:hAnsi="Calibri"/>
          <w:color w:val="000000" w:themeColor="text1"/>
        </w:rPr>
        <w:t xml:space="preserve"> FPG members </w:t>
      </w:r>
      <w:r w:rsidR="00446215">
        <w:rPr>
          <w:rFonts w:ascii="Calibri" w:hAnsi="Calibri"/>
          <w:color w:val="000000" w:themeColor="text1"/>
        </w:rPr>
        <w:t>are not considered sma</w:t>
      </w:r>
      <w:r w:rsidR="00EA7E02">
        <w:rPr>
          <w:rFonts w:ascii="Calibri" w:hAnsi="Calibri"/>
          <w:color w:val="000000" w:themeColor="text1"/>
        </w:rPr>
        <w:t>llholder farmers</w:t>
      </w:r>
      <w:r w:rsidR="0044208D">
        <w:rPr>
          <w:rFonts w:ascii="Calibri" w:hAnsi="Calibri"/>
          <w:color w:val="000000" w:themeColor="text1"/>
        </w:rPr>
        <w:t xml:space="preserve"> (per the project definition of less than 248 decimals)</w:t>
      </w:r>
      <w:r w:rsidR="00206406">
        <w:rPr>
          <w:rFonts w:ascii="Calibri" w:hAnsi="Calibri"/>
          <w:color w:val="000000" w:themeColor="text1"/>
        </w:rPr>
        <w:t>, and</w:t>
      </w:r>
      <w:r w:rsidR="000B5E79">
        <w:rPr>
          <w:rFonts w:ascii="Calibri" w:hAnsi="Calibri"/>
          <w:color w:val="000000" w:themeColor="text1"/>
        </w:rPr>
        <w:t xml:space="preserve"> </w:t>
      </w:r>
      <w:r w:rsidR="00206406">
        <w:rPr>
          <w:rFonts w:ascii="Calibri" w:hAnsi="Calibri"/>
          <w:color w:val="000000" w:themeColor="text1"/>
        </w:rPr>
        <w:t xml:space="preserve">hold </w:t>
      </w:r>
      <w:r w:rsidR="000B5E79">
        <w:rPr>
          <w:rFonts w:ascii="Calibri" w:hAnsi="Calibri"/>
          <w:color w:val="000000" w:themeColor="text1"/>
        </w:rPr>
        <w:t xml:space="preserve">more than </w:t>
      </w:r>
      <w:r w:rsidR="0044208D">
        <w:rPr>
          <w:rFonts w:ascii="Calibri" w:hAnsi="Calibri"/>
          <w:color w:val="000000" w:themeColor="text1"/>
        </w:rPr>
        <w:t xml:space="preserve">247 </w:t>
      </w:r>
      <w:r w:rsidR="000B5E79">
        <w:rPr>
          <w:rFonts w:ascii="Calibri" w:hAnsi="Calibri"/>
          <w:color w:val="000000" w:themeColor="text1"/>
        </w:rPr>
        <w:t>decimals of land</w:t>
      </w:r>
      <w:r w:rsidR="004501A0">
        <w:rPr>
          <w:rFonts w:ascii="Calibri" w:hAnsi="Calibri"/>
          <w:color w:val="000000" w:themeColor="text1"/>
        </w:rPr>
        <w:t>.</w:t>
      </w:r>
      <w:r w:rsidR="008946C7">
        <w:rPr>
          <w:rFonts w:ascii="Calibri" w:hAnsi="Calibri"/>
          <w:color w:val="000000" w:themeColor="text1"/>
        </w:rPr>
        <w:t xml:space="preserve"> The project did target 15 percent of its beneficiaries with more than 247 decimals (1 hector) of land – however</w:t>
      </w:r>
      <w:r w:rsidR="00514686">
        <w:rPr>
          <w:rFonts w:ascii="Calibri" w:hAnsi="Calibri"/>
          <w:color w:val="000000" w:themeColor="text1"/>
        </w:rPr>
        <w:t>,</w:t>
      </w:r>
      <w:r w:rsidR="008946C7">
        <w:rPr>
          <w:rFonts w:ascii="Calibri" w:hAnsi="Calibri"/>
          <w:color w:val="000000" w:themeColor="text1"/>
        </w:rPr>
        <w:t xml:space="preserve"> project documentation primarily refers to all beneficiaries as ‘smallholder farmers.’</w:t>
      </w:r>
      <w:r w:rsidR="004501A0">
        <w:rPr>
          <w:rFonts w:ascii="Calibri" w:hAnsi="Calibri"/>
          <w:color w:val="000000" w:themeColor="text1"/>
        </w:rPr>
        <w:t xml:space="preserve"> </w:t>
      </w:r>
      <w:r w:rsidR="00446215">
        <w:rPr>
          <w:rFonts w:ascii="Calibri" w:hAnsi="Calibri"/>
          <w:color w:val="000000" w:themeColor="text1"/>
        </w:rPr>
        <w:t xml:space="preserve">The deliberate inclusion of women group members has been more successful, with close to half of FPG </w:t>
      </w:r>
      <w:r w:rsidR="00B232C2">
        <w:rPr>
          <w:rFonts w:ascii="Calibri" w:hAnsi="Calibri"/>
          <w:color w:val="000000" w:themeColor="text1"/>
        </w:rPr>
        <w:t>member’s</w:t>
      </w:r>
      <w:r w:rsidR="00EA7E02">
        <w:rPr>
          <w:rFonts w:ascii="Calibri" w:hAnsi="Calibri"/>
          <w:color w:val="000000" w:themeColor="text1"/>
        </w:rPr>
        <w:t xml:space="preserve"> female. Around 90 per</w:t>
      </w:r>
      <w:r w:rsidR="00446215">
        <w:rPr>
          <w:rFonts w:ascii="Calibri" w:hAnsi="Calibri"/>
          <w:color w:val="000000" w:themeColor="text1"/>
        </w:rPr>
        <w:t>cent of FPG members, male or female, are married (</w:t>
      </w:r>
      <w:r w:rsidR="00446215">
        <w:rPr>
          <w:rFonts w:ascii="Calibri" w:hAnsi="Calibri"/>
          <w:color w:val="000000" w:themeColor="text1"/>
        </w:rPr>
        <w:fldChar w:fldCharType="begin"/>
      </w:r>
      <w:r w:rsidR="00446215">
        <w:rPr>
          <w:rFonts w:ascii="Calibri" w:hAnsi="Calibri"/>
          <w:color w:val="000000" w:themeColor="text1"/>
        </w:rPr>
        <w:instrText xml:space="preserve"> REF _Ref309811690 \h </w:instrText>
      </w:r>
      <w:r w:rsidR="00446215">
        <w:rPr>
          <w:rFonts w:ascii="Calibri" w:hAnsi="Calibri"/>
          <w:color w:val="000000" w:themeColor="text1"/>
        </w:rPr>
      </w:r>
      <w:r w:rsidR="00446215">
        <w:rPr>
          <w:rFonts w:ascii="Calibri" w:hAnsi="Calibri"/>
          <w:color w:val="000000" w:themeColor="text1"/>
        </w:rPr>
        <w:fldChar w:fldCharType="separate"/>
      </w:r>
      <w:r w:rsidR="00A16A6D" w:rsidRPr="004013DA">
        <w:t xml:space="preserve">Table </w:t>
      </w:r>
      <w:r w:rsidR="00A16A6D">
        <w:rPr>
          <w:noProof/>
        </w:rPr>
        <w:t>9</w:t>
      </w:r>
      <w:r w:rsidR="00446215">
        <w:rPr>
          <w:rFonts w:ascii="Calibri" w:hAnsi="Calibri"/>
          <w:color w:val="000000" w:themeColor="text1"/>
        </w:rPr>
        <w:fldChar w:fldCharType="end"/>
      </w:r>
      <w:r w:rsidR="00446215">
        <w:rPr>
          <w:rFonts w:ascii="Calibri" w:hAnsi="Calibri"/>
          <w:color w:val="000000" w:themeColor="text1"/>
        </w:rPr>
        <w:t>).</w:t>
      </w:r>
    </w:p>
    <w:p w14:paraId="46992E30" w14:textId="77777777" w:rsidR="00361C76" w:rsidRDefault="00361C76" w:rsidP="003B6F23">
      <w:pPr>
        <w:rPr>
          <w:rFonts w:ascii="Calibri" w:hAnsi="Calibri"/>
          <w:color w:val="000000" w:themeColor="text1"/>
        </w:rPr>
      </w:pPr>
    </w:p>
    <w:p w14:paraId="7D8DC3F8" w14:textId="04E57920" w:rsidR="00361C76" w:rsidRDefault="00361C76" w:rsidP="003B6F23">
      <w:pPr>
        <w:rPr>
          <w:rFonts w:ascii="Calibri" w:hAnsi="Calibri"/>
          <w:color w:val="000000" w:themeColor="text1"/>
        </w:rPr>
      </w:pPr>
      <w:r>
        <w:rPr>
          <w:rFonts w:ascii="Calibri" w:hAnsi="Calibri"/>
          <w:color w:val="000000" w:themeColor="text1"/>
        </w:rPr>
        <w:t xml:space="preserve">Identification of public extension agents followed directly from the final </w:t>
      </w:r>
      <w:r w:rsidR="00EA7E02">
        <w:rPr>
          <w:rFonts w:ascii="Calibri" w:hAnsi="Calibri"/>
          <w:color w:val="000000" w:themeColor="text1"/>
        </w:rPr>
        <w:t>Upazila</w:t>
      </w:r>
      <w:r>
        <w:rPr>
          <w:rFonts w:ascii="Calibri" w:hAnsi="Calibri"/>
          <w:color w:val="000000" w:themeColor="text1"/>
        </w:rPr>
        <w:t xml:space="preserve"> selection. Criteria for selection of private extension agents are not clear, as this had just been initiated in 2015.</w:t>
      </w:r>
      <w:r w:rsidR="00B371A5">
        <w:rPr>
          <w:rFonts w:ascii="Calibri" w:hAnsi="Calibri"/>
          <w:color w:val="000000" w:themeColor="text1"/>
        </w:rPr>
        <w:t xml:space="preserve"> The ET acknowledges that the private </w:t>
      </w:r>
      <w:r w:rsidR="008E01BD">
        <w:rPr>
          <w:rFonts w:ascii="Calibri" w:hAnsi="Calibri"/>
          <w:color w:val="000000" w:themeColor="text1"/>
        </w:rPr>
        <w:t xml:space="preserve">sector </w:t>
      </w:r>
      <w:r w:rsidR="00B371A5">
        <w:rPr>
          <w:rFonts w:ascii="Calibri" w:hAnsi="Calibri"/>
          <w:color w:val="000000" w:themeColor="text1"/>
        </w:rPr>
        <w:t>extension agent definition, selection, and capacity building strategy was being developed at the time of the mid-term evaluation.</w:t>
      </w:r>
      <w:r>
        <w:rPr>
          <w:rFonts w:ascii="Calibri" w:hAnsi="Calibri"/>
          <w:color w:val="000000" w:themeColor="text1"/>
        </w:rPr>
        <w:t xml:space="preserve"> Early indications are that identification of private extension agents will be primarily opportunity based</w:t>
      </w:r>
      <w:r w:rsidR="00792284">
        <w:rPr>
          <w:rFonts w:ascii="Calibri" w:hAnsi="Calibri"/>
          <w:color w:val="000000" w:themeColor="text1"/>
        </w:rPr>
        <w:t>,</w:t>
      </w:r>
      <w:r>
        <w:rPr>
          <w:rFonts w:ascii="Calibri" w:hAnsi="Calibri"/>
          <w:color w:val="000000" w:themeColor="text1"/>
        </w:rPr>
        <w:t xml:space="preserve"> and will include those willing and able to invest time in project activities with farmers.</w:t>
      </w:r>
    </w:p>
    <w:p w14:paraId="0C94036E" w14:textId="77777777" w:rsidR="00D953F5" w:rsidRDefault="00D953F5" w:rsidP="009A10E4"/>
    <w:p w14:paraId="74EAF9C7" w14:textId="77777777" w:rsidR="008A08D1" w:rsidRPr="004013DA" w:rsidRDefault="008A08D1" w:rsidP="009A10E4"/>
    <w:p w14:paraId="39BEBA40" w14:textId="77777777" w:rsidR="00DD287B" w:rsidRPr="004013DA" w:rsidRDefault="00DD287B">
      <w:pPr>
        <w:jc w:val="left"/>
        <w:rPr>
          <w:rFonts w:eastAsiaTheme="majorEastAsia"/>
          <w:bCs/>
          <w:i/>
          <w:color w:val="000000" w:themeColor="text1"/>
          <w:sz w:val="24"/>
          <w:szCs w:val="24"/>
        </w:rPr>
      </w:pPr>
      <w:r w:rsidRPr="004013DA">
        <w:br w:type="page"/>
      </w:r>
    </w:p>
    <w:p w14:paraId="64BC8928" w14:textId="44137DCB" w:rsidR="00404A91" w:rsidRPr="004013DA" w:rsidRDefault="001B5C74" w:rsidP="004421E7">
      <w:pPr>
        <w:pStyle w:val="Heading2"/>
      </w:pPr>
      <w:bookmarkStart w:id="40" w:name="_Toc447722172"/>
      <w:r w:rsidRPr="004013DA">
        <w:lastRenderedPageBreak/>
        <w:t>B</w:t>
      </w:r>
      <w:r w:rsidR="003C100B" w:rsidRPr="004013DA">
        <w:t>.</w:t>
      </w:r>
      <w:bookmarkEnd w:id="37"/>
      <w:bookmarkEnd w:id="38"/>
      <w:r w:rsidR="009A10E4" w:rsidRPr="004013DA">
        <w:t xml:space="preserve"> </w:t>
      </w:r>
      <w:r w:rsidR="00696F5F" w:rsidRPr="004013DA">
        <w:t>Project Component</w:t>
      </w:r>
      <w:r w:rsidR="009A10E4" w:rsidRPr="004013DA">
        <w:t xml:space="preserve"> 1: </w:t>
      </w:r>
      <w:r w:rsidR="001F7D3E" w:rsidRPr="004013DA">
        <w:t>Enhanced access to and utilization of extension services by farmers</w:t>
      </w:r>
      <w:bookmarkEnd w:id="40"/>
      <w:r w:rsidR="003F3A50" w:rsidRPr="004013DA">
        <w:t xml:space="preserve"> </w:t>
      </w:r>
    </w:p>
    <w:p w14:paraId="4147DF39" w14:textId="367C7AC5" w:rsidR="002D461B" w:rsidRPr="004013DA" w:rsidRDefault="00696F5F" w:rsidP="002D461B">
      <w:r w:rsidRPr="004013DA">
        <w:t>Project component</w:t>
      </w:r>
      <w:r w:rsidR="00311C9F">
        <w:t xml:space="preserve"> </w:t>
      </w:r>
      <w:r w:rsidR="00CF1B24" w:rsidRPr="004013DA">
        <w:t>1 is</w:t>
      </w:r>
      <w:r w:rsidRPr="004013DA">
        <w:t xml:space="preserve"> to enhance access to, and utilization of, agricultural extension services by smallholder farmers (including women). </w:t>
      </w:r>
      <w:r w:rsidR="002D461B" w:rsidRPr="004013DA">
        <w:t xml:space="preserve">Under component 1, the project target group </w:t>
      </w:r>
      <w:r w:rsidR="002D461B">
        <w:t>is</w:t>
      </w:r>
      <w:r w:rsidR="002D461B" w:rsidRPr="004013DA">
        <w:t xml:space="preserve"> </w:t>
      </w:r>
      <w:r w:rsidR="0035428B">
        <w:t xml:space="preserve">smallholder </w:t>
      </w:r>
      <w:r w:rsidR="002D461B" w:rsidRPr="004013DA">
        <w:t>farmers in the six project value chains</w:t>
      </w:r>
      <w:r w:rsidR="00317D83">
        <w:t>.</w:t>
      </w:r>
      <w:r w:rsidR="002D461B" w:rsidRPr="004013DA">
        <w:t xml:space="preserve"> The key project approaches under component 1 are to organize farmers into Farmer Producer Groups (FPGs), and to work through these groups to mobilize and strengthen farmer capacity to expand agriculture productivity and market opportunities </w:t>
      </w:r>
      <w:r w:rsidR="0035428B">
        <w:t>in one of the six value chains</w:t>
      </w:r>
      <w:r w:rsidR="00EA34B6">
        <w:t xml:space="preserve">. </w:t>
      </w:r>
      <w:r w:rsidR="002D461B" w:rsidRPr="004013DA">
        <w:t xml:space="preserve">The organization and project support to the FPGs is intended to give the farmers a collective voice to demand improved extension services, higher quality agriculture inputs, and access to affordable financing. In addition, the development of the FPGs is intended to provide extension officers with a more organized and accessible platform to provide effective </w:t>
      </w:r>
      <w:r w:rsidR="002D461B">
        <w:t xml:space="preserve">extension services to farmers. </w:t>
      </w:r>
      <w:r w:rsidR="002D461B" w:rsidRPr="004013DA">
        <w:t xml:space="preserve"> </w:t>
      </w:r>
    </w:p>
    <w:p w14:paraId="43D34D3A" w14:textId="77777777" w:rsidR="00586BD0" w:rsidRPr="004013DA" w:rsidRDefault="00586BD0" w:rsidP="00696F5F"/>
    <w:p w14:paraId="3A19A533" w14:textId="226A13B4" w:rsidR="00840514" w:rsidRPr="004013DA" w:rsidRDefault="00840514" w:rsidP="00840514">
      <w:r w:rsidRPr="004013DA">
        <w:t xml:space="preserve">To accomplish component 1, the project aimed to achieve the following </w:t>
      </w:r>
      <w:r w:rsidR="00EA34B6">
        <w:t xml:space="preserve">main </w:t>
      </w:r>
      <w:r w:rsidRPr="004013DA">
        <w:t>outputs:</w:t>
      </w:r>
    </w:p>
    <w:p w14:paraId="04E362C8" w14:textId="5EFF36DA" w:rsidR="00840514" w:rsidRPr="004013DA" w:rsidRDefault="00C45D69" w:rsidP="00F66D25">
      <w:pPr>
        <w:pStyle w:val="ListParagraph"/>
        <w:numPr>
          <w:ilvl w:val="0"/>
          <w:numId w:val="2"/>
        </w:numPr>
      </w:pPr>
      <w:r w:rsidRPr="004013DA">
        <w:t>Establish 4</w:t>
      </w:r>
      <w:r w:rsidR="00EA34B6">
        <w:t>,</w:t>
      </w:r>
      <w:r w:rsidRPr="004013DA">
        <w:t>160 FPGs with access to extension services</w:t>
      </w:r>
      <w:r w:rsidR="002F1843">
        <w:t xml:space="preserve"> (</w:t>
      </w:r>
      <w:r w:rsidR="002F1843">
        <w:fldChar w:fldCharType="begin"/>
      </w:r>
      <w:r w:rsidR="002F1843">
        <w:instrText xml:space="preserve"> REF _Ref435738817 \h </w:instrText>
      </w:r>
      <w:r w:rsidR="002F1843">
        <w:fldChar w:fldCharType="separate"/>
      </w:r>
      <w:r w:rsidR="00A16A6D" w:rsidRPr="004013DA">
        <w:t xml:space="preserve">Table </w:t>
      </w:r>
      <w:r w:rsidR="00A16A6D">
        <w:rPr>
          <w:noProof/>
        </w:rPr>
        <w:t>38</w:t>
      </w:r>
      <w:r w:rsidR="002F1843">
        <w:fldChar w:fldCharType="end"/>
      </w:r>
      <w:r w:rsidR="002F1843">
        <w:t>)</w:t>
      </w:r>
    </w:p>
    <w:p w14:paraId="32175E91" w14:textId="22888CBA" w:rsidR="00F66D25" w:rsidRPr="004013DA" w:rsidRDefault="00F66D25" w:rsidP="00F66D25">
      <w:pPr>
        <w:pStyle w:val="ListParagraph"/>
        <w:numPr>
          <w:ilvl w:val="0"/>
          <w:numId w:val="2"/>
        </w:numPr>
      </w:pPr>
      <w:r w:rsidRPr="004013DA">
        <w:t>Provide training to 100,851 FPG members</w:t>
      </w:r>
      <w:r w:rsidR="002F1843">
        <w:t xml:space="preserve"> (</w:t>
      </w:r>
      <w:r w:rsidR="002F1843">
        <w:fldChar w:fldCharType="begin"/>
      </w:r>
      <w:r w:rsidR="002F1843">
        <w:instrText xml:space="preserve"> REF _Ref435738817 \h </w:instrText>
      </w:r>
      <w:r w:rsidR="002F1843">
        <w:fldChar w:fldCharType="separate"/>
      </w:r>
      <w:r w:rsidR="00A16A6D" w:rsidRPr="004013DA">
        <w:t xml:space="preserve">Table </w:t>
      </w:r>
      <w:r w:rsidR="00A16A6D">
        <w:rPr>
          <w:noProof/>
        </w:rPr>
        <w:t>38</w:t>
      </w:r>
      <w:r w:rsidR="002F1843">
        <w:fldChar w:fldCharType="end"/>
      </w:r>
      <w:r w:rsidR="002F1843">
        <w:t>)</w:t>
      </w:r>
    </w:p>
    <w:p w14:paraId="61A70B6A" w14:textId="620B48F7" w:rsidR="00C45D69" w:rsidRPr="004013DA" w:rsidRDefault="00C45D69" w:rsidP="00F66D25">
      <w:pPr>
        <w:pStyle w:val="ListParagraph"/>
        <w:numPr>
          <w:ilvl w:val="0"/>
          <w:numId w:val="2"/>
        </w:numPr>
      </w:pPr>
      <w:r w:rsidRPr="004013DA">
        <w:t>Facilitate access to affordable</w:t>
      </w:r>
      <w:r w:rsidR="00C87598" w:rsidRPr="004013DA">
        <w:t>/formal</w:t>
      </w:r>
      <w:r w:rsidRPr="004013DA">
        <w:t xml:space="preserve"> finance for 66,965 farmers</w:t>
      </w:r>
      <w:r w:rsidR="002F1843">
        <w:t xml:space="preserve"> (</w:t>
      </w:r>
      <w:r w:rsidR="002F1843">
        <w:fldChar w:fldCharType="begin"/>
      </w:r>
      <w:r w:rsidR="002F1843">
        <w:instrText xml:space="preserve"> REF _Ref435738817 \h </w:instrText>
      </w:r>
      <w:r w:rsidR="002F1843">
        <w:fldChar w:fldCharType="separate"/>
      </w:r>
      <w:r w:rsidR="00A16A6D" w:rsidRPr="004013DA">
        <w:t xml:space="preserve">Table </w:t>
      </w:r>
      <w:r w:rsidR="00A16A6D">
        <w:rPr>
          <w:noProof/>
        </w:rPr>
        <w:t>38</w:t>
      </w:r>
      <w:r w:rsidR="002F1843">
        <w:fldChar w:fldCharType="end"/>
      </w:r>
      <w:r w:rsidR="002F1843">
        <w:t>)</w:t>
      </w:r>
    </w:p>
    <w:p w14:paraId="0DEE5D64" w14:textId="769DF9AC" w:rsidR="002F1843" w:rsidRPr="004013DA" w:rsidRDefault="00C87598" w:rsidP="001B2DC4">
      <w:pPr>
        <w:pStyle w:val="ListParagraph"/>
        <w:numPr>
          <w:ilvl w:val="0"/>
          <w:numId w:val="2"/>
        </w:numPr>
      </w:pPr>
      <w:r w:rsidRPr="004013DA">
        <w:t xml:space="preserve">Enhance access to quality affordable inputs and expand market opportunities to sell outputs </w:t>
      </w:r>
    </w:p>
    <w:p w14:paraId="705916B0" w14:textId="77777777" w:rsidR="00CF157C" w:rsidRPr="004013DA" w:rsidRDefault="00CF157C" w:rsidP="006E0C30">
      <w:pPr>
        <w:rPr>
          <w:color w:val="1F497D" w:themeColor="text2"/>
        </w:rPr>
      </w:pPr>
    </w:p>
    <w:p w14:paraId="240A65A8" w14:textId="24AD6036" w:rsidR="00341D75" w:rsidRPr="004013DA" w:rsidRDefault="001B5C74" w:rsidP="002F1843">
      <w:pPr>
        <w:pStyle w:val="Heading3"/>
      </w:pPr>
      <w:bookmarkStart w:id="41" w:name="_Toc447722173"/>
      <w:r w:rsidRPr="004013DA">
        <w:t>B</w:t>
      </w:r>
      <w:r w:rsidR="00F374FF" w:rsidRPr="004013DA">
        <w:t xml:space="preserve">.1. </w:t>
      </w:r>
      <w:r w:rsidR="008A7413" w:rsidRPr="004013DA">
        <w:t xml:space="preserve">Outputs achieved </w:t>
      </w:r>
      <w:r w:rsidR="00895782">
        <w:t>component 1</w:t>
      </w:r>
      <w:bookmarkEnd w:id="41"/>
    </w:p>
    <w:p w14:paraId="7A3486D7" w14:textId="2849A917" w:rsidR="00341D75" w:rsidRPr="004013DA" w:rsidRDefault="00341D75" w:rsidP="009A10E4">
      <w:r w:rsidRPr="004013DA">
        <w:rPr>
          <w:b/>
        </w:rPr>
        <w:t>B.1.1.</w:t>
      </w:r>
      <w:r w:rsidR="00496730">
        <w:rPr>
          <w:b/>
        </w:rPr>
        <w:t xml:space="preserve"> FPGs established and operating</w:t>
      </w:r>
    </w:p>
    <w:p w14:paraId="284B61D5" w14:textId="297C19A3" w:rsidR="00EC050E" w:rsidRDefault="00EA34B6" w:rsidP="009A10E4">
      <w:r>
        <w:t xml:space="preserve">The </w:t>
      </w:r>
      <w:r w:rsidR="00363B35" w:rsidRPr="004013DA">
        <w:t>AESA IPTT shows that 2</w:t>
      </w:r>
      <w:r>
        <w:t>,</w:t>
      </w:r>
      <w:r w:rsidR="00363B35" w:rsidRPr="004013DA">
        <w:t xml:space="preserve">159 out of </w:t>
      </w:r>
      <w:r w:rsidR="00496730">
        <w:t xml:space="preserve">the planned </w:t>
      </w:r>
      <w:r w:rsidR="00363B35" w:rsidRPr="004013DA">
        <w:t>4</w:t>
      </w:r>
      <w:r>
        <w:t>,</w:t>
      </w:r>
      <w:r w:rsidR="00363B35" w:rsidRPr="004013DA">
        <w:t xml:space="preserve">160 FPGs </w:t>
      </w:r>
      <w:r w:rsidR="00DB324D">
        <w:t>were</w:t>
      </w:r>
      <w:r w:rsidR="00363B35" w:rsidRPr="004013DA">
        <w:t xml:space="preserve"> established and reported as operational</w:t>
      </w:r>
      <w:r w:rsidR="00DB324D">
        <w:t>, as of October 2015</w:t>
      </w:r>
      <w:r w:rsidR="00831D84">
        <w:t xml:space="preserve"> (</w:t>
      </w:r>
      <w:r w:rsidR="00831D84">
        <w:fldChar w:fldCharType="begin"/>
      </w:r>
      <w:r w:rsidR="00831D84">
        <w:instrText xml:space="preserve"> REF _Ref435738817 \h </w:instrText>
      </w:r>
      <w:r w:rsidR="00831D84">
        <w:fldChar w:fldCharType="separate"/>
      </w:r>
      <w:r w:rsidR="00A16A6D" w:rsidRPr="004013DA">
        <w:t xml:space="preserve">Table </w:t>
      </w:r>
      <w:r w:rsidR="00A16A6D">
        <w:rPr>
          <w:noProof/>
        </w:rPr>
        <w:t>38</w:t>
      </w:r>
      <w:r w:rsidR="00831D84">
        <w:fldChar w:fldCharType="end"/>
      </w:r>
      <w:r w:rsidR="00831D84">
        <w:t>)</w:t>
      </w:r>
      <w:r w:rsidR="00363B35" w:rsidRPr="004013DA">
        <w:t xml:space="preserve">. The majority of these groups were established </w:t>
      </w:r>
      <w:r w:rsidR="002F1843">
        <w:t>in 2014-15, after initial start</w:t>
      </w:r>
      <w:r w:rsidR="00363B35" w:rsidRPr="004013DA">
        <w:t>up delays.</w:t>
      </w:r>
      <w:r w:rsidR="00496730">
        <w:t xml:space="preserve"> </w:t>
      </w:r>
      <w:r w:rsidR="00323E22">
        <w:t>This is a significant achievement</w:t>
      </w:r>
      <w:r w:rsidR="00496730">
        <w:t>, and the project is on track to achieve the LOA target.</w:t>
      </w:r>
      <w:r w:rsidR="00EC050E">
        <w:t xml:space="preserve"> </w:t>
      </w:r>
      <w:r w:rsidR="001E3192" w:rsidRPr="001E3192">
        <w:t xml:space="preserve">Despite the progress and on-track achievement in establishing groups, AESA has an opportunity to strengthen </w:t>
      </w:r>
      <w:r w:rsidR="001E3192">
        <w:t>leadership</w:t>
      </w:r>
      <w:r w:rsidR="001E3192" w:rsidRPr="001E3192">
        <w:t xml:space="preserve"> and operation of the groups</w:t>
      </w:r>
      <w:r w:rsidR="002A79D1">
        <w:t xml:space="preserve"> beyond immediate project needs</w:t>
      </w:r>
      <w:r w:rsidR="001E3192" w:rsidRPr="001E3192">
        <w:t xml:space="preserve">.  </w:t>
      </w:r>
    </w:p>
    <w:p w14:paraId="1100D763" w14:textId="77777777" w:rsidR="00C3197A" w:rsidRDefault="00C3197A" w:rsidP="009A10E4"/>
    <w:p w14:paraId="6EBC9F0E" w14:textId="3036B740" w:rsidR="005C1B02" w:rsidRDefault="00EC050E" w:rsidP="009A10E4">
      <w:r>
        <w:t>Operationally, a</w:t>
      </w:r>
      <w:r w:rsidR="00C3197A">
        <w:t>ll FPGs have a group action plan. A r</w:t>
      </w:r>
      <w:r w:rsidR="005A1197">
        <w:t xml:space="preserve">eview of these plans indicates action plans are primarily </w:t>
      </w:r>
      <w:r w:rsidR="00C3197A">
        <w:t>a list</w:t>
      </w:r>
      <w:r w:rsidR="005A1197">
        <w:t xml:space="preserve"> </w:t>
      </w:r>
      <w:r w:rsidR="00C3197A">
        <w:t>of AESA project activities, informed through consultation with the FF. The plans are updated annually to reflect group priorities against the available AESA training program.</w:t>
      </w:r>
      <w:r w:rsidR="00391AF8">
        <w:t xml:space="preserve"> Qualitative findings indicate that</w:t>
      </w:r>
      <w:r w:rsidR="00EB090D">
        <w:t xml:space="preserve"> once the plans are developed</w:t>
      </w:r>
      <w:r w:rsidR="00391AF8">
        <w:t xml:space="preserve"> FPG members and leadership have limited ownership over </w:t>
      </w:r>
      <w:r w:rsidR="00EB090D">
        <w:t xml:space="preserve">action </w:t>
      </w:r>
      <w:r w:rsidR="00391AF8">
        <w:t xml:space="preserve">plans and consider them project work plans. </w:t>
      </w:r>
      <w:r w:rsidR="00EB090D">
        <w:t xml:space="preserve">This was demonstrated routinely in qualitative </w:t>
      </w:r>
      <w:r w:rsidR="009062CB">
        <w:t>interviews</w:t>
      </w:r>
      <w:r w:rsidR="00EB090D">
        <w:t xml:space="preserve"> with FPG leaders, which routinely cited action plans were used by the AESA FFs, but not by the FPG group. </w:t>
      </w:r>
      <w:r w:rsidR="00A54C21">
        <w:t>AESA staff encourage</w:t>
      </w:r>
      <w:r w:rsidR="008A2DA6">
        <w:t>s</w:t>
      </w:r>
      <w:r w:rsidR="00A54C21">
        <w:t xml:space="preserve"> the organization of weekly courtyard session</w:t>
      </w:r>
      <w:r w:rsidR="00EB090D">
        <w:t>s</w:t>
      </w:r>
      <w:r w:rsidR="00A54C21">
        <w:t xml:space="preserve">, commonly organized in a village clearing and attended by more </w:t>
      </w:r>
      <w:r w:rsidR="00831D84">
        <w:t>than</w:t>
      </w:r>
      <w:r w:rsidR="00A54C21">
        <w:t xml:space="preserve"> half of FPG members. These sessions serve a specific function </w:t>
      </w:r>
      <w:r w:rsidR="005C1B02">
        <w:t xml:space="preserve">to disseminate information to FPG members as part of the training model, especially immediately after the formal training of FPG leadership by AESA. </w:t>
      </w:r>
      <w:r w:rsidR="00752DBB">
        <w:t>The training model is effective</w:t>
      </w:r>
      <w:r w:rsidR="00D472CB">
        <w:t>.</w:t>
      </w:r>
      <w:r w:rsidR="00752DBB">
        <w:t xml:space="preserve"> </w:t>
      </w:r>
      <w:r w:rsidR="00C72ADF">
        <w:t xml:space="preserve"> </w:t>
      </w:r>
    </w:p>
    <w:p w14:paraId="52715BB3" w14:textId="77777777" w:rsidR="00EC050E" w:rsidRDefault="00EC050E" w:rsidP="009A10E4"/>
    <w:p w14:paraId="677FB91E" w14:textId="487E5D65" w:rsidR="00EC050E" w:rsidRDefault="00EC050E" w:rsidP="00EC050E">
      <w:r>
        <w:t xml:space="preserve">In general, there was too much time between establishment of the leadership positions, upon group formation, and the provision of content to these roles. For example, the market activities had only started in a small number of FPGs in 2015, and ICT </w:t>
      </w:r>
      <w:r w:rsidR="00CB39E4">
        <w:t xml:space="preserve">activities </w:t>
      </w:r>
      <w:r w:rsidR="005732CD">
        <w:t>designed to reach</w:t>
      </w:r>
      <w:r w:rsidR="005732CD" w:rsidRPr="005732CD">
        <w:t xml:space="preserve"> the groups had only been initiated during the third quarter of FY 2015</w:t>
      </w:r>
      <w:r w:rsidR="00D1250D">
        <w:t xml:space="preserve"> due to delays as a result of the year 3 ICT strategy change</w:t>
      </w:r>
      <w:r>
        <w:t>. This left the majority of FPG leade</w:t>
      </w:r>
      <w:r w:rsidR="00AE6624">
        <w:t>rs disappointed in their roles.</w:t>
      </w:r>
    </w:p>
    <w:p w14:paraId="253E3473" w14:textId="77777777" w:rsidR="00AE6624" w:rsidRDefault="00AE6624" w:rsidP="00EC050E"/>
    <w:p w14:paraId="29EDA4BE" w14:textId="659BCC68" w:rsidR="00EC050E" w:rsidRPr="004013DA" w:rsidRDefault="00EC050E" w:rsidP="00EC050E">
      <w:r>
        <w:t>The role of the ICT leader remains unclear.</w:t>
      </w:r>
      <w:r>
        <w:rPr>
          <w:rStyle w:val="FootnoteReference"/>
        </w:rPr>
        <w:footnoteReference w:id="7"/>
      </w:r>
      <w:r>
        <w:t xml:space="preserve"> At the time of the MTR, the ICT leader had received</w:t>
      </w:r>
      <w:r w:rsidR="005732CD">
        <w:t xml:space="preserve"> no s</w:t>
      </w:r>
      <w:r w:rsidR="005732CD" w:rsidRPr="005732CD">
        <w:t>ubstantive ICT-related project support, in the form of training or otherwise</w:t>
      </w:r>
      <w:r w:rsidR="00A8481A">
        <w:t>.</w:t>
      </w:r>
      <w:r>
        <w:t xml:space="preserve"> Qualitative findings indicate </w:t>
      </w:r>
      <w:r>
        <w:lastRenderedPageBreak/>
        <w:t xml:space="preserve">that all ICT leaders, including outside of the demonstration sites, expected some type of material support. Again, respondents indicated that project staff raised these expectations. </w:t>
      </w:r>
    </w:p>
    <w:p w14:paraId="0D356981" w14:textId="77777777" w:rsidR="00EC050E" w:rsidRDefault="00EC050E" w:rsidP="009A10E4"/>
    <w:p w14:paraId="4FB57F12" w14:textId="70900580" w:rsidR="00213F22" w:rsidRDefault="00A8481A" w:rsidP="009A10E4">
      <w:r>
        <w:t>The overall assessment</w:t>
      </w:r>
      <w:r w:rsidR="00831D84">
        <w:t xml:space="preserve"> of the </w:t>
      </w:r>
      <w:r w:rsidR="00391AF8">
        <w:t>ET is that the FPGs are an extension of AESA field staff; an efficient modality to reach large numbers of farmers with information and to facilitate a convenient central contact point for the link up with the extension agents.</w:t>
      </w:r>
      <w:r w:rsidR="005C1B02">
        <w:t xml:space="preserve"> </w:t>
      </w:r>
      <w:r w:rsidR="00391AF8">
        <w:t xml:space="preserve">However, it is important to note that qualitative findings clearly indicate that groups expect to continue beyond the project timeframe. As per the targeting criteria, the FPGs are the first community-based organization in these villages. FPG members and leadership appreciate the convening function of these groups </w:t>
      </w:r>
      <w:r w:rsidR="00193A08">
        <w:t xml:space="preserve">to discuss a wide range of community issues, ranging from planning community events or collective action, informal welfare provision, and </w:t>
      </w:r>
      <w:r w:rsidR="00A54C21">
        <w:t>general information sharing.</w:t>
      </w:r>
      <w:r w:rsidR="005C1B02">
        <w:t xml:space="preserve"> There is also a clear expectation among FPG members and leadership that the AESA project will in some way support group growth, with </w:t>
      </w:r>
      <w:r w:rsidR="00323E22">
        <w:t>indication</w:t>
      </w:r>
      <w:r w:rsidR="005C1B02">
        <w:t xml:space="preserve"> </w:t>
      </w:r>
      <w:r w:rsidR="00323E22">
        <w:t>that these</w:t>
      </w:r>
      <w:r w:rsidR="005C1B02">
        <w:t xml:space="preserve"> expectations </w:t>
      </w:r>
      <w:r w:rsidR="00323E22">
        <w:t>were</w:t>
      </w:r>
      <w:r w:rsidR="005C1B02">
        <w:t xml:space="preserve"> raised by project staff.</w:t>
      </w:r>
      <w:r w:rsidR="001038D9">
        <w:t xml:space="preserve"> Qualitative findings show that</w:t>
      </w:r>
      <w:r w:rsidR="004712F8">
        <w:t xml:space="preserve"> while groups have an expectation to continue beyond the project timeframe, the</w:t>
      </w:r>
      <w:r w:rsidR="001038D9">
        <w:t xml:space="preserve"> groups lack the </w:t>
      </w:r>
      <w:r w:rsidR="002A5FF1">
        <w:t>capacity</w:t>
      </w:r>
      <w:r w:rsidR="001038D9">
        <w:t xml:space="preserve"> to drive their own growth</w:t>
      </w:r>
      <w:r w:rsidR="002A5FF1">
        <w:t xml:space="preserve">. Groups are closed to new members or to replace old members, as there is a fear of diluting current and future benefits of being a group member. </w:t>
      </w:r>
      <w:r w:rsidR="003C0C03">
        <w:t xml:space="preserve">The ET found a </w:t>
      </w:r>
      <w:r w:rsidR="003C0C03" w:rsidRPr="003C0C03">
        <w:t xml:space="preserve">need to develop a </w:t>
      </w:r>
      <w:r w:rsidR="00122115">
        <w:t>clear</w:t>
      </w:r>
      <w:r w:rsidR="003C0C03" w:rsidRPr="003C0C03">
        <w:t xml:space="preserve"> strategy </w:t>
      </w:r>
      <w:r w:rsidR="00122115">
        <w:t xml:space="preserve">outlining which project components AESA will, and will not, support to further the sustainability and growth of groups. </w:t>
      </w:r>
    </w:p>
    <w:p w14:paraId="40621B9F" w14:textId="77777777" w:rsidR="00EC050E" w:rsidRDefault="00EC050E" w:rsidP="00EC050E"/>
    <w:p w14:paraId="37AF4092" w14:textId="55B1C47B" w:rsidR="00EC050E" w:rsidRDefault="00EC050E" w:rsidP="00EC050E">
      <w:r w:rsidRPr="004013DA">
        <w:t xml:space="preserve">The </w:t>
      </w:r>
      <w:r>
        <w:t xml:space="preserve">ET finds that the </w:t>
      </w:r>
      <w:r w:rsidRPr="004013DA">
        <w:t xml:space="preserve">composition and division of labor of </w:t>
      </w:r>
      <w:r w:rsidR="00A8481A">
        <w:t xml:space="preserve">FPG </w:t>
      </w:r>
      <w:r w:rsidRPr="004013DA">
        <w:t>leadership is not effective or efficient.</w:t>
      </w:r>
      <w:r w:rsidR="005C5763">
        <w:t xml:space="preserve"> </w:t>
      </w:r>
      <w:r w:rsidR="00ED6C08" w:rsidRPr="00ED6C08">
        <w:t>Farmer Le</w:t>
      </w:r>
      <w:r w:rsidR="00ED6C08">
        <w:t>aders</w:t>
      </w:r>
      <w:r w:rsidR="00ED6C08" w:rsidRPr="00ED6C08">
        <w:t xml:space="preserve"> </w:t>
      </w:r>
      <w:r w:rsidR="00ED6C08">
        <w:t>where not elected, they were selected by the FPG members based on farmer leader</w:t>
      </w:r>
      <w:r w:rsidR="00ED6C08" w:rsidRPr="00ED6C08">
        <w:t xml:space="preserve"> selection criteria.</w:t>
      </w:r>
      <w:r w:rsidR="005C5763">
        <w:t xml:space="preserve">. Qualitative findings indicate no intention to change </w:t>
      </w:r>
      <w:r w:rsidR="00A8481A">
        <w:t xml:space="preserve">leadership in the near future. </w:t>
      </w:r>
      <w:r w:rsidRPr="004013DA">
        <w:t xml:space="preserve">Qualitative findings </w:t>
      </w:r>
      <w:r w:rsidR="00A8481A">
        <w:t xml:space="preserve">further </w:t>
      </w:r>
      <w:r w:rsidRPr="004013DA">
        <w:t xml:space="preserve">indicate that functionality of FPG leadership </w:t>
      </w:r>
      <w:r w:rsidR="00BF50EA">
        <w:t>is not in alignment with their expected role</w:t>
      </w:r>
      <w:r>
        <w:t xml:space="preserve">. </w:t>
      </w:r>
      <w:r w:rsidRPr="004013DA">
        <w:t>In practice</w:t>
      </w:r>
      <w:r>
        <w:t>,</w:t>
      </w:r>
      <w:r w:rsidRPr="004013DA">
        <w:t xml:space="preserve"> the </w:t>
      </w:r>
      <w:r>
        <w:t xml:space="preserve">farmer leader is an appointed natural leader and in many groups considered the </w:t>
      </w:r>
      <w:r w:rsidRPr="004013DA">
        <w:t xml:space="preserve">primary </w:t>
      </w:r>
      <w:r>
        <w:t xml:space="preserve">group </w:t>
      </w:r>
      <w:r w:rsidRPr="004013DA">
        <w:t>leader</w:t>
      </w:r>
      <w:r>
        <w:t>. The farmer leader</w:t>
      </w:r>
      <w:r w:rsidRPr="004013DA">
        <w:t xml:space="preserve"> </w:t>
      </w:r>
      <w:r>
        <w:t>is commonly the main</w:t>
      </w:r>
      <w:r w:rsidRPr="004013DA">
        <w:t xml:space="preserve"> channel of </w:t>
      </w:r>
      <w:r>
        <w:t xml:space="preserve">information dissemination to </w:t>
      </w:r>
      <w:r w:rsidRPr="004013DA">
        <w:t>members</w:t>
      </w:r>
      <w:r>
        <w:t>, including for training content that the market leader should be responsible for</w:t>
      </w:r>
      <w:r w:rsidRPr="004013DA">
        <w:t xml:space="preserve">. </w:t>
      </w:r>
      <w:r w:rsidR="00F05541">
        <w:t>FPGs received limited project support of group operation and governance after initial</w:t>
      </w:r>
      <w:r w:rsidR="003C0C03">
        <w:t xml:space="preserve"> group</w:t>
      </w:r>
      <w:r w:rsidR="00F05541">
        <w:t xml:space="preserve"> establishment.</w:t>
      </w:r>
      <w:r w:rsidR="003C0C03">
        <w:t xml:space="preserve"> The limited group operation support provided was included with intensive technical training to farmer leaders and FFs at initial group formation. The ET found that groups were not clear on AESA’s lack of expectation of FPG sustainability.</w:t>
      </w:r>
      <w:r w:rsidR="00F05541">
        <w:t xml:space="preserve"> </w:t>
      </w:r>
      <w:r>
        <w:t>There is no group charter</w:t>
      </w:r>
      <w:r w:rsidR="00F24D72">
        <w:t xml:space="preserve"> and </w:t>
      </w:r>
      <w:r>
        <w:t>documented guidelines for group operation</w:t>
      </w:r>
      <w:r w:rsidR="00F24D72">
        <w:t xml:space="preserve"> have not been effectively communicated and explained to project FFs and group leaders</w:t>
      </w:r>
      <w:r>
        <w:t xml:space="preserve">. </w:t>
      </w:r>
    </w:p>
    <w:p w14:paraId="7C48B7AF" w14:textId="77777777" w:rsidR="00341D75" w:rsidRPr="004013DA" w:rsidRDefault="00341D75" w:rsidP="009A10E4"/>
    <w:p w14:paraId="404F38E2" w14:textId="121010D6" w:rsidR="00732744" w:rsidRPr="0088464D" w:rsidRDefault="00341D75" w:rsidP="00EA7537">
      <w:pPr>
        <w:rPr>
          <w:b/>
        </w:rPr>
      </w:pPr>
      <w:r w:rsidRPr="004C00F3">
        <w:rPr>
          <w:b/>
        </w:rPr>
        <w:t>B.1.2. T</w:t>
      </w:r>
      <w:r w:rsidR="0088464D" w:rsidRPr="004C00F3">
        <w:rPr>
          <w:b/>
        </w:rPr>
        <w:t>raining of farmers through FPGs</w:t>
      </w:r>
    </w:p>
    <w:p w14:paraId="6D466A55" w14:textId="227954DA" w:rsidR="002F258F" w:rsidRPr="004013DA" w:rsidRDefault="002F258F" w:rsidP="002F258F">
      <w:r w:rsidRPr="004013DA">
        <w:t>As a whole, the TOT-courtyard session model is</w:t>
      </w:r>
      <w:r>
        <w:t xml:space="preserve"> effectively</w:t>
      </w:r>
      <w:r w:rsidRPr="004013DA">
        <w:t xml:space="preserve"> reaching </w:t>
      </w:r>
      <w:r>
        <w:t>FPG</w:t>
      </w:r>
      <w:r w:rsidRPr="004013DA">
        <w:t xml:space="preserve"> </w:t>
      </w:r>
      <w:r>
        <w:t xml:space="preserve">member </w:t>
      </w:r>
      <w:r w:rsidRPr="004013DA">
        <w:t xml:space="preserve">farmers. AESA IPTT shows that </w:t>
      </w:r>
      <w:r>
        <w:t xml:space="preserve">in 2015, </w:t>
      </w:r>
      <w:r w:rsidRPr="004013DA">
        <w:t>71,770 out of 100,851 farmers received ag</w:t>
      </w:r>
      <w:r>
        <w:t>riculture productivity training</w:t>
      </w:r>
      <w:r w:rsidRPr="004013DA">
        <w:t>. Survey findings show almost all FPG members have received information from FPG leadership, mainly through in-person contact with almost half of members also reporting phone contact, which has helped them improve their production (</w:t>
      </w:r>
      <w:r w:rsidRPr="004013DA">
        <w:fldChar w:fldCharType="begin"/>
      </w:r>
      <w:r w:rsidRPr="004013DA">
        <w:instrText xml:space="preserve"> REF _Ref309493377 \h </w:instrText>
      </w:r>
      <w:r w:rsidRPr="004013DA">
        <w:fldChar w:fldCharType="separate"/>
      </w:r>
      <w:r w:rsidR="00A16A6D" w:rsidRPr="004013DA">
        <w:t xml:space="preserve">Table </w:t>
      </w:r>
      <w:r w:rsidR="00A16A6D">
        <w:rPr>
          <w:noProof/>
        </w:rPr>
        <w:t>31</w:t>
      </w:r>
      <w:r w:rsidRPr="004013DA">
        <w:fldChar w:fldCharType="end"/>
      </w:r>
      <w:r w:rsidRPr="004013DA">
        <w:t>).</w:t>
      </w:r>
      <w:r>
        <w:rPr>
          <w:rStyle w:val="FootnoteReference"/>
        </w:rPr>
        <w:footnoteReference w:id="8"/>
      </w:r>
      <w:r w:rsidRPr="004013DA">
        <w:t xml:space="preserve"> </w:t>
      </w:r>
    </w:p>
    <w:p w14:paraId="5D053C1D" w14:textId="77777777" w:rsidR="002F258F" w:rsidRDefault="002F258F" w:rsidP="00EA7537"/>
    <w:p w14:paraId="4A8FDD6B" w14:textId="171931AB" w:rsidR="00915B0C" w:rsidRDefault="008A2DA6" w:rsidP="00EA7537">
      <w:r>
        <w:t xml:space="preserve">The main training for farmers is on ‘five-key agricultural practices’ associated with the </w:t>
      </w:r>
      <w:r w:rsidR="004C00F3">
        <w:t xml:space="preserve">each of the six specific </w:t>
      </w:r>
      <w:r>
        <w:t>project value chains</w:t>
      </w:r>
      <w:r w:rsidR="00BA58E2">
        <w:t xml:space="preserve"> through courtyard sessions</w:t>
      </w:r>
      <w:r>
        <w:t xml:space="preserve">. </w:t>
      </w:r>
      <w:r w:rsidR="0061772A">
        <w:t xml:space="preserve">The purpose of the sessions is to convey sufficient information on the five key practices and other topical areas provided to the farmer leader and marketing leader in the TOT so that farmers can put this knowledge into practice. </w:t>
      </w:r>
      <w:r w:rsidR="009018C2">
        <w:t>Starting in 2015, a</w:t>
      </w:r>
      <w:r w:rsidR="00915B0C">
        <w:t xml:space="preserve">dditional training content was </w:t>
      </w:r>
      <w:r w:rsidR="0061772A">
        <w:t xml:space="preserve">also </w:t>
      </w:r>
      <w:r w:rsidR="00915B0C">
        <w:t xml:space="preserve">provided around </w:t>
      </w:r>
      <w:r w:rsidR="00915B0C" w:rsidRPr="004013DA">
        <w:t>markets, ICT, nutrition</w:t>
      </w:r>
      <w:r w:rsidR="0061772A">
        <w:t>, and gender</w:t>
      </w:r>
      <w:r w:rsidR="00915B0C" w:rsidRPr="004013DA">
        <w:t>.</w:t>
      </w:r>
      <w:r w:rsidR="00915B0C">
        <w:t xml:space="preserve"> </w:t>
      </w:r>
      <w:r w:rsidR="00502449">
        <w:t xml:space="preserve">The estimated time to conduct the training during the courtyard sessions is approximately two hours, and the timing of </w:t>
      </w:r>
      <w:r w:rsidR="00502449">
        <w:lastRenderedPageBreak/>
        <w:t xml:space="preserve">the courtyard sessions is selected by group members to encourage maximum attendance, taking into account limiting factors such as female household responsibilities.  </w:t>
      </w:r>
      <w:r w:rsidR="008971D7">
        <w:t xml:space="preserve"> </w:t>
      </w:r>
    </w:p>
    <w:p w14:paraId="65777272" w14:textId="77777777" w:rsidR="00915B0C" w:rsidRDefault="00915B0C" w:rsidP="00EA7537"/>
    <w:p w14:paraId="2E241387" w14:textId="10F2ADAB" w:rsidR="001A0623" w:rsidRDefault="002A5FF1" w:rsidP="00EA7537">
      <w:r>
        <w:t>The AESA training model for farmers is based on a three-step approach. First</w:t>
      </w:r>
      <w:r w:rsidR="008A2DA6">
        <w:t>,</w:t>
      </w:r>
      <w:r>
        <w:t xml:space="preserve"> </w:t>
      </w:r>
      <w:r w:rsidR="008A2DA6">
        <w:t xml:space="preserve">project technical </w:t>
      </w:r>
      <w:r w:rsidR="00BD3F1E">
        <w:t>staff train</w:t>
      </w:r>
      <w:r w:rsidR="008A2DA6">
        <w:t xml:space="preserve"> the FFs</w:t>
      </w:r>
      <w:r w:rsidR="004C00F3">
        <w:t>, a</w:t>
      </w:r>
      <w:r w:rsidR="008A2DA6">
        <w:t xml:space="preserve"> classroom training without practical session.</w:t>
      </w:r>
      <w:r w:rsidR="00CB7A2B">
        <w:t xml:space="preserve"> This is followed by hands on practical sessions with relevant government department experts. </w:t>
      </w:r>
      <w:r w:rsidR="008A2DA6">
        <w:t xml:space="preserve">The majority of FFs </w:t>
      </w:r>
      <w:r w:rsidR="00CB7A2B">
        <w:t xml:space="preserve">have </w:t>
      </w:r>
      <w:r w:rsidR="008A2DA6">
        <w:t xml:space="preserve">an agriculture background and indicated the training content was easy to absorb. </w:t>
      </w:r>
      <w:r>
        <w:t>Second, FF</w:t>
      </w:r>
      <w:r w:rsidR="00496730">
        <w:t>s</w:t>
      </w:r>
      <w:r>
        <w:t xml:space="preserve"> with support from local experts and extension agents provide </w:t>
      </w:r>
      <w:r w:rsidR="00BA58E2">
        <w:t>three</w:t>
      </w:r>
      <w:r w:rsidR="00502449">
        <w:t xml:space="preserve"> to five</w:t>
      </w:r>
      <w:r>
        <w:t xml:space="preserve"> day</w:t>
      </w:r>
      <w:r w:rsidR="00BA58E2">
        <w:t>s</w:t>
      </w:r>
      <w:r>
        <w:t xml:space="preserve"> training to the FPG farm</w:t>
      </w:r>
      <w:r w:rsidR="004C00F3">
        <w:t>er leader and marketing leader</w:t>
      </w:r>
      <w:r>
        <w:t>.</w:t>
      </w:r>
      <w:r w:rsidR="004C00F3">
        <w:t xml:space="preserve"> The FPG ICT leaders do not participate in TOT training, and only receive </w:t>
      </w:r>
      <w:r w:rsidR="00BA58E2">
        <w:t>the same orientation as the other FPG member,</w:t>
      </w:r>
      <w:r w:rsidR="004C00F3">
        <w:t xml:space="preserve"> from the farmer leader and marketing leader</w:t>
      </w:r>
      <w:r w:rsidR="00BA58E2">
        <w:t>,</w:t>
      </w:r>
      <w:r w:rsidR="004C00F3">
        <w:t xml:space="preserve"> during the designated courtyard sessions.</w:t>
      </w:r>
      <w:r w:rsidR="001A0623">
        <w:t xml:space="preserve"> </w:t>
      </w:r>
      <w:r w:rsidR="004C00F3">
        <w:t>FPG farmer</w:t>
      </w:r>
      <w:r w:rsidR="00502449">
        <w:t>s</w:t>
      </w:r>
      <w:r w:rsidR="004C00F3">
        <w:t xml:space="preserve"> and marketing l</w:t>
      </w:r>
      <w:r w:rsidR="008A2DA6">
        <w:t>eader</w:t>
      </w:r>
      <w:r w:rsidR="004C00F3">
        <w:t>s</w:t>
      </w:r>
      <w:r w:rsidR="008A2DA6">
        <w:t xml:space="preserve"> from up to 10 FPGs are trained at once, at a convenient location. </w:t>
      </w:r>
      <w:r w:rsidR="004C00F3">
        <w:t xml:space="preserve">Third, FPG farmer leader and marketing leader train FPG group members during five courtyard sessions with </w:t>
      </w:r>
      <w:r w:rsidR="00915B0C">
        <w:t>some</w:t>
      </w:r>
      <w:r w:rsidR="004C00F3">
        <w:t xml:space="preserve"> support </w:t>
      </w:r>
      <w:r w:rsidR="00915B0C">
        <w:t>from</w:t>
      </w:r>
      <w:r w:rsidR="004C00F3">
        <w:t xml:space="preserve"> the FF and government extension agent. </w:t>
      </w:r>
    </w:p>
    <w:p w14:paraId="62C1EC3B" w14:textId="77777777" w:rsidR="004C00F3" w:rsidRDefault="004C00F3" w:rsidP="00EA7537"/>
    <w:p w14:paraId="0A6C5C24" w14:textId="41DDD3F5" w:rsidR="00EA7537" w:rsidRPr="004013DA" w:rsidRDefault="0061772A" w:rsidP="00EA7537">
      <w:r>
        <w:t>The training model was sufficient to convey</w:t>
      </w:r>
      <w:r w:rsidR="005D3E02">
        <w:t xml:space="preserve"> basic concepts across </w:t>
      </w:r>
      <w:r>
        <w:t xml:space="preserve">the cascaded audiences. </w:t>
      </w:r>
      <w:r w:rsidR="009018C2">
        <w:t>T</w:t>
      </w:r>
      <w:r w:rsidR="009018C2" w:rsidRPr="004013DA">
        <w:t xml:space="preserve">he </w:t>
      </w:r>
      <w:r w:rsidR="009018C2">
        <w:t xml:space="preserve">most important agricultural </w:t>
      </w:r>
      <w:r w:rsidR="009018C2" w:rsidRPr="004013DA">
        <w:t>concepts and practices</w:t>
      </w:r>
      <w:r w:rsidR="009018C2">
        <w:t xml:space="preserve"> are straightforward enough</w:t>
      </w:r>
      <w:r w:rsidR="009018C2" w:rsidRPr="004013DA">
        <w:t xml:space="preserve"> that </w:t>
      </w:r>
      <w:r w:rsidR="009018C2">
        <w:t>key</w:t>
      </w:r>
      <w:r w:rsidR="009018C2" w:rsidRPr="004013DA">
        <w:t xml:space="preserve"> info</w:t>
      </w:r>
      <w:r w:rsidR="009018C2">
        <w:t>rmation</w:t>
      </w:r>
      <w:r w:rsidR="009018C2" w:rsidRPr="004013DA">
        <w:t xml:space="preserve"> </w:t>
      </w:r>
      <w:r w:rsidR="009018C2">
        <w:t>was</w:t>
      </w:r>
      <w:r w:rsidR="009018C2" w:rsidRPr="004013DA">
        <w:t xml:space="preserve"> effectively transferred</w:t>
      </w:r>
      <w:r w:rsidR="009018C2">
        <w:t xml:space="preserve"> for adoption. </w:t>
      </w:r>
      <w:r>
        <w:t xml:space="preserve">However, </w:t>
      </w:r>
      <w:r w:rsidR="005D3E02">
        <w:t xml:space="preserve">the project needs to </w:t>
      </w:r>
      <w:r>
        <w:t>acknowledge</w:t>
      </w:r>
      <w:r w:rsidR="005D3E02" w:rsidRPr="004013DA">
        <w:t xml:space="preserve"> that the FPG leaders are not teachers </w:t>
      </w:r>
      <w:r>
        <w:t xml:space="preserve">or supported in any way to organize adult learning, </w:t>
      </w:r>
      <w:r w:rsidR="005D3E02" w:rsidRPr="004013DA">
        <w:t xml:space="preserve">and </w:t>
      </w:r>
      <w:r w:rsidR="005D3E02">
        <w:t xml:space="preserve">that it is difficult to </w:t>
      </w:r>
      <w:r>
        <w:t xml:space="preserve">condense and </w:t>
      </w:r>
      <w:r w:rsidR="005D3E02">
        <w:t>disseminate information</w:t>
      </w:r>
      <w:r w:rsidR="005D3E02" w:rsidRPr="004013DA">
        <w:t xml:space="preserve"> </w:t>
      </w:r>
      <w:r>
        <w:t>from a multiple day formal training into a two-</w:t>
      </w:r>
      <w:r w:rsidR="005D3E02">
        <w:t xml:space="preserve">hour courtyard session. </w:t>
      </w:r>
      <w:r w:rsidR="009018C2">
        <w:t xml:space="preserve">This is especially true for more complex social-cultural practices that yield less evident short-term results, such as good nutrition and gender equality. </w:t>
      </w:r>
      <w:r w:rsidR="005D3E02">
        <w:t xml:space="preserve">The ET found that </w:t>
      </w:r>
      <w:r w:rsidR="00FF243B">
        <w:t xml:space="preserve">the </w:t>
      </w:r>
      <w:r w:rsidR="005D3E02">
        <w:t xml:space="preserve">courtyard sessions focused on agriculture practices, and </w:t>
      </w:r>
      <w:r w:rsidR="005C5763">
        <w:t>did not include the</w:t>
      </w:r>
      <w:r w:rsidR="005D3E02">
        <w:t xml:space="preserve"> other training components</w:t>
      </w:r>
      <w:r>
        <w:t xml:space="preserve"> </w:t>
      </w:r>
      <w:r w:rsidR="00905F8A">
        <w:t>such as good nutrition and gender equality</w:t>
      </w:r>
      <w:r w:rsidR="005D3E02">
        <w:t>. This is validated by</w:t>
      </w:r>
      <w:r w:rsidR="004C00F3">
        <w:t xml:space="preserve"> FPG </w:t>
      </w:r>
      <w:r w:rsidR="005D3E02">
        <w:t>member’s</w:t>
      </w:r>
      <w:r w:rsidR="004C00F3">
        <w:t xml:space="preserve"> relatively l</w:t>
      </w:r>
      <w:r w:rsidR="00732744" w:rsidRPr="004013DA">
        <w:t xml:space="preserve">ow recall </w:t>
      </w:r>
      <w:r w:rsidR="004C00F3">
        <w:t xml:space="preserve">on training topics other than </w:t>
      </w:r>
      <w:r w:rsidR="00816948">
        <w:t>agriculture</w:t>
      </w:r>
      <w:r w:rsidR="00EA7537" w:rsidRPr="004013DA">
        <w:t xml:space="preserve"> </w:t>
      </w:r>
      <w:r w:rsidR="00816948">
        <w:t>p</w:t>
      </w:r>
      <w:r w:rsidR="00816948" w:rsidRPr="004013DA">
        <w:t>roductivity</w:t>
      </w:r>
      <w:r>
        <w:t>.</w:t>
      </w:r>
      <w:r w:rsidR="00FF243B">
        <w:t xml:space="preserve"> The ET acknowledges </w:t>
      </w:r>
      <w:r w:rsidR="004E1B56">
        <w:t>the</w:t>
      </w:r>
      <w:r w:rsidR="00FF243B">
        <w:t xml:space="preserve"> project effort to plan non-agricultural trainings during the value chain </w:t>
      </w:r>
      <w:r w:rsidR="004E1B56">
        <w:t>off-season</w:t>
      </w:r>
      <w:r w:rsidR="00FF243B">
        <w:t xml:space="preserve">, and that these trainings had not been provided at the time of the midterm evaluation. </w:t>
      </w:r>
    </w:p>
    <w:p w14:paraId="38CD470D" w14:textId="77777777" w:rsidR="00AA1E0C" w:rsidRPr="004013DA" w:rsidRDefault="00AA1E0C" w:rsidP="00EA7537"/>
    <w:p w14:paraId="362B9A8F" w14:textId="17C5C97D" w:rsidR="00AA1E0C" w:rsidRPr="004013DA" w:rsidRDefault="00AA1E0C" w:rsidP="00EA7537">
      <w:r w:rsidRPr="004013DA">
        <w:t>Train</w:t>
      </w:r>
      <w:r w:rsidR="00213F22">
        <w:t>ing</w:t>
      </w:r>
      <w:r w:rsidR="004C00F3">
        <w:t xml:space="preserve"> was </w:t>
      </w:r>
      <w:r w:rsidR="005D3E02">
        <w:t>accompanied by</w:t>
      </w:r>
      <w:r w:rsidR="004C00F3">
        <w:t xml:space="preserve"> training tools</w:t>
      </w:r>
      <w:r w:rsidR="009018C2">
        <w:t>,</w:t>
      </w:r>
      <w:r w:rsidR="004C00F3">
        <w:t xml:space="preserve"> which the ET found to be sufficient for transfer of basic agricultural techniques – but overly </w:t>
      </w:r>
      <w:r w:rsidR="00752547">
        <w:t>reliant</w:t>
      </w:r>
      <w:r w:rsidR="004C00F3">
        <w:t xml:space="preserve"> upon text</w:t>
      </w:r>
      <w:r w:rsidR="005D3E02">
        <w:t xml:space="preserve"> narrative</w:t>
      </w:r>
      <w:r w:rsidR="004C00F3">
        <w:t>.</w:t>
      </w:r>
      <w:r w:rsidR="005D3E02">
        <w:t xml:space="preserve"> </w:t>
      </w:r>
      <w:r w:rsidR="009018C2">
        <w:t xml:space="preserve">The absence of pictures is notable and inappropriate for the target audience, which has low literacy rates. </w:t>
      </w:r>
      <w:r w:rsidR="005D3E02">
        <w:t xml:space="preserve">The program could work to better establish </w:t>
      </w:r>
      <w:r w:rsidR="009018C2">
        <w:t>visual, and potentially audio,</w:t>
      </w:r>
      <w:r w:rsidR="005D3E02">
        <w:t xml:space="preserve"> content for transfer of its key training messages. </w:t>
      </w:r>
      <w:r w:rsidR="004C00F3">
        <w:t xml:space="preserve"> T</w:t>
      </w:r>
      <w:r w:rsidR="00213F22">
        <w:t>he utilization of demo plots was limited relative to the number</w:t>
      </w:r>
      <w:r w:rsidR="004C00F3">
        <w:t xml:space="preserve"> of FPGs and total FPG farmers</w:t>
      </w:r>
      <w:r w:rsidR="00752547">
        <w:t xml:space="preserve"> trained by the project. The ET found that the FPG groups were inward looking and not inclusive to the greater community. Basic practices were shared informally between FPG members and non-member farmers, but there was no training component which encouraged FPG members to share information and knowledge with non-member farmers, limiting potential positive </w:t>
      </w:r>
      <w:r w:rsidR="00BD3F1E">
        <w:t>spillover</w:t>
      </w:r>
      <w:r w:rsidR="00752547">
        <w:t xml:space="preserve"> benefits to project non-beneficiaries. </w:t>
      </w:r>
    </w:p>
    <w:p w14:paraId="0E5361E0" w14:textId="77777777" w:rsidR="00732744" w:rsidRPr="004013DA" w:rsidRDefault="00732744" w:rsidP="009A10E4"/>
    <w:p w14:paraId="1C565C3F" w14:textId="70861A1B" w:rsidR="0088464D" w:rsidRPr="00582945" w:rsidRDefault="00491DFF" w:rsidP="00732744">
      <w:pPr>
        <w:rPr>
          <w:b/>
        </w:rPr>
      </w:pPr>
      <w:r w:rsidRPr="004013DA">
        <w:rPr>
          <w:b/>
        </w:rPr>
        <w:t>B.1.3. Farmer access to finance</w:t>
      </w:r>
    </w:p>
    <w:p w14:paraId="70C65F72" w14:textId="23A54BF6" w:rsidR="00F50095" w:rsidRPr="004013DA" w:rsidRDefault="00504CDF" w:rsidP="00732744">
      <w:r>
        <w:t>AESA facilitation of a</w:t>
      </w:r>
      <w:r w:rsidR="00291E12" w:rsidRPr="004013DA">
        <w:t>ccess to</w:t>
      </w:r>
      <w:r w:rsidR="00861D18" w:rsidRPr="004013DA">
        <w:t xml:space="preserve"> affordable and formal</w:t>
      </w:r>
      <w:r w:rsidR="00291E12" w:rsidRPr="004013DA">
        <w:t xml:space="preserve"> finance for FPG groups and members is still in </w:t>
      </w:r>
      <w:r>
        <w:t xml:space="preserve">its </w:t>
      </w:r>
      <w:r w:rsidR="00291E12" w:rsidRPr="004013DA">
        <w:t xml:space="preserve">infancy. A mapping </w:t>
      </w:r>
      <w:r w:rsidR="00F50095" w:rsidRPr="004013DA">
        <w:t xml:space="preserve">of financial service providers in communities where FPGs </w:t>
      </w:r>
      <w:r w:rsidR="00291E12" w:rsidRPr="004013DA">
        <w:t>are</w:t>
      </w:r>
      <w:r w:rsidR="00F50095" w:rsidRPr="004013DA">
        <w:t xml:space="preserve"> established</w:t>
      </w:r>
      <w:r w:rsidR="00861D18" w:rsidRPr="004013DA">
        <w:t xml:space="preserve"> was completed</w:t>
      </w:r>
      <w:r w:rsidR="00291E12" w:rsidRPr="004013DA">
        <w:t xml:space="preserve"> </w:t>
      </w:r>
      <w:r w:rsidR="00C12CC6">
        <w:t xml:space="preserve">just </w:t>
      </w:r>
      <w:r w:rsidR="00291E12" w:rsidRPr="004013DA">
        <w:t>prior to the midterm evaluation</w:t>
      </w:r>
      <w:r w:rsidR="00F50095" w:rsidRPr="004013DA">
        <w:t>.</w:t>
      </w:r>
      <w:r w:rsidR="00291E12" w:rsidRPr="004013DA">
        <w:t xml:space="preserve"> The mapping exercise is the first in a list of</w:t>
      </w:r>
      <w:r w:rsidR="00C12CC6">
        <w:t xml:space="preserve"> follow on</w:t>
      </w:r>
      <w:r>
        <w:t xml:space="preserve"> activities, </w:t>
      </w:r>
      <w:r w:rsidR="00291E12" w:rsidRPr="004013DA">
        <w:t xml:space="preserve">which have not </w:t>
      </w:r>
      <w:r w:rsidR="00C12CC6">
        <w:t>yet been completed. These include</w:t>
      </w:r>
      <w:r w:rsidR="00291E12" w:rsidRPr="004013DA">
        <w:t xml:space="preserve"> verifying appropriate </w:t>
      </w:r>
      <w:r w:rsidR="00861D18" w:rsidRPr="004013DA">
        <w:t xml:space="preserve">and affordable </w:t>
      </w:r>
      <w:r w:rsidR="00291E12" w:rsidRPr="004013DA">
        <w:t xml:space="preserve">service providers, building FPG member finance capacity, and informally linking the finance providers to FPG groups. </w:t>
      </w:r>
      <w:r w:rsidR="00F50095" w:rsidRPr="004013DA">
        <w:t xml:space="preserve"> In association with the mapping and linking, </w:t>
      </w:r>
      <w:r>
        <w:t>there will be</w:t>
      </w:r>
      <w:r w:rsidR="00F50095" w:rsidRPr="004013DA">
        <w:t xml:space="preserve"> activities around </w:t>
      </w:r>
      <w:r>
        <w:t xml:space="preserve">strengthening of </w:t>
      </w:r>
      <w:r w:rsidR="00F50095" w:rsidRPr="004013DA">
        <w:lastRenderedPageBreak/>
        <w:t xml:space="preserve">finance </w:t>
      </w:r>
      <w:r>
        <w:t>capacity, i.e., financial literacy</w:t>
      </w:r>
      <w:r w:rsidR="00F50095" w:rsidRPr="004013DA">
        <w:t xml:space="preserve">. </w:t>
      </w:r>
      <w:r>
        <w:t xml:space="preserve">At the time of the midterm evaluation, </w:t>
      </w:r>
      <w:r w:rsidR="00905F8A" w:rsidRPr="00905F8A">
        <w:t>financial management ha</w:t>
      </w:r>
      <w:r w:rsidR="00905F8A">
        <w:t>d</w:t>
      </w:r>
      <w:r w:rsidR="00905F8A" w:rsidRPr="00905F8A">
        <w:t xml:space="preserve"> not been covered in the </w:t>
      </w:r>
      <w:r w:rsidR="00905F8A">
        <w:t>courtyard</w:t>
      </w:r>
      <w:r w:rsidR="00905F8A" w:rsidRPr="00905F8A">
        <w:t xml:space="preserve"> session</w:t>
      </w:r>
      <w:r w:rsidR="00905F8A">
        <w:t>s</w:t>
      </w:r>
      <w:r w:rsidR="00CB7242">
        <w:t>.</w:t>
      </w:r>
      <w:r w:rsidR="00360FD0">
        <w:rPr>
          <w:rStyle w:val="FootnoteReference"/>
        </w:rPr>
        <w:footnoteReference w:id="9"/>
      </w:r>
      <w:r w:rsidR="00CB7242">
        <w:t xml:space="preserve"> </w:t>
      </w:r>
      <w:r w:rsidR="00F50095" w:rsidRPr="004013DA">
        <w:t xml:space="preserve"> </w:t>
      </w:r>
    </w:p>
    <w:p w14:paraId="3205F950" w14:textId="77777777" w:rsidR="00C12CC6" w:rsidRDefault="00C12CC6" w:rsidP="00732744"/>
    <w:p w14:paraId="77E68769" w14:textId="004CC830" w:rsidR="00F50095" w:rsidRPr="004013DA" w:rsidRDefault="00C12CC6" w:rsidP="00732744">
      <w:r>
        <w:t xml:space="preserve">The ET found that presently </w:t>
      </w:r>
      <w:r w:rsidRPr="004013DA">
        <w:t xml:space="preserve">26 percent of FPG leaders cite an informal partnership with </w:t>
      </w:r>
      <w:r>
        <w:t xml:space="preserve">a financial service institution </w:t>
      </w:r>
      <w:r w:rsidRPr="004013DA">
        <w:t>(</w:t>
      </w:r>
      <w:r w:rsidRPr="004013DA">
        <w:fldChar w:fldCharType="begin"/>
      </w:r>
      <w:r w:rsidRPr="004013DA">
        <w:instrText xml:space="preserve"> REF _Ref435616363 \h </w:instrText>
      </w:r>
      <w:r w:rsidRPr="004013DA">
        <w:fldChar w:fldCharType="separate"/>
      </w:r>
      <w:r w:rsidR="00A16A6D" w:rsidRPr="004013DA">
        <w:t xml:space="preserve">Table </w:t>
      </w:r>
      <w:r w:rsidR="00A16A6D">
        <w:rPr>
          <w:noProof/>
        </w:rPr>
        <w:t>17</w:t>
      </w:r>
      <w:r w:rsidRPr="004013DA">
        <w:fldChar w:fldCharType="end"/>
      </w:r>
      <w:r>
        <w:t>) and</w:t>
      </w:r>
      <w:r w:rsidRPr="004013DA">
        <w:t xml:space="preserve"> </w:t>
      </w:r>
      <w:r w:rsidR="00F50095" w:rsidRPr="004013DA">
        <w:t xml:space="preserve">45.2 percent of households have </w:t>
      </w:r>
      <w:r w:rsidR="00291E12" w:rsidRPr="004013DA">
        <w:t>taken</w:t>
      </w:r>
      <w:r w:rsidR="00F50095" w:rsidRPr="004013DA">
        <w:t xml:space="preserve"> a loan in the previous 24 months, with 22 percent of FPG member </w:t>
      </w:r>
      <w:r>
        <w:t>households</w:t>
      </w:r>
      <w:r w:rsidR="00F50095" w:rsidRPr="004013DA">
        <w:t xml:space="preserve"> taking loans for AESA supported value chain activities (</w:t>
      </w:r>
      <w:r w:rsidR="00F50095" w:rsidRPr="004013DA">
        <w:fldChar w:fldCharType="begin"/>
      </w:r>
      <w:r w:rsidR="00F50095" w:rsidRPr="004013DA">
        <w:instrText xml:space="preserve"> REF _Ref435616469 \h </w:instrText>
      </w:r>
      <w:r w:rsidR="00F50095" w:rsidRPr="004013DA">
        <w:fldChar w:fldCharType="separate"/>
      </w:r>
      <w:r w:rsidR="00A16A6D" w:rsidRPr="004013DA">
        <w:t xml:space="preserve">Table </w:t>
      </w:r>
      <w:r w:rsidR="00A16A6D">
        <w:rPr>
          <w:noProof/>
        </w:rPr>
        <w:t>19</w:t>
      </w:r>
      <w:r w:rsidR="00F50095" w:rsidRPr="004013DA">
        <w:fldChar w:fldCharType="end"/>
      </w:r>
      <w:r w:rsidR="00F50095" w:rsidRPr="004013DA">
        <w:t>).</w:t>
      </w:r>
      <w:r>
        <w:t xml:space="preserve"> This </w:t>
      </w:r>
      <w:r w:rsidR="0092289C">
        <w:t xml:space="preserve">is low, and </w:t>
      </w:r>
      <w:r>
        <w:t>highlights the need for the project to work with FPG groups to identify low risk lenders and provide needed financial literacy trainings</w:t>
      </w:r>
      <w:r w:rsidR="0092289C">
        <w:t>, especially as the project is not providing any capital or cash inputs to support implementation of promoted practices</w:t>
      </w:r>
      <w:r>
        <w:t>. FPG members stated that the majority of</w:t>
      </w:r>
      <w:r w:rsidR="00291E12" w:rsidRPr="004013DA">
        <w:t xml:space="preserve"> loans are primarily obtained from NGOs</w:t>
      </w:r>
      <w:r w:rsidR="0092289C">
        <w:t>,</w:t>
      </w:r>
      <w:r w:rsidR="00291E12" w:rsidRPr="004013DA">
        <w:t xml:space="preserve"> </w:t>
      </w:r>
      <w:r>
        <w:t xml:space="preserve">which are </w:t>
      </w:r>
      <w:r w:rsidR="00291E12" w:rsidRPr="004013DA">
        <w:t>no</w:t>
      </w:r>
      <w:r>
        <w:t>t associated with the FPG group. Loans taken for value chain activities were primarily</w:t>
      </w:r>
      <w:r w:rsidR="00291E12" w:rsidRPr="004013DA">
        <w:t xml:space="preserve"> used for cultivation costs</w:t>
      </w:r>
      <w:r>
        <w:t xml:space="preserve">, such as input provisions </w:t>
      </w:r>
      <w:r w:rsidR="00291E12" w:rsidRPr="004013DA">
        <w:t>(</w:t>
      </w:r>
      <w:r w:rsidR="00291E12" w:rsidRPr="004013DA">
        <w:fldChar w:fldCharType="begin"/>
      </w:r>
      <w:r w:rsidR="00291E12" w:rsidRPr="004013DA">
        <w:instrText xml:space="preserve"> REF _Ref435616469 \h </w:instrText>
      </w:r>
      <w:r w:rsidR="00291E12" w:rsidRPr="004013DA">
        <w:fldChar w:fldCharType="separate"/>
      </w:r>
      <w:r w:rsidR="00A16A6D" w:rsidRPr="004013DA">
        <w:t xml:space="preserve">Table </w:t>
      </w:r>
      <w:r w:rsidR="00A16A6D">
        <w:rPr>
          <w:noProof/>
        </w:rPr>
        <w:t>19</w:t>
      </w:r>
      <w:r w:rsidR="00291E12" w:rsidRPr="004013DA">
        <w:fldChar w:fldCharType="end"/>
      </w:r>
      <w:r w:rsidR="00291E12" w:rsidRPr="004013DA">
        <w:t xml:space="preserve">). </w:t>
      </w:r>
    </w:p>
    <w:p w14:paraId="0AB1DD0C" w14:textId="77777777" w:rsidR="00DF5A4A" w:rsidRPr="004013DA" w:rsidRDefault="00DF5A4A" w:rsidP="009A10E4"/>
    <w:p w14:paraId="6479CC0E" w14:textId="58F48D93" w:rsidR="00DF5A4A" w:rsidRDefault="00DF5A4A" w:rsidP="009A10E4">
      <w:pPr>
        <w:rPr>
          <w:b/>
        </w:rPr>
      </w:pPr>
      <w:r w:rsidRPr="004013DA">
        <w:rPr>
          <w:b/>
        </w:rPr>
        <w:t>B.1.4. Farmer access to markets</w:t>
      </w:r>
      <w:r w:rsidR="00861D18" w:rsidRPr="004013DA">
        <w:rPr>
          <w:b/>
        </w:rPr>
        <w:t xml:space="preserve"> and inputs</w:t>
      </w:r>
    </w:p>
    <w:p w14:paraId="72183410" w14:textId="659392DD" w:rsidR="00930766" w:rsidRDefault="00930766" w:rsidP="009A10E4">
      <w:r>
        <w:t xml:space="preserve">A primary </w:t>
      </w:r>
      <w:r w:rsidR="00AB4F80">
        <w:t xml:space="preserve">project </w:t>
      </w:r>
      <w:r>
        <w:t xml:space="preserve">aim cited by </w:t>
      </w:r>
      <w:r w:rsidR="00AB4F80">
        <w:t>AESA</w:t>
      </w:r>
      <w:r>
        <w:t xml:space="preserve"> staff, and a key </w:t>
      </w:r>
      <w:r w:rsidR="00AB4F80">
        <w:t>need</w:t>
      </w:r>
      <w:r>
        <w:t xml:space="preserve"> </w:t>
      </w:r>
      <w:r w:rsidR="00AB4F80">
        <w:t>indicated</w:t>
      </w:r>
      <w:r>
        <w:t xml:space="preserve"> by FPG members, is increased knowledge of member farmers about the benefits of collective action. This includes access to </w:t>
      </w:r>
      <w:r w:rsidRPr="00930766">
        <w:t>extension services and information, collective purchase of inputs and sale of production</w:t>
      </w:r>
      <w:r>
        <w:t xml:space="preserve"> through group marketing strategies.</w:t>
      </w:r>
    </w:p>
    <w:p w14:paraId="762044CA" w14:textId="77777777" w:rsidR="00930766" w:rsidRDefault="00930766" w:rsidP="009A10E4"/>
    <w:p w14:paraId="0E16232F" w14:textId="6EBD2C68" w:rsidR="00930766" w:rsidRDefault="00930766" w:rsidP="00930766">
      <w:r>
        <w:t xml:space="preserve">The midterm </w:t>
      </w:r>
      <w:r w:rsidR="002626B6">
        <w:t xml:space="preserve">FPG </w:t>
      </w:r>
      <w:r>
        <w:t>member survey fou</w:t>
      </w:r>
      <w:r w:rsidR="00A76647">
        <w:t>nd that group</w:t>
      </w:r>
      <w:r>
        <w:t xml:space="preserve"> marketing was the most cited </w:t>
      </w:r>
      <w:r w:rsidR="00A76647">
        <w:t>reason</w:t>
      </w:r>
      <w:r>
        <w:t xml:space="preserve"> for farmer engagement </w:t>
      </w:r>
      <w:r w:rsidR="00A76647">
        <w:t>in the FPG, 4</w:t>
      </w:r>
      <w:r w:rsidRPr="004013DA">
        <w:t xml:space="preserve">2.2 percent of farmers citing they joined the FPG </w:t>
      </w:r>
      <w:r w:rsidR="00502449">
        <w:t>to have</w:t>
      </w:r>
      <w:r w:rsidR="00502449" w:rsidRPr="004013DA">
        <w:t xml:space="preserve"> </w:t>
      </w:r>
      <w:r w:rsidRPr="004013DA">
        <w:t>increased access to markets.  In contrast, relatively few FPG members, 8.8 percent, cited obtaining lower priced inputs was a primary reason for them joining the FPG</w:t>
      </w:r>
      <w:r w:rsidR="007D20EE">
        <w:t xml:space="preserve"> (</w:t>
      </w:r>
      <w:r w:rsidR="007D20EE">
        <w:fldChar w:fldCharType="begin"/>
      </w:r>
      <w:r w:rsidR="007D20EE">
        <w:instrText xml:space="preserve"> REF _Ref435628104 \h </w:instrText>
      </w:r>
      <w:r w:rsidR="007D20EE">
        <w:fldChar w:fldCharType="separate"/>
      </w:r>
      <w:r w:rsidR="00A16A6D" w:rsidRPr="004013DA">
        <w:t xml:space="preserve">Table </w:t>
      </w:r>
      <w:r w:rsidR="00A16A6D">
        <w:rPr>
          <w:noProof/>
        </w:rPr>
        <w:t>16</w:t>
      </w:r>
      <w:r w:rsidR="007D20EE">
        <w:fldChar w:fldCharType="end"/>
      </w:r>
      <w:r w:rsidR="007D20EE">
        <w:t>)</w:t>
      </w:r>
      <w:r w:rsidRPr="004013DA">
        <w:t xml:space="preserve">. </w:t>
      </w:r>
    </w:p>
    <w:p w14:paraId="2A4F031F" w14:textId="40196548" w:rsidR="00341D75" w:rsidRPr="004013DA" w:rsidRDefault="00930766" w:rsidP="009A10E4">
      <w:r>
        <w:t xml:space="preserve"> </w:t>
      </w:r>
    </w:p>
    <w:p w14:paraId="784A41AB" w14:textId="244378BB" w:rsidR="00861D18" w:rsidRPr="004013DA" w:rsidRDefault="00930766" w:rsidP="00DF5A4A">
      <w:r>
        <w:t xml:space="preserve">As part of the access to markets and inputs, the project facilitated matchmaking workshops </w:t>
      </w:r>
      <w:r w:rsidR="005330C8" w:rsidRPr="004013DA">
        <w:t xml:space="preserve">designed to introduce farmers to </w:t>
      </w:r>
      <w:r w:rsidR="00861D18" w:rsidRPr="004013DA">
        <w:t xml:space="preserve">actors in the inputs supply chain and </w:t>
      </w:r>
      <w:r w:rsidR="005330C8" w:rsidRPr="004013DA">
        <w:t>output marketing opportunities. The project provided a one-time opportunity via the matchmaking workshops for FPGs</w:t>
      </w:r>
      <w:r w:rsidR="00337290">
        <w:t xml:space="preserve">, </w:t>
      </w:r>
      <w:r w:rsidR="005330C8" w:rsidRPr="004013DA">
        <w:t>local and regi</w:t>
      </w:r>
      <w:r w:rsidR="00502449">
        <w:t>ona</w:t>
      </w:r>
      <w:r w:rsidR="005330C8" w:rsidRPr="004013DA">
        <w:t xml:space="preserve">l </w:t>
      </w:r>
      <w:r w:rsidR="00861D18" w:rsidRPr="004013DA">
        <w:t>input sellers</w:t>
      </w:r>
      <w:r w:rsidR="00337290">
        <w:t>,</w:t>
      </w:r>
      <w:r w:rsidR="00861D18" w:rsidRPr="004013DA">
        <w:t xml:space="preserve"> and </w:t>
      </w:r>
      <w:r w:rsidR="005330C8" w:rsidRPr="004013DA">
        <w:t>buyers to meet</w:t>
      </w:r>
      <w:r w:rsidR="00AB4F80">
        <w:t>, without structured follow up</w:t>
      </w:r>
      <w:r w:rsidR="005330C8" w:rsidRPr="004013DA">
        <w:t xml:space="preserve">. </w:t>
      </w:r>
      <w:r w:rsidR="00861D18" w:rsidRPr="004013DA">
        <w:t xml:space="preserve"> </w:t>
      </w:r>
      <w:r>
        <w:t>The ET f</w:t>
      </w:r>
      <w:r w:rsidR="00337290">
        <w:t>ound</w:t>
      </w:r>
      <w:r>
        <w:t xml:space="preserve"> </w:t>
      </w:r>
      <w:r w:rsidR="00AB4F80">
        <w:t xml:space="preserve">that these workshops were not properly facilitated to enable independent follow up among participants. A </w:t>
      </w:r>
      <w:r w:rsidR="00861D18" w:rsidRPr="004013DA">
        <w:t>one</w:t>
      </w:r>
      <w:r w:rsidR="003262BE">
        <w:t>-</w:t>
      </w:r>
      <w:r w:rsidR="00861D18" w:rsidRPr="004013DA">
        <w:t>time introduction is insufficient to build long lasting and sustainable linkages</w:t>
      </w:r>
      <w:r w:rsidR="00AB4F80">
        <w:t>. Q</w:t>
      </w:r>
      <w:r>
        <w:t xml:space="preserve">ualitative </w:t>
      </w:r>
      <w:r w:rsidR="00AB4F80">
        <w:t>findings</w:t>
      </w:r>
      <w:r>
        <w:t xml:space="preserve"> </w:t>
      </w:r>
      <w:r w:rsidR="003262BE">
        <w:t>indicated that FPG members did strengthen market linkages</w:t>
      </w:r>
      <w:r>
        <w:t xml:space="preserve"> </w:t>
      </w:r>
      <w:r w:rsidR="003262BE">
        <w:t>after</w:t>
      </w:r>
      <w:r w:rsidR="00AB4F80">
        <w:t xml:space="preserve"> the workshop</w:t>
      </w:r>
      <w:r w:rsidR="003262BE">
        <w:t>, based on their improved understanding of benefits, but that these</w:t>
      </w:r>
      <w:r w:rsidR="00AB4F80">
        <w:t xml:space="preserve"> were based on </w:t>
      </w:r>
      <w:r>
        <w:t>existing relationships between FPG member farmers and input providers</w:t>
      </w:r>
      <w:r w:rsidR="00AB4F80">
        <w:t xml:space="preserve">, instead of the </w:t>
      </w:r>
      <w:r w:rsidR="003262BE">
        <w:t>new introductions made at the workshop</w:t>
      </w:r>
      <w:r>
        <w:t>. Regardless of where</w:t>
      </w:r>
      <w:r w:rsidR="003262BE">
        <w:t xml:space="preserve"> and when</w:t>
      </w:r>
      <w:r>
        <w:t xml:space="preserve"> the linkage was established, </w:t>
      </w:r>
      <w:r w:rsidR="00861D18" w:rsidRPr="004013DA">
        <w:t xml:space="preserve">70 percent of FPG leadership stated an existing informal partnership between the FPG and </w:t>
      </w:r>
      <w:r w:rsidR="003262BE" w:rsidRPr="004013DA">
        <w:t>agricultural product buyers</w:t>
      </w:r>
      <w:r w:rsidR="003262BE">
        <w:t>,</w:t>
      </w:r>
      <w:r w:rsidR="00861D18" w:rsidRPr="004013DA">
        <w:t xml:space="preserve"> and 78 percent stated an informal relationship with input providers</w:t>
      </w:r>
      <w:r w:rsidR="000D5E08" w:rsidRPr="004013DA">
        <w:t xml:space="preserve"> (</w:t>
      </w:r>
      <w:r w:rsidR="000D5E08" w:rsidRPr="004013DA">
        <w:fldChar w:fldCharType="begin"/>
      </w:r>
      <w:r w:rsidR="000D5E08" w:rsidRPr="004013DA">
        <w:instrText xml:space="preserve"> REF _Ref435616363 \h </w:instrText>
      </w:r>
      <w:r w:rsidR="000D5E08" w:rsidRPr="004013DA">
        <w:fldChar w:fldCharType="separate"/>
      </w:r>
      <w:r w:rsidR="00A16A6D" w:rsidRPr="004013DA">
        <w:t xml:space="preserve">Table </w:t>
      </w:r>
      <w:r w:rsidR="00A16A6D">
        <w:rPr>
          <w:noProof/>
        </w:rPr>
        <w:t>17</w:t>
      </w:r>
      <w:r w:rsidR="000D5E08" w:rsidRPr="004013DA">
        <w:fldChar w:fldCharType="end"/>
      </w:r>
      <w:r w:rsidR="000D5E08" w:rsidRPr="004013DA">
        <w:t>).</w:t>
      </w:r>
      <w:r>
        <w:t xml:space="preserve"> </w:t>
      </w:r>
      <w:r w:rsidR="000D5E08" w:rsidRPr="004013DA">
        <w:t xml:space="preserve">This </w:t>
      </w:r>
      <w:r>
        <w:t xml:space="preserve">highlights the </w:t>
      </w:r>
      <w:r w:rsidR="00861D18" w:rsidRPr="004013DA">
        <w:t xml:space="preserve">opportunity </w:t>
      </w:r>
      <w:r w:rsidR="003262BE">
        <w:t>for AESA to strengthen such relationships</w:t>
      </w:r>
      <w:r>
        <w:t xml:space="preserve">, and </w:t>
      </w:r>
      <w:r w:rsidR="00861D18" w:rsidRPr="004013DA">
        <w:t>further validates the</w:t>
      </w:r>
      <w:r w:rsidR="000D5E08" w:rsidRPr="004013DA">
        <w:t xml:space="preserve"> appropriateness of</w:t>
      </w:r>
      <w:r w:rsidR="00861D18" w:rsidRPr="004013DA">
        <w:t xml:space="preserve"> project targeting strategies</w:t>
      </w:r>
      <w:r>
        <w:t xml:space="preserve"> to agriculturally underserved communities</w:t>
      </w:r>
      <w:r w:rsidR="00861D18" w:rsidRPr="004013DA">
        <w:t>.</w:t>
      </w:r>
      <w:r w:rsidR="00360FD0">
        <w:rPr>
          <w:rStyle w:val="FootnoteReference"/>
        </w:rPr>
        <w:footnoteReference w:id="10"/>
      </w:r>
    </w:p>
    <w:p w14:paraId="74CA0650" w14:textId="77777777" w:rsidR="00861D18" w:rsidRPr="004013DA" w:rsidRDefault="00861D18" w:rsidP="00DF5A4A"/>
    <w:p w14:paraId="36653CDF" w14:textId="76193A16" w:rsidR="00A76647" w:rsidRDefault="00315F77" w:rsidP="00DF5A4A">
      <w:r w:rsidRPr="004013DA">
        <w:t>Beyond t</w:t>
      </w:r>
      <w:r w:rsidR="003262BE">
        <w:t xml:space="preserve">he initial linkage between FPGs, and </w:t>
      </w:r>
      <w:r w:rsidRPr="004013DA">
        <w:t xml:space="preserve">input providers and market buyers, </w:t>
      </w:r>
      <w:r w:rsidR="00930766">
        <w:t>the ET did not find evidence that the project has</w:t>
      </w:r>
      <w:r w:rsidRPr="004013DA">
        <w:t xml:space="preserve"> provided </w:t>
      </w:r>
      <w:r w:rsidR="00930766">
        <w:t xml:space="preserve">sufficient </w:t>
      </w:r>
      <w:r w:rsidRPr="004013DA">
        <w:t>support to streng</w:t>
      </w:r>
      <w:r w:rsidR="00930766">
        <w:t xml:space="preserve">then and grow </w:t>
      </w:r>
      <w:r w:rsidR="00521463">
        <w:t xml:space="preserve">market </w:t>
      </w:r>
      <w:r w:rsidR="00930766">
        <w:t>relationships.</w:t>
      </w:r>
      <w:r w:rsidRPr="004013DA">
        <w:t xml:space="preserve"> </w:t>
      </w:r>
      <w:r w:rsidR="00A76647">
        <w:t xml:space="preserve">The ET found that access to inputs by FPGs is primarily limited to the benefit of reduced price by purchasing inputs in bulk. FPGs have not yet realized their potential strength in ensuring quality inputs when purchasing in bulk. </w:t>
      </w:r>
    </w:p>
    <w:p w14:paraId="0BB79C98" w14:textId="77777777" w:rsidR="00A76647" w:rsidRDefault="00A76647" w:rsidP="00DF5A4A"/>
    <w:p w14:paraId="7989BCA7" w14:textId="636EC912" w:rsidR="00DF5A4A" w:rsidRDefault="005330C8" w:rsidP="009A10E4">
      <w:r w:rsidRPr="004013DA">
        <w:lastRenderedPageBreak/>
        <w:t>No guidance</w:t>
      </w:r>
      <w:r w:rsidR="00930766">
        <w:t xml:space="preserve"> has been</w:t>
      </w:r>
      <w:r w:rsidRPr="004013DA">
        <w:t xml:space="preserve"> provided by AESA to the various value chains on </w:t>
      </w:r>
      <w:r w:rsidR="00DE7FD1" w:rsidRPr="004013DA">
        <w:t xml:space="preserve">the </w:t>
      </w:r>
      <w:r w:rsidRPr="004013DA">
        <w:t xml:space="preserve">quality </w:t>
      </w:r>
      <w:r w:rsidR="00DE7FD1" w:rsidRPr="004013DA">
        <w:t>requirements</w:t>
      </w:r>
      <w:r w:rsidRPr="004013DA">
        <w:t xml:space="preserve"> for successful bulk</w:t>
      </w:r>
      <w:r w:rsidR="00DE7FD1" w:rsidRPr="004013DA">
        <w:t>/group</w:t>
      </w:r>
      <w:r w:rsidR="00DB40CB">
        <w:t xml:space="preserve"> marketing, or</w:t>
      </w:r>
      <w:r w:rsidR="00930766">
        <w:t xml:space="preserve"> </w:t>
      </w:r>
      <w:r w:rsidR="003262BE">
        <w:t xml:space="preserve">the </w:t>
      </w:r>
      <w:r w:rsidR="00930766">
        <w:t>basic contract</w:t>
      </w:r>
      <w:r w:rsidR="00DB40CB">
        <w:t>ual</w:t>
      </w:r>
      <w:r w:rsidR="00930766">
        <w:t xml:space="preserve"> understanding to ensure FPGs are not taken advantage of by market buyers. </w:t>
      </w:r>
      <w:r w:rsidR="00A76647">
        <w:t>FPGs</w:t>
      </w:r>
      <w:r w:rsidR="003262BE">
        <w:t>,</w:t>
      </w:r>
      <w:r w:rsidR="00A76647">
        <w:t xml:space="preserve"> which do not require a cold chain such as jute, mung bean, beef cattle, aquaculture, and chili, have had the most success </w:t>
      </w:r>
      <w:r w:rsidR="001C683F">
        <w:t>with</w:t>
      </w:r>
      <w:r w:rsidR="00A76647">
        <w:t xml:space="preserve"> group marketing. The ET found that the project has not sufficientl</w:t>
      </w:r>
      <w:r w:rsidR="003262BE">
        <w:t xml:space="preserve">y addressed the difficulties </w:t>
      </w:r>
      <w:r w:rsidR="001C683F">
        <w:t>for</w:t>
      </w:r>
      <w:r w:rsidR="003262BE">
        <w:t xml:space="preserve"> </w:t>
      </w:r>
      <w:r w:rsidR="00A76647">
        <w:t>group marketing for dairy – which is disproportionately practiced by female member</w:t>
      </w:r>
      <w:r w:rsidR="00337290">
        <w:t>s</w:t>
      </w:r>
      <w:r w:rsidR="00A76647">
        <w:t xml:space="preserve"> (nearly all). </w:t>
      </w:r>
      <w:r w:rsidR="00337290">
        <w:t>In addition, t</w:t>
      </w:r>
      <w:r w:rsidR="00930766">
        <w:t xml:space="preserve">he ET found that </w:t>
      </w:r>
      <w:r w:rsidR="00A76647">
        <w:t xml:space="preserve">for value chains that allow for </w:t>
      </w:r>
      <w:r w:rsidR="00930766">
        <w:t>group marketing</w:t>
      </w:r>
      <w:r w:rsidR="00A76647">
        <w:t xml:space="preserve">, FPG members cited its clear </w:t>
      </w:r>
      <w:r w:rsidR="00930766">
        <w:t>advantages</w:t>
      </w:r>
      <w:r w:rsidR="00341C12">
        <w:t xml:space="preserve"> to women FPG members</w:t>
      </w:r>
      <w:r w:rsidR="00930766">
        <w:t xml:space="preserve">, empowering them </w:t>
      </w:r>
      <w:r w:rsidR="00930766" w:rsidRPr="00930766">
        <w:t>economically</w:t>
      </w:r>
      <w:r w:rsidR="00930766">
        <w:t xml:space="preserve"> to engage in the sale of their produce beyond the current culture norms</w:t>
      </w:r>
      <w:r w:rsidR="001C683F">
        <w:t>,</w:t>
      </w:r>
      <w:r w:rsidR="00A76647">
        <w:t xml:space="preserve"> which do</w:t>
      </w:r>
      <w:r w:rsidR="00337290">
        <w:t xml:space="preserve"> </w:t>
      </w:r>
      <w:r w:rsidR="00A76647">
        <w:t>n</w:t>
      </w:r>
      <w:r w:rsidR="00337290">
        <w:t>o</w:t>
      </w:r>
      <w:r w:rsidR="00A76647">
        <w:t xml:space="preserve">t allow women to go to the market or negotiate prices. </w:t>
      </w:r>
    </w:p>
    <w:p w14:paraId="3DD0404A" w14:textId="77777777" w:rsidR="00A76647" w:rsidRPr="004013DA" w:rsidRDefault="00A76647" w:rsidP="009A10E4"/>
    <w:p w14:paraId="0F10A2DD" w14:textId="77777777" w:rsidR="00895782" w:rsidRPr="004013DA" w:rsidRDefault="001B5C74" w:rsidP="00895782">
      <w:pPr>
        <w:pStyle w:val="Heading3"/>
      </w:pPr>
      <w:bookmarkStart w:id="42" w:name="_Toc447722174"/>
      <w:r w:rsidRPr="004013DA">
        <w:t>B</w:t>
      </w:r>
      <w:r w:rsidR="008A7413" w:rsidRPr="004013DA">
        <w:t xml:space="preserve">.2. </w:t>
      </w:r>
      <w:r w:rsidR="00F374FF" w:rsidRPr="004013DA">
        <w:t>Progress towards</w:t>
      </w:r>
      <w:r w:rsidR="008A7413" w:rsidRPr="004013DA">
        <w:t xml:space="preserve"> </w:t>
      </w:r>
      <w:r w:rsidR="00895782">
        <w:t>component 1</w:t>
      </w:r>
      <w:bookmarkEnd w:id="42"/>
    </w:p>
    <w:p w14:paraId="23C37839" w14:textId="40D66743" w:rsidR="007865FE" w:rsidRDefault="005D3E02" w:rsidP="00FF7ADB">
      <w:r>
        <w:rPr>
          <w:rFonts w:ascii="Calibri" w:hAnsi="Calibri"/>
        </w:rPr>
        <w:t>The ET found that FPG members are adopting</w:t>
      </w:r>
      <w:r w:rsidRPr="004013DA">
        <w:rPr>
          <w:rFonts w:ascii="Calibri" w:hAnsi="Calibri"/>
        </w:rPr>
        <w:t xml:space="preserve"> the </w:t>
      </w:r>
      <w:r w:rsidR="00E00B57">
        <w:rPr>
          <w:rFonts w:ascii="Calibri" w:hAnsi="Calibri"/>
        </w:rPr>
        <w:t>k</w:t>
      </w:r>
      <w:r w:rsidRPr="004013DA">
        <w:rPr>
          <w:rFonts w:ascii="Calibri" w:hAnsi="Calibri"/>
        </w:rPr>
        <w:t xml:space="preserve">ey </w:t>
      </w:r>
      <w:r w:rsidR="00E00B57">
        <w:rPr>
          <w:rFonts w:ascii="Calibri" w:hAnsi="Calibri"/>
        </w:rPr>
        <w:t xml:space="preserve">agricultural </w:t>
      </w:r>
      <w:r w:rsidRPr="004013DA">
        <w:rPr>
          <w:rFonts w:ascii="Calibri" w:hAnsi="Calibri"/>
        </w:rPr>
        <w:t>practices</w:t>
      </w:r>
      <w:r>
        <w:rPr>
          <w:rFonts w:ascii="Calibri" w:hAnsi="Calibri"/>
        </w:rPr>
        <w:t xml:space="preserve"> associated with their specific value chain</w:t>
      </w:r>
      <w:r w:rsidRPr="004013DA">
        <w:rPr>
          <w:rFonts w:ascii="Calibri" w:hAnsi="Calibri"/>
        </w:rPr>
        <w:t xml:space="preserve">. The main reasons for adoption were that the practices were </w:t>
      </w:r>
      <w:r w:rsidR="001C683F">
        <w:rPr>
          <w:rFonts w:ascii="Calibri" w:hAnsi="Calibri"/>
        </w:rPr>
        <w:t>very relevant to the low quality of pre-project agriculture practice</w:t>
      </w:r>
      <w:r w:rsidRPr="004013DA">
        <w:rPr>
          <w:rFonts w:ascii="Calibri" w:hAnsi="Calibri"/>
        </w:rPr>
        <w:t>, and easy to learn</w:t>
      </w:r>
      <w:r w:rsidR="001C683F">
        <w:rPr>
          <w:rFonts w:ascii="Calibri" w:hAnsi="Calibri"/>
        </w:rPr>
        <w:t xml:space="preserve"> and apply without in-depth demonstration</w:t>
      </w:r>
      <w:r w:rsidRPr="004013DA">
        <w:rPr>
          <w:rFonts w:ascii="Calibri" w:hAnsi="Calibri"/>
        </w:rPr>
        <w:t xml:space="preserve"> (</w:t>
      </w:r>
      <w:r w:rsidRPr="004013DA">
        <w:rPr>
          <w:rFonts w:ascii="Calibri" w:hAnsi="Calibri"/>
        </w:rPr>
        <w:fldChar w:fldCharType="begin"/>
      </w:r>
      <w:r w:rsidRPr="004013DA">
        <w:rPr>
          <w:rFonts w:ascii="Calibri" w:hAnsi="Calibri"/>
        </w:rPr>
        <w:instrText xml:space="preserve"> REF _Ref309492581 \h </w:instrText>
      </w:r>
      <w:r w:rsidRPr="004013DA">
        <w:rPr>
          <w:rFonts w:ascii="Calibri" w:hAnsi="Calibri"/>
        </w:rPr>
      </w:r>
      <w:r w:rsidRPr="004013DA">
        <w:rPr>
          <w:rFonts w:ascii="Calibri" w:hAnsi="Calibri"/>
        </w:rPr>
        <w:fldChar w:fldCharType="separate"/>
      </w:r>
      <w:r w:rsidR="00A16A6D" w:rsidRPr="004013DA">
        <w:t xml:space="preserve">Table </w:t>
      </w:r>
      <w:r w:rsidR="00A16A6D">
        <w:rPr>
          <w:noProof/>
        </w:rPr>
        <w:t>14</w:t>
      </w:r>
      <w:r w:rsidRPr="004013DA">
        <w:rPr>
          <w:rFonts w:ascii="Calibri" w:hAnsi="Calibri"/>
        </w:rPr>
        <w:fldChar w:fldCharType="end"/>
      </w:r>
      <w:r>
        <w:rPr>
          <w:rFonts w:ascii="Calibri" w:hAnsi="Calibri"/>
        </w:rPr>
        <w:t>)</w:t>
      </w:r>
      <w:r w:rsidRPr="004013DA">
        <w:rPr>
          <w:rFonts w:ascii="Calibri" w:hAnsi="Calibri"/>
        </w:rPr>
        <w:t>.</w:t>
      </w:r>
      <w:r>
        <w:rPr>
          <w:rFonts w:ascii="Calibri" w:hAnsi="Calibri"/>
        </w:rPr>
        <w:t xml:space="preserve"> This was echoed </w:t>
      </w:r>
      <w:r w:rsidR="001C683F">
        <w:rPr>
          <w:rFonts w:ascii="Calibri" w:hAnsi="Calibri"/>
        </w:rPr>
        <w:t>in many</w:t>
      </w:r>
      <w:r>
        <w:rPr>
          <w:rFonts w:ascii="Calibri" w:hAnsi="Calibri"/>
        </w:rPr>
        <w:t xml:space="preserve"> FGDs, with farmers stating the practices were easy to learn and relatively cost effective to implement.</w:t>
      </w:r>
      <w:r w:rsidRPr="004013DA">
        <w:rPr>
          <w:rFonts w:ascii="Calibri" w:hAnsi="Calibri"/>
        </w:rPr>
        <w:t xml:space="preserve"> </w:t>
      </w:r>
      <w:r w:rsidR="007865FE">
        <w:t>Thirty-seven</w:t>
      </w:r>
      <w:r w:rsidR="007865FE" w:rsidRPr="004013DA">
        <w:t xml:space="preserve"> percent of farme</w:t>
      </w:r>
      <w:r w:rsidR="007865FE">
        <w:t>rs cited</w:t>
      </w:r>
      <w:r w:rsidR="007865FE" w:rsidRPr="004013DA">
        <w:t xml:space="preserve"> access to inputs at a reduced cost because of the FPG</w:t>
      </w:r>
      <w:r w:rsidR="00521463">
        <w:t>, and despite limited linkages established between the FPG and buyers</w:t>
      </w:r>
      <w:r w:rsidR="007865FE" w:rsidRPr="004013DA">
        <w:t xml:space="preserve"> 85.6 percent of farmers </w:t>
      </w:r>
      <w:r w:rsidR="007865FE">
        <w:t>indicated</w:t>
      </w:r>
      <w:r w:rsidR="007865FE" w:rsidRPr="004013DA">
        <w:t xml:space="preserve"> receiving a higher price for their </w:t>
      </w:r>
      <w:r w:rsidR="007865FE">
        <w:t>agriculture products</w:t>
      </w:r>
      <w:r w:rsidR="007865FE" w:rsidRPr="004013DA">
        <w:t xml:space="preserve"> because of the FPG (</w:t>
      </w:r>
      <w:r w:rsidR="007865FE" w:rsidRPr="004013DA">
        <w:fldChar w:fldCharType="begin"/>
      </w:r>
      <w:r w:rsidR="007865FE" w:rsidRPr="004013DA">
        <w:instrText xml:space="preserve"> REF _Ref435616363 \h </w:instrText>
      </w:r>
      <w:r w:rsidR="007865FE" w:rsidRPr="004013DA">
        <w:fldChar w:fldCharType="separate"/>
      </w:r>
      <w:r w:rsidR="00A16A6D" w:rsidRPr="004013DA">
        <w:t xml:space="preserve">Table </w:t>
      </w:r>
      <w:r w:rsidR="00A16A6D">
        <w:rPr>
          <w:noProof/>
        </w:rPr>
        <w:t>17</w:t>
      </w:r>
      <w:r w:rsidR="007865FE" w:rsidRPr="004013DA">
        <w:fldChar w:fldCharType="end"/>
      </w:r>
      <w:r w:rsidR="007865FE" w:rsidRPr="004013DA">
        <w:t>).</w:t>
      </w:r>
      <w:r w:rsidR="007865FE">
        <w:rPr>
          <w:rStyle w:val="FootnoteReference"/>
        </w:rPr>
        <w:footnoteReference w:id="11"/>
      </w:r>
    </w:p>
    <w:p w14:paraId="09F5F000" w14:textId="77777777" w:rsidR="007865FE" w:rsidRDefault="007865FE" w:rsidP="00FF7ADB"/>
    <w:p w14:paraId="1780DDF1" w14:textId="44C9A3FE" w:rsidR="00FF7ADB" w:rsidRPr="004013DA" w:rsidRDefault="007865FE" w:rsidP="00FF7ADB">
      <w:pPr>
        <w:rPr>
          <w:rFonts w:ascii="Calibri" w:hAnsi="Calibri"/>
          <w:color w:val="FF0000"/>
        </w:rPr>
      </w:pPr>
      <w:r w:rsidRPr="004013DA">
        <w:rPr>
          <w:rFonts w:ascii="Calibri" w:hAnsi="Calibri"/>
        </w:rPr>
        <w:t xml:space="preserve">The main source of information </w:t>
      </w:r>
      <w:r>
        <w:rPr>
          <w:rFonts w:ascii="Calibri" w:hAnsi="Calibri"/>
        </w:rPr>
        <w:t xml:space="preserve">dissemination </w:t>
      </w:r>
      <w:r w:rsidRPr="004013DA">
        <w:rPr>
          <w:rFonts w:ascii="Calibri" w:hAnsi="Calibri"/>
        </w:rPr>
        <w:t>was the in-person training received through courtyard sessions (</w:t>
      </w:r>
      <w:r w:rsidRPr="004013DA">
        <w:rPr>
          <w:rFonts w:ascii="Calibri" w:hAnsi="Calibri"/>
        </w:rPr>
        <w:fldChar w:fldCharType="begin"/>
      </w:r>
      <w:r w:rsidRPr="004013DA">
        <w:rPr>
          <w:rFonts w:ascii="Calibri" w:hAnsi="Calibri"/>
        </w:rPr>
        <w:instrText xml:space="preserve"> REF _Ref309492897 \h </w:instrText>
      </w:r>
      <w:r w:rsidRPr="004013DA">
        <w:rPr>
          <w:rFonts w:ascii="Calibri" w:hAnsi="Calibri"/>
        </w:rPr>
      </w:r>
      <w:r w:rsidRPr="004013DA">
        <w:rPr>
          <w:rFonts w:ascii="Calibri" w:hAnsi="Calibri"/>
        </w:rPr>
        <w:fldChar w:fldCharType="separate"/>
      </w:r>
      <w:r w:rsidR="00A16A6D" w:rsidRPr="004013DA">
        <w:t xml:space="preserve">Table </w:t>
      </w:r>
      <w:r w:rsidR="00A16A6D">
        <w:rPr>
          <w:noProof/>
        </w:rPr>
        <w:t>13</w:t>
      </w:r>
      <w:r w:rsidRPr="004013DA">
        <w:rPr>
          <w:rFonts w:ascii="Calibri" w:hAnsi="Calibri"/>
        </w:rPr>
        <w:fldChar w:fldCharType="end"/>
      </w:r>
      <w:r w:rsidRPr="004013DA">
        <w:rPr>
          <w:rFonts w:ascii="Calibri" w:hAnsi="Calibri"/>
        </w:rPr>
        <w:t>)</w:t>
      </w:r>
      <w:r>
        <w:rPr>
          <w:rFonts w:ascii="Calibri" w:hAnsi="Calibri"/>
        </w:rPr>
        <w:t>.</w:t>
      </w:r>
      <w:r>
        <w:rPr>
          <w:rStyle w:val="FootnoteReference"/>
          <w:rFonts w:ascii="Calibri" w:hAnsi="Calibri"/>
        </w:rPr>
        <w:footnoteReference w:id="12"/>
      </w:r>
      <w:r>
        <w:rPr>
          <w:rFonts w:ascii="Calibri" w:hAnsi="Calibri"/>
        </w:rPr>
        <w:t xml:space="preserve"> </w:t>
      </w:r>
      <w:r w:rsidR="005D3E02" w:rsidRPr="004013DA">
        <w:rPr>
          <w:rFonts w:ascii="Calibri" w:hAnsi="Calibri"/>
        </w:rPr>
        <w:t xml:space="preserve">The majority of farmers found the training materials to be </w:t>
      </w:r>
      <w:r w:rsidR="005D3E02">
        <w:rPr>
          <w:rFonts w:ascii="Calibri" w:hAnsi="Calibri"/>
        </w:rPr>
        <w:t>sufficient</w:t>
      </w:r>
      <w:r w:rsidR="00415ACD">
        <w:rPr>
          <w:rFonts w:ascii="Calibri" w:hAnsi="Calibri"/>
        </w:rPr>
        <w:t xml:space="preserve"> to grasp the key agriculture concepts. H</w:t>
      </w:r>
      <w:r w:rsidR="005D3E02">
        <w:rPr>
          <w:rFonts w:ascii="Calibri" w:hAnsi="Calibri"/>
        </w:rPr>
        <w:t>owever</w:t>
      </w:r>
      <w:r w:rsidR="00415ACD">
        <w:rPr>
          <w:rFonts w:ascii="Calibri" w:hAnsi="Calibri"/>
        </w:rPr>
        <w:t>,</w:t>
      </w:r>
      <w:r w:rsidR="005D3E02">
        <w:rPr>
          <w:rFonts w:ascii="Calibri" w:hAnsi="Calibri"/>
        </w:rPr>
        <w:t xml:space="preserve"> farm</w:t>
      </w:r>
      <w:r w:rsidR="00E00B57">
        <w:rPr>
          <w:rFonts w:ascii="Calibri" w:hAnsi="Calibri"/>
        </w:rPr>
        <w:t>er</w:t>
      </w:r>
      <w:r w:rsidR="005D3E02">
        <w:rPr>
          <w:rFonts w:ascii="Calibri" w:hAnsi="Calibri"/>
        </w:rPr>
        <w:t>s sta</w:t>
      </w:r>
      <w:r w:rsidR="001C683F">
        <w:rPr>
          <w:rFonts w:ascii="Calibri" w:hAnsi="Calibri"/>
        </w:rPr>
        <w:t>ted insufficient time for hands-</w:t>
      </w:r>
      <w:r w:rsidR="005D3E02">
        <w:rPr>
          <w:rFonts w:ascii="Calibri" w:hAnsi="Calibri"/>
        </w:rPr>
        <w:t xml:space="preserve">on participation and an inability to see the practices </w:t>
      </w:r>
      <w:r w:rsidR="001C683F">
        <w:rPr>
          <w:rFonts w:ascii="Calibri" w:hAnsi="Calibri"/>
        </w:rPr>
        <w:t xml:space="preserve">as an obstacle to adoption </w:t>
      </w:r>
      <w:r w:rsidR="005D3E02" w:rsidRPr="004013DA">
        <w:rPr>
          <w:rFonts w:ascii="Calibri" w:hAnsi="Calibri"/>
        </w:rPr>
        <w:t>(</w:t>
      </w:r>
      <w:r w:rsidR="005D3E02" w:rsidRPr="004013DA">
        <w:rPr>
          <w:rFonts w:ascii="Calibri" w:hAnsi="Calibri"/>
        </w:rPr>
        <w:fldChar w:fldCharType="begin"/>
      </w:r>
      <w:r w:rsidR="005D3E02" w:rsidRPr="004013DA">
        <w:rPr>
          <w:rFonts w:ascii="Calibri" w:hAnsi="Calibri"/>
        </w:rPr>
        <w:instrText xml:space="preserve"> REF _Ref309492581 \h </w:instrText>
      </w:r>
      <w:r w:rsidR="005D3E02" w:rsidRPr="004013DA">
        <w:rPr>
          <w:rFonts w:ascii="Calibri" w:hAnsi="Calibri"/>
        </w:rPr>
      </w:r>
      <w:r w:rsidR="005D3E02" w:rsidRPr="004013DA">
        <w:rPr>
          <w:rFonts w:ascii="Calibri" w:hAnsi="Calibri"/>
        </w:rPr>
        <w:fldChar w:fldCharType="separate"/>
      </w:r>
      <w:r w:rsidR="00A16A6D" w:rsidRPr="004013DA">
        <w:t xml:space="preserve">Table </w:t>
      </w:r>
      <w:r w:rsidR="00A16A6D">
        <w:rPr>
          <w:noProof/>
        </w:rPr>
        <w:t>14</w:t>
      </w:r>
      <w:r w:rsidR="005D3E02" w:rsidRPr="004013DA">
        <w:rPr>
          <w:rFonts w:ascii="Calibri" w:hAnsi="Calibri"/>
        </w:rPr>
        <w:fldChar w:fldCharType="end"/>
      </w:r>
      <w:r w:rsidR="005D3E02">
        <w:rPr>
          <w:rFonts w:ascii="Calibri" w:hAnsi="Calibri"/>
        </w:rPr>
        <w:t xml:space="preserve">). The </w:t>
      </w:r>
      <w:r w:rsidR="00E00B57">
        <w:rPr>
          <w:rFonts w:ascii="Calibri" w:hAnsi="Calibri"/>
        </w:rPr>
        <w:t>ET</w:t>
      </w:r>
      <w:r w:rsidR="005D3E02">
        <w:rPr>
          <w:rFonts w:ascii="Calibri" w:hAnsi="Calibri"/>
        </w:rPr>
        <w:t xml:space="preserve"> found the training materials to be </w:t>
      </w:r>
      <w:r w:rsidR="00415ACD">
        <w:rPr>
          <w:rFonts w:ascii="Calibri" w:hAnsi="Calibri"/>
        </w:rPr>
        <w:t>too heavily text based</w:t>
      </w:r>
      <w:r w:rsidR="00415ACD" w:rsidRPr="00415ACD">
        <w:rPr>
          <w:rFonts w:ascii="Calibri" w:hAnsi="Calibri"/>
        </w:rPr>
        <w:t xml:space="preserve"> </w:t>
      </w:r>
      <w:r w:rsidR="00415ACD">
        <w:rPr>
          <w:rFonts w:ascii="Calibri" w:hAnsi="Calibri"/>
        </w:rPr>
        <w:t>given the general education level of the target population, and without the necessary visuals that are especially relevant when there is not practical component to the knowledge transfer.</w:t>
      </w:r>
      <w:r w:rsidR="005D3E02">
        <w:rPr>
          <w:rFonts w:ascii="Calibri" w:hAnsi="Calibri"/>
        </w:rPr>
        <w:t xml:space="preserve"> </w:t>
      </w:r>
      <w:r w:rsidR="00341C12">
        <w:rPr>
          <w:rFonts w:ascii="Calibri" w:hAnsi="Calibri"/>
        </w:rPr>
        <w:t xml:space="preserve">The ET </w:t>
      </w:r>
      <w:r w:rsidR="00E8576E">
        <w:rPr>
          <w:rFonts w:ascii="Calibri" w:hAnsi="Calibri"/>
        </w:rPr>
        <w:t xml:space="preserve">acknowledges that AESA </w:t>
      </w:r>
      <w:r w:rsidR="004E1B56">
        <w:rPr>
          <w:rFonts w:ascii="Calibri" w:hAnsi="Calibri"/>
        </w:rPr>
        <w:t>is working</w:t>
      </w:r>
      <w:r w:rsidR="00E8576E">
        <w:rPr>
          <w:rFonts w:ascii="Calibri" w:hAnsi="Calibri"/>
        </w:rPr>
        <w:t xml:space="preserve"> to convert text</w:t>
      </w:r>
      <w:r w:rsidR="004E1B56">
        <w:rPr>
          <w:rFonts w:ascii="Calibri" w:hAnsi="Calibri"/>
        </w:rPr>
        <w:t>-</w:t>
      </w:r>
      <w:r w:rsidR="00E8576E">
        <w:rPr>
          <w:rFonts w:ascii="Calibri" w:hAnsi="Calibri"/>
        </w:rPr>
        <w:t xml:space="preserve">based narrative training materials to </w:t>
      </w:r>
      <w:r w:rsidR="004E1B56">
        <w:rPr>
          <w:rFonts w:ascii="Calibri" w:hAnsi="Calibri"/>
        </w:rPr>
        <w:t xml:space="preserve">more appropriate and effective </w:t>
      </w:r>
      <w:r w:rsidR="00E8576E">
        <w:rPr>
          <w:rFonts w:ascii="Calibri" w:hAnsi="Calibri"/>
        </w:rPr>
        <w:t xml:space="preserve">flip charts and videos, however these </w:t>
      </w:r>
      <w:r w:rsidR="004E1B56">
        <w:rPr>
          <w:rFonts w:ascii="Calibri" w:hAnsi="Calibri"/>
        </w:rPr>
        <w:t xml:space="preserve">improved </w:t>
      </w:r>
      <w:r w:rsidR="00E8576E">
        <w:rPr>
          <w:rFonts w:ascii="Calibri" w:hAnsi="Calibri"/>
        </w:rPr>
        <w:t xml:space="preserve">mediums were not </w:t>
      </w:r>
      <w:r w:rsidR="004E1B56">
        <w:rPr>
          <w:rFonts w:ascii="Calibri" w:hAnsi="Calibri"/>
        </w:rPr>
        <w:t>commonly in use</w:t>
      </w:r>
      <w:r w:rsidR="00E8576E">
        <w:rPr>
          <w:rFonts w:ascii="Calibri" w:hAnsi="Calibri"/>
        </w:rPr>
        <w:t xml:space="preserve"> with FPG groups </w:t>
      </w:r>
      <w:r w:rsidR="004E1B56">
        <w:rPr>
          <w:rFonts w:ascii="Calibri" w:hAnsi="Calibri"/>
        </w:rPr>
        <w:t>at the time of</w:t>
      </w:r>
      <w:r w:rsidR="00E8576E">
        <w:rPr>
          <w:rFonts w:ascii="Calibri" w:hAnsi="Calibri"/>
        </w:rPr>
        <w:t xml:space="preserve"> the mid-term evaluation fieldwork. </w:t>
      </w:r>
      <w:r w:rsidR="00D94F78">
        <w:rPr>
          <w:rFonts w:ascii="Calibri" w:hAnsi="Calibri"/>
        </w:rPr>
        <w:t xml:space="preserve"> </w:t>
      </w:r>
    </w:p>
    <w:p w14:paraId="4BCB5D57" w14:textId="77777777" w:rsidR="005D3E02" w:rsidRPr="004013DA" w:rsidRDefault="005D3E02" w:rsidP="0019132A">
      <w:pPr>
        <w:rPr>
          <w:rFonts w:ascii="Calibri" w:hAnsi="Calibri"/>
          <w:color w:val="FF0000"/>
        </w:rPr>
      </w:pPr>
    </w:p>
    <w:p w14:paraId="36425CB1" w14:textId="7C44462F" w:rsidR="00746EB8" w:rsidRDefault="00E00B57" w:rsidP="0019132A">
      <w:pPr>
        <w:rPr>
          <w:rFonts w:ascii="Calibri" w:hAnsi="Calibri"/>
        </w:rPr>
      </w:pPr>
      <w:r>
        <w:rPr>
          <w:rFonts w:ascii="Calibri" w:hAnsi="Calibri"/>
        </w:rPr>
        <w:t xml:space="preserve">The ET found that </w:t>
      </w:r>
      <w:r w:rsidR="00746EB8" w:rsidRPr="004013DA">
        <w:rPr>
          <w:rFonts w:ascii="Calibri" w:hAnsi="Calibri"/>
        </w:rPr>
        <w:t xml:space="preserve">FPGs are </w:t>
      </w:r>
      <w:r w:rsidR="0047404F">
        <w:rPr>
          <w:rFonts w:ascii="Calibri" w:hAnsi="Calibri"/>
        </w:rPr>
        <w:t xml:space="preserve">sufficiently </w:t>
      </w:r>
      <w:r w:rsidR="004013DA" w:rsidRPr="004013DA">
        <w:rPr>
          <w:rFonts w:ascii="Calibri" w:hAnsi="Calibri"/>
        </w:rPr>
        <w:t>empowered</w:t>
      </w:r>
      <w:r w:rsidR="00746EB8" w:rsidRPr="004013DA">
        <w:rPr>
          <w:rFonts w:ascii="Calibri" w:hAnsi="Calibri"/>
        </w:rPr>
        <w:t xml:space="preserve"> to request trainings from extension agents, with 74 percent</w:t>
      </w:r>
      <w:r>
        <w:rPr>
          <w:rFonts w:ascii="Calibri" w:hAnsi="Calibri"/>
        </w:rPr>
        <w:t xml:space="preserve"> of FPG leadership</w:t>
      </w:r>
      <w:r w:rsidR="00746EB8" w:rsidRPr="004013DA">
        <w:rPr>
          <w:rFonts w:ascii="Calibri" w:hAnsi="Calibri"/>
        </w:rPr>
        <w:t xml:space="preserve"> citing they have </w:t>
      </w:r>
      <w:r w:rsidR="0047404F">
        <w:rPr>
          <w:rFonts w:ascii="Calibri" w:hAnsi="Calibri"/>
        </w:rPr>
        <w:t>indeed approached extension agents to request</w:t>
      </w:r>
      <w:r w:rsidR="00746EB8" w:rsidRPr="004013DA">
        <w:rPr>
          <w:rFonts w:ascii="Calibri" w:hAnsi="Calibri"/>
        </w:rPr>
        <w:t xml:space="preserve"> training (</w:t>
      </w:r>
      <w:r w:rsidR="00746EB8" w:rsidRPr="004013DA">
        <w:rPr>
          <w:rFonts w:ascii="Calibri" w:hAnsi="Calibri"/>
        </w:rPr>
        <w:fldChar w:fldCharType="begin"/>
      </w:r>
      <w:r w:rsidR="00746EB8" w:rsidRPr="004013DA">
        <w:rPr>
          <w:rFonts w:ascii="Calibri" w:hAnsi="Calibri"/>
        </w:rPr>
        <w:instrText xml:space="preserve"> REF _Ref435629540 \h </w:instrText>
      </w:r>
      <w:r w:rsidR="00746EB8" w:rsidRPr="004013DA">
        <w:rPr>
          <w:rFonts w:ascii="Calibri" w:hAnsi="Calibri"/>
        </w:rPr>
      </w:r>
      <w:r w:rsidR="00746EB8" w:rsidRPr="004013DA">
        <w:rPr>
          <w:rFonts w:ascii="Calibri" w:hAnsi="Calibri"/>
        </w:rPr>
        <w:fldChar w:fldCharType="separate"/>
      </w:r>
      <w:r w:rsidR="00A16A6D" w:rsidRPr="004013DA">
        <w:t xml:space="preserve">Table </w:t>
      </w:r>
      <w:r w:rsidR="00A16A6D">
        <w:rPr>
          <w:noProof/>
        </w:rPr>
        <w:t>18</w:t>
      </w:r>
      <w:r w:rsidR="00746EB8" w:rsidRPr="004013DA">
        <w:rPr>
          <w:rFonts w:ascii="Calibri" w:hAnsi="Calibri"/>
        </w:rPr>
        <w:fldChar w:fldCharType="end"/>
      </w:r>
      <w:r w:rsidR="00746EB8" w:rsidRPr="004013DA">
        <w:rPr>
          <w:rFonts w:ascii="Calibri" w:hAnsi="Calibri"/>
        </w:rPr>
        <w:t xml:space="preserve">). </w:t>
      </w:r>
      <w:r w:rsidR="0047404F">
        <w:rPr>
          <w:rFonts w:ascii="Calibri" w:hAnsi="Calibri"/>
        </w:rPr>
        <w:t>However, extension agents, regardless</w:t>
      </w:r>
      <w:r w:rsidR="00967067">
        <w:rPr>
          <w:rFonts w:ascii="Calibri" w:hAnsi="Calibri"/>
        </w:rPr>
        <w:t>\</w:t>
      </w:r>
      <w:r w:rsidR="0047404F">
        <w:rPr>
          <w:rFonts w:ascii="Calibri" w:hAnsi="Calibri"/>
        </w:rPr>
        <w:t>of the group access modality, are not equipped to provide need-based (unique) services to FPG members and/or groups.</w:t>
      </w:r>
      <w:r w:rsidR="0047404F">
        <w:rPr>
          <w:rStyle w:val="FootnoteReference"/>
          <w:rFonts w:ascii="Calibri" w:hAnsi="Calibri"/>
        </w:rPr>
        <w:footnoteReference w:id="13"/>
      </w:r>
      <w:r w:rsidR="0047404F">
        <w:rPr>
          <w:rFonts w:ascii="Calibri" w:hAnsi="Calibri"/>
        </w:rPr>
        <w:t xml:space="preserve">  </w:t>
      </w:r>
      <w:r w:rsidR="00C21371">
        <w:rPr>
          <w:rFonts w:ascii="Calibri" w:hAnsi="Calibri"/>
        </w:rPr>
        <w:t>Forty-three</w:t>
      </w:r>
      <w:r w:rsidR="00746EB8" w:rsidRPr="004013DA">
        <w:rPr>
          <w:rFonts w:ascii="Calibri" w:hAnsi="Calibri"/>
        </w:rPr>
        <w:t xml:space="preserve"> percent of </w:t>
      </w:r>
      <w:r w:rsidR="00FF7ADB">
        <w:rPr>
          <w:rFonts w:ascii="Calibri" w:hAnsi="Calibri"/>
        </w:rPr>
        <w:t>FPGs</w:t>
      </w:r>
      <w:r w:rsidR="00746EB8" w:rsidRPr="004013DA">
        <w:rPr>
          <w:rFonts w:ascii="Calibri" w:hAnsi="Calibri"/>
        </w:rPr>
        <w:t xml:space="preserve"> </w:t>
      </w:r>
      <w:r w:rsidR="00C21371">
        <w:rPr>
          <w:rFonts w:ascii="Calibri" w:hAnsi="Calibri"/>
        </w:rPr>
        <w:t>that</w:t>
      </w:r>
      <w:r w:rsidR="00746EB8" w:rsidRPr="004013DA">
        <w:rPr>
          <w:rFonts w:ascii="Calibri" w:hAnsi="Calibri"/>
        </w:rPr>
        <w:t xml:space="preserve"> </w:t>
      </w:r>
      <w:r w:rsidR="004013DA" w:rsidRPr="004013DA">
        <w:rPr>
          <w:rFonts w:ascii="Calibri" w:hAnsi="Calibri"/>
        </w:rPr>
        <w:t>request</w:t>
      </w:r>
      <w:r w:rsidR="00C21371">
        <w:rPr>
          <w:rFonts w:ascii="Calibri" w:hAnsi="Calibri"/>
        </w:rPr>
        <w:t>ed</w:t>
      </w:r>
      <w:r w:rsidR="00746EB8" w:rsidRPr="004013DA">
        <w:rPr>
          <w:rFonts w:ascii="Calibri" w:hAnsi="Calibri"/>
        </w:rPr>
        <w:t xml:space="preserve"> training were not provided the requested training (</w:t>
      </w:r>
      <w:r w:rsidR="00746EB8" w:rsidRPr="004013DA">
        <w:rPr>
          <w:rFonts w:ascii="Calibri" w:hAnsi="Calibri"/>
        </w:rPr>
        <w:fldChar w:fldCharType="begin"/>
      </w:r>
      <w:r w:rsidR="00746EB8" w:rsidRPr="004013DA">
        <w:rPr>
          <w:rFonts w:ascii="Calibri" w:hAnsi="Calibri"/>
        </w:rPr>
        <w:instrText xml:space="preserve"> REF _Ref435629540 \h </w:instrText>
      </w:r>
      <w:r w:rsidR="00746EB8" w:rsidRPr="004013DA">
        <w:rPr>
          <w:rFonts w:ascii="Calibri" w:hAnsi="Calibri"/>
        </w:rPr>
      </w:r>
      <w:r w:rsidR="00746EB8" w:rsidRPr="004013DA">
        <w:rPr>
          <w:rFonts w:ascii="Calibri" w:hAnsi="Calibri"/>
        </w:rPr>
        <w:fldChar w:fldCharType="separate"/>
      </w:r>
      <w:r w:rsidR="00A16A6D" w:rsidRPr="004013DA">
        <w:t xml:space="preserve">Table </w:t>
      </w:r>
      <w:r w:rsidR="00A16A6D">
        <w:rPr>
          <w:noProof/>
        </w:rPr>
        <w:t>18</w:t>
      </w:r>
      <w:r w:rsidR="00746EB8" w:rsidRPr="004013DA">
        <w:rPr>
          <w:rFonts w:ascii="Calibri" w:hAnsi="Calibri"/>
        </w:rPr>
        <w:fldChar w:fldCharType="end"/>
      </w:r>
      <w:r w:rsidR="00746EB8" w:rsidRPr="004013DA">
        <w:rPr>
          <w:rFonts w:ascii="Calibri" w:hAnsi="Calibri"/>
        </w:rPr>
        <w:t>). Government extension agents, uniformly</w:t>
      </w:r>
      <w:r w:rsidR="000D5E08" w:rsidRPr="004013DA">
        <w:rPr>
          <w:rFonts w:ascii="Calibri" w:hAnsi="Calibri"/>
        </w:rPr>
        <w:t xml:space="preserve"> </w:t>
      </w:r>
      <w:r w:rsidR="004013DA" w:rsidRPr="004013DA">
        <w:rPr>
          <w:rFonts w:ascii="Calibri" w:hAnsi="Calibri"/>
        </w:rPr>
        <w:t>across</w:t>
      </w:r>
      <w:r w:rsidR="00FF7ADB">
        <w:rPr>
          <w:rFonts w:ascii="Calibri" w:hAnsi="Calibri"/>
        </w:rPr>
        <w:t xml:space="preserve"> SAAOs, VFAs, FA, ULOs in the extension survey and qualitative interviews</w:t>
      </w:r>
      <w:r w:rsidR="000D5E08" w:rsidRPr="004013DA">
        <w:rPr>
          <w:rFonts w:ascii="Calibri" w:hAnsi="Calibri"/>
        </w:rPr>
        <w:t xml:space="preserve"> cited the usefulness of the project activities in allowing them to reach more farmers with less time, however </w:t>
      </w:r>
      <w:r w:rsidR="00C21371">
        <w:rPr>
          <w:rFonts w:ascii="Calibri" w:hAnsi="Calibri"/>
        </w:rPr>
        <w:t>they also</w:t>
      </w:r>
      <w:r w:rsidR="000D5E08" w:rsidRPr="004013DA">
        <w:rPr>
          <w:rFonts w:ascii="Calibri" w:hAnsi="Calibri"/>
        </w:rPr>
        <w:t xml:space="preserve"> cited</w:t>
      </w:r>
      <w:r w:rsidR="00FF7ADB">
        <w:rPr>
          <w:rFonts w:ascii="Calibri" w:hAnsi="Calibri"/>
        </w:rPr>
        <w:t xml:space="preserve"> the human resource constraint of</w:t>
      </w:r>
      <w:r w:rsidR="000D5E08" w:rsidRPr="004013DA">
        <w:rPr>
          <w:rFonts w:ascii="Calibri" w:hAnsi="Calibri"/>
        </w:rPr>
        <w:t xml:space="preserve"> </w:t>
      </w:r>
      <w:r w:rsidR="004013DA" w:rsidRPr="004013DA">
        <w:rPr>
          <w:rFonts w:ascii="Calibri" w:hAnsi="Calibri"/>
        </w:rPr>
        <w:t>insufficient</w:t>
      </w:r>
      <w:r w:rsidR="000D5E08" w:rsidRPr="004013DA">
        <w:rPr>
          <w:rFonts w:ascii="Calibri" w:hAnsi="Calibri"/>
        </w:rPr>
        <w:t xml:space="preserve"> extension staff to provide the </w:t>
      </w:r>
      <w:r w:rsidR="00FF7ADB" w:rsidRPr="004013DA">
        <w:rPr>
          <w:rFonts w:ascii="Calibri" w:hAnsi="Calibri"/>
        </w:rPr>
        <w:t>desired</w:t>
      </w:r>
      <w:r w:rsidR="000D5E08" w:rsidRPr="004013DA">
        <w:rPr>
          <w:rFonts w:ascii="Calibri" w:hAnsi="Calibri"/>
        </w:rPr>
        <w:t xml:space="preserve"> </w:t>
      </w:r>
      <w:r w:rsidR="004013DA" w:rsidRPr="004013DA">
        <w:rPr>
          <w:rFonts w:ascii="Calibri" w:hAnsi="Calibri"/>
        </w:rPr>
        <w:t>agricultural</w:t>
      </w:r>
      <w:r w:rsidR="00FF7ADB">
        <w:rPr>
          <w:rFonts w:ascii="Calibri" w:hAnsi="Calibri"/>
        </w:rPr>
        <w:t xml:space="preserve"> support in their </w:t>
      </w:r>
      <w:r w:rsidR="000D5E08" w:rsidRPr="004013DA">
        <w:rPr>
          <w:rFonts w:ascii="Calibri" w:hAnsi="Calibri"/>
        </w:rPr>
        <w:t>area</w:t>
      </w:r>
      <w:r w:rsidR="00FF7ADB">
        <w:rPr>
          <w:rFonts w:ascii="Calibri" w:hAnsi="Calibri"/>
        </w:rPr>
        <w:t>s</w:t>
      </w:r>
      <w:r w:rsidR="000D5E08" w:rsidRPr="004013DA">
        <w:rPr>
          <w:rFonts w:ascii="Calibri" w:hAnsi="Calibri"/>
        </w:rPr>
        <w:t>.</w:t>
      </w:r>
      <w:r w:rsidR="004013DA" w:rsidRPr="004013DA">
        <w:rPr>
          <w:rFonts w:ascii="Calibri" w:hAnsi="Calibri"/>
        </w:rPr>
        <w:t xml:space="preserve"> </w:t>
      </w:r>
      <w:r w:rsidR="00C21371">
        <w:rPr>
          <w:rFonts w:ascii="Calibri" w:hAnsi="Calibri"/>
        </w:rPr>
        <w:t>Regardless of the AESA technical and input support, the insufficient numbers of staff remains the main obstacle to effective extension.</w:t>
      </w:r>
    </w:p>
    <w:p w14:paraId="1E2FB7FB" w14:textId="77777777" w:rsidR="00F56381" w:rsidRDefault="00F56381" w:rsidP="0019132A">
      <w:pPr>
        <w:rPr>
          <w:rFonts w:ascii="Calibri" w:hAnsi="Calibri"/>
        </w:rPr>
      </w:pPr>
    </w:p>
    <w:p w14:paraId="1E08AB08" w14:textId="0B6BACAA" w:rsidR="004717B9" w:rsidRDefault="00C21371" w:rsidP="00DF5A4A">
      <w:r>
        <w:t>FPG farmers stated t</w:t>
      </w:r>
      <w:r w:rsidR="00A061EE">
        <w:t xml:space="preserve">he provision of the </w:t>
      </w:r>
      <w:r w:rsidR="00FF7ADB">
        <w:t>agricultural</w:t>
      </w:r>
      <w:r w:rsidR="00A061EE">
        <w:t xml:space="preserve"> training practices for each value chain as the driving factor for increased production of FPG value chain production. Nearly all (92.2 percent) FPG members </w:t>
      </w:r>
      <w:r w:rsidR="00A061EE">
        <w:lastRenderedPageBreak/>
        <w:t>cited an increase in their production of the FPG supported value chain, and only 2 percent cited a decrease in production (</w:t>
      </w:r>
      <w:r w:rsidR="00A061EE">
        <w:fldChar w:fldCharType="begin"/>
      </w:r>
      <w:r w:rsidR="00A061EE">
        <w:instrText xml:space="preserve"> REF _Ref435632501 \h </w:instrText>
      </w:r>
      <w:r w:rsidR="00A061EE">
        <w:fldChar w:fldCharType="separate"/>
      </w:r>
      <w:r w:rsidR="00A16A6D" w:rsidRPr="004013DA">
        <w:t xml:space="preserve">Table </w:t>
      </w:r>
      <w:r w:rsidR="00A16A6D">
        <w:rPr>
          <w:noProof/>
        </w:rPr>
        <w:t>15</w:t>
      </w:r>
      <w:r w:rsidR="00A061EE">
        <w:fldChar w:fldCharType="end"/>
      </w:r>
      <w:r w:rsidR="00A061EE">
        <w:t xml:space="preserve">). The primary </w:t>
      </w:r>
      <w:r w:rsidR="004717B9">
        <w:t>reasons</w:t>
      </w:r>
      <w:r w:rsidR="00A061EE">
        <w:t xml:space="preserve"> cited for the increased production </w:t>
      </w:r>
      <w:r>
        <w:t xml:space="preserve">indicate strong attribution </w:t>
      </w:r>
      <w:r w:rsidR="00A061EE">
        <w:t>to the project. The most cited reason</w:t>
      </w:r>
      <w:r w:rsidR="004717B9">
        <w:t xml:space="preserve"> in the FPG member survey, as well as in FGDs with FPG members, </w:t>
      </w:r>
      <w:r w:rsidR="00A061EE">
        <w:t>was the utilization of new techniques/methods (five key practices), with 95.7 percent of farmers with increased production citing this as a driving reason for the increased production</w:t>
      </w:r>
      <w:r w:rsidR="003668F6">
        <w:t xml:space="preserve"> (</w:t>
      </w:r>
      <w:r w:rsidR="003668F6">
        <w:fldChar w:fldCharType="begin"/>
      </w:r>
      <w:r w:rsidR="003668F6">
        <w:instrText xml:space="preserve"> REF _Ref435632501 \h </w:instrText>
      </w:r>
      <w:r w:rsidR="003668F6">
        <w:fldChar w:fldCharType="separate"/>
      </w:r>
      <w:r w:rsidR="00A16A6D" w:rsidRPr="004013DA">
        <w:t xml:space="preserve">Table </w:t>
      </w:r>
      <w:r w:rsidR="00A16A6D">
        <w:rPr>
          <w:noProof/>
        </w:rPr>
        <w:t>15</w:t>
      </w:r>
      <w:r w:rsidR="003668F6">
        <w:fldChar w:fldCharType="end"/>
      </w:r>
      <w:r w:rsidR="003668F6">
        <w:t>)</w:t>
      </w:r>
      <w:r w:rsidR="00A061EE">
        <w:t xml:space="preserve">. </w:t>
      </w:r>
      <w:r w:rsidR="004717B9">
        <w:t>The dissemination and addition of the five key practices has been the most effective, and efficient, assistance provided to FPG members thus far in the project.</w:t>
      </w:r>
      <w:r w:rsidR="00AC6CC4">
        <w:rPr>
          <w:rStyle w:val="FootnoteReference"/>
        </w:rPr>
        <w:footnoteReference w:id="14"/>
      </w:r>
      <w:r w:rsidR="004717B9">
        <w:t xml:space="preserve">  </w:t>
      </w:r>
    </w:p>
    <w:p w14:paraId="1067861F" w14:textId="77777777" w:rsidR="004717B9" w:rsidRDefault="004717B9" w:rsidP="00DF5A4A"/>
    <w:p w14:paraId="4158DE74" w14:textId="02FDE5FD" w:rsidR="000F359B" w:rsidRPr="00DB40CB" w:rsidRDefault="004717B9" w:rsidP="00DB40CB">
      <w:r>
        <w:t>In addition to the adoption of improved agricultural techniques and practices, improved</w:t>
      </w:r>
      <w:r w:rsidR="003668F6">
        <w:t xml:space="preserve"> quality of inputs for </w:t>
      </w:r>
      <w:r>
        <w:t xml:space="preserve">the </w:t>
      </w:r>
      <w:r w:rsidR="003668F6">
        <w:t>FPG supported value chain</w:t>
      </w:r>
      <w:r>
        <w:t xml:space="preserve"> is a large driver in increased production. Improved quality of inputs was</w:t>
      </w:r>
      <w:r w:rsidR="003668F6">
        <w:t xml:space="preserve"> cited by 78.3 per</w:t>
      </w:r>
      <w:r w:rsidR="00CB6C27">
        <w:t>cent of FPG members as a reason</w:t>
      </w:r>
      <w:r w:rsidR="003668F6">
        <w:t xml:space="preserve"> for increased production</w:t>
      </w:r>
      <w:r w:rsidR="00CF46E2">
        <w:t xml:space="preserve"> (</w:t>
      </w:r>
      <w:r w:rsidR="00CF46E2">
        <w:fldChar w:fldCharType="begin"/>
      </w:r>
      <w:r w:rsidR="00CF46E2">
        <w:instrText xml:space="preserve"> REF _Ref435632501 \h </w:instrText>
      </w:r>
      <w:r w:rsidR="00CF46E2">
        <w:fldChar w:fldCharType="separate"/>
      </w:r>
      <w:r w:rsidR="00A16A6D" w:rsidRPr="004013DA">
        <w:t xml:space="preserve">Table </w:t>
      </w:r>
      <w:r w:rsidR="00A16A6D">
        <w:rPr>
          <w:noProof/>
        </w:rPr>
        <w:t>15</w:t>
      </w:r>
      <w:r w:rsidR="00CF46E2">
        <w:fldChar w:fldCharType="end"/>
      </w:r>
      <w:r w:rsidR="00CF46E2">
        <w:t>); mainly seeds (crop based value chain) and feed (animal based value chain)</w:t>
      </w:r>
      <w:r w:rsidR="0065475C">
        <w:t>.</w:t>
      </w:r>
      <w:r w:rsidR="00CF46E2">
        <w:t xml:space="preserve"> This was validated by qualitative findings.</w:t>
      </w:r>
      <w:r w:rsidR="00382714">
        <w:t xml:space="preserve"> While the project did not provide these inputs to farmer members, the project facilitated knowledge and access. </w:t>
      </w:r>
    </w:p>
    <w:p w14:paraId="6DCF97D9" w14:textId="60F3EAC6" w:rsidR="00EC655A" w:rsidRPr="004013DA" w:rsidRDefault="001B5C74" w:rsidP="00BD4339">
      <w:pPr>
        <w:pStyle w:val="Heading2"/>
      </w:pPr>
      <w:bookmarkStart w:id="43" w:name="_Toc447722175"/>
      <w:r w:rsidRPr="004013DA">
        <w:t>C</w:t>
      </w:r>
      <w:r w:rsidR="00397797" w:rsidRPr="004013DA">
        <w:t>. Project component</w:t>
      </w:r>
      <w:r w:rsidR="009A10E4" w:rsidRPr="004013DA">
        <w:t xml:space="preserve"> </w:t>
      </w:r>
      <w:r w:rsidR="00A7134B" w:rsidRPr="004013DA">
        <w:t xml:space="preserve">2: </w:t>
      </w:r>
      <w:r w:rsidR="00397797" w:rsidRPr="004013DA">
        <w:t>Strengthened application of ICT in agriculture</w:t>
      </w:r>
      <w:bookmarkEnd w:id="43"/>
    </w:p>
    <w:p w14:paraId="2C0A986D" w14:textId="36C02ED4" w:rsidR="00BA3D9C" w:rsidRPr="004013DA" w:rsidRDefault="00397797" w:rsidP="00BA3D9C">
      <w:r w:rsidRPr="004013DA">
        <w:t xml:space="preserve">Project </w:t>
      </w:r>
      <w:r w:rsidRPr="002D461B">
        <w:t>component</w:t>
      </w:r>
      <w:r w:rsidR="00311C9F" w:rsidRPr="002D461B">
        <w:t xml:space="preserve"> </w:t>
      </w:r>
      <w:r w:rsidR="00D8575D" w:rsidRPr="002D461B">
        <w:t>2 is</w:t>
      </w:r>
      <w:r w:rsidRPr="002D461B">
        <w:t xml:space="preserve"> to expand and strengthen ICT mechanisms to increase access to agricultural market information, knowledge and technologies</w:t>
      </w:r>
      <w:r w:rsidR="002D461B" w:rsidRPr="002D461B">
        <w:t xml:space="preserve">. </w:t>
      </w:r>
      <w:r w:rsidR="00BA3D9C">
        <w:t>This is a</w:t>
      </w:r>
      <w:r w:rsidR="00BA3D9C" w:rsidRPr="004013DA">
        <w:t xml:space="preserve"> key dimension of the </w:t>
      </w:r>
      <w:r w:rsidR="00BA3D9C">
        <w:t xml:space="preserve">AESA </w:t>
      </w:r>
      <w:r w:rsidR="00BA3D9C" w:rsidRPr="004013DA">
        <w:t>development hypothesis</w:t>
      </w:r>
      <w:r w:rsidR="00BA3D9C">
        <w:t xml:space="preserve">, stating </w:t>
      </w:r>
      <w:r w:rsidR="00BA3D9C" w:rsidRPr="004013DA">
        <w:t xml:space="preserve">that </w:t>
      </w:r>
      <w:r w:rsidR="00BA3D9C">
        <w:rPr>
          <w:rFonts w:eastAsiaTheme="minorEastAsia" w:cs="Times New Roman"/>
        </w:rPr>
        <w:t>ICT</w:t>
      </w:r>
      <w:r w:rsidR="00BA3D9C">
        <w:t xml:space="preserve"> </w:t>
      </w:r>
      <w:r w:rsidR="00BA3D9C" w:rsidRPr="004013DA">
        <w:t xml:space="preserve">enabled solutions </w:t>
      </w:r>
      <w:r w:rsidR="00BA3D9C">
        <w:t xml:space="preserve">can </w:t>
      </w:r>
      <w:r w:rsidR="00BA3D9C" w:rsidRPr="004013DA">
        <w:t>play a key role in overcoming the challenges vulnerable smallholders currently face in accessing high-quality extension services and information.</w:t>
      </w:r>
    </w:p>
    <w:p w14:paraId="05D1577B" w14:textId="77777777" w:rsidR="00BA3D9C" w:rsidRDefault="00BA3D9C" w:rsidP="005C5763">
      <w:pPr>
        <w:jc w:val="center"/>
      </w:pPr>
    </w:p>
    <w:p w14:paraId="67D7DF09" w14:textId="74E1BC30" w:rsidR="0096442C" w:rsidRPr="002D461B" w:rsidRDefault="0096442C" w:rsidP="0096442C">
      <w:r w:rsidRPr="002D461B">
        <w:t xml:space="preserve">Under component 2, </w:t>
      </w:r>
      <w:r w:rsidR="00BA3D9C">
        <w:t>the main</w:t>
      </w:r>
      <w:r w:rsidRPr="002D461B">
        <w:t xml:space="preserve"> target group </w:t>
      </w:r>
      <w:r w:rsidR="00BA3D9C">
        <w:t xml:space="preserve">for intervention </w:t>
      </w:r>
      <w:r w:rsidRPr="002D461B">
        <w:t xml:space="preserve">is public and private service providers, with some direct intervention with selected FPG duty bearers. The key project approaches under component 2 are to develop a variety of ICT tools that will be introduced and </w:t>
      </w:r>
      <w:r w:rsidR="0058129E" w:rsidRPr="002D461B">
        <w:t>systematically</w:t>
      </w:r>
      <w:r w:rsidRPr="002D461B">
        <w:t xml:space="preserve"> embedded into existing agriculture extension services. Th</w:t>
      </w:r>
      <w:r w:rsidR="007226B4">
        <w:t>e purpose of the new ICT tools is to</w:t>
      </w:r>
      <w:r w:rsidRPr="002D461B">
        <w:t xml:space="preserve"> </w:t>
      </w:r>
      <w:r w:rsidR="0058129E" w:rsidRPr="002D461B">
        <w:t>improve</w:t>
      </w:r>
      <w:r w:rsidRPr="002D461B">
        <w:t xml:space="preserve"> channels for extension agents and farmers to access up-to-date information on improved farming practices and agriculture markets.</w:t>
      </w:r>
    </w:p>
    <w:p w14:paraId="5F944385" w14:textId="77777777" w:rsidR="0096442C" w:rsidRPr="004013DA" w:rsidRDefault="0096442C" w:rsidP="0096442C"/>
    <w:p w14:paraId="55EF2AB2" w14:textId="00EE0D3C" w:rsidR="0096442C" w:rsidRPr="004013DA" w:rsidRDefault="0096442C" w:rsidP="0096442C">
      <w:r w:rsidRPr="004013DA">
        <w:t>To accomplish component 2, the project aimed to achieve the following outputs:</w:t>
      </w:r>
      <w:r w:rsidR="00237DE6">
        <w:t xml:space="preserve">    </w:t>
      </w:r>
    </w:p>
    <w:p w14:paraId="69516CA0" w14:textId="5976B12A" w:rsidR="0096442C" w:rsidRPr="004013DA" w:rsidRDefault="0096442C" w:rsidP="0096442C">
      <w:pPr>
        <w:pStyle w:val="ListParagraph"/>
        <w:numPr>
          <w:ilvl w:val="0"/>
          <w:numId w:val="14"/>
        </w:numPr>
      </w:pPr>
      <w:r w:rsidRPr="004013DA">
        <w:t xml:space="preserve">Develop a strategy for expanded </w:t>
      </w:r>
      <w:r w:rsidR="00413F09">
        <w:t>use of ICT in extension services (</w:t>
      </w:r>
      <w:r w:rsidR="00413F09">
        <w:fldChar w:fldCharType="begin"/>
      </w:r>
      <w:r w:rsidR="00413F09">
        <w:instrText xml:space="preserve"> REF _Ref435740382 \h </w:instrText>
      </w:r>
      <w:r w:rsidR="00413F09">
        <w:fldChar w:fldCharType="separate"/>
      </w:r>
      <w:r w:rsidR="00A16A6D" w:rsidRPr="004013DA">
        <w:t xml:space="preserve">Table </w:t>
      </w:r>
      <w:r w:rsidR="00A16A6D">
        <w:rPr>
          <w:noProof/>
        </w:rPr>
        <w:t>39</w:t>
      </w:r>
      <w:r w:rsidR="00413F09">
        <w:fldChar w:fldCharType="end"/>
      </w:r>
      <w:r w:rsidR="00413F09">
        <w:t>)</w:t>
      </w:r>
    </w:p>
    <w:p w14:paraId="41732CC6" w14:textId="2499AB50" w:rsidR="00E6602D" w:rsidRDefault="009C0AE1" w:rsidP="00E6602D">
      <w:pPr>
        <w:pStyle w:val="ListParagraph"/>
        <w:numPr>
          <w:ilvl w:val="0"/>
          <w:numId w:val="14"/>
        </w:numPr>
      </w:pPr>
      <w:r>
        <w:t xml:space="preserve">Utilize </w:t>
      </w:r>
      <w:r w:rsidR="00E6602D" w:rsidRPr="00E6602D">
        <w:t>ICT tools to increase farmer and extension agent access to agricultural production and market information</w:t>
      </w:r>
      <w:r>
        <w:t xml:space="preserve"> by:</w:t>
      </w:r>
    </w:p>
    <w:p w14:paraId="5345BF49" w14:textId="364DD11D" w:rsidR="0096442C" w:rsidRPr="004013DA" w:rsidRDefault="0096442C" w:rsidP="00E6602D">
      <w:pPr>
        <w:pStyle w:val="ListParagraph"/>
        <w:numPr>
          <w:ilvl w:val="1"/>
          <w:numId w:val="14"/>
        </w:numPr>
      </w:pPr>
      <w:r w:rsidRPr="004013DA">
        <w:t>Develop</w:t>
      </w:r>
      <w:r w:rsidR="009C0AE1">
        <w:t>ing</w:t>
      </w:r>
      <w:r w:rsidRPr="004013DA">
        <w:t xml:space="preserve"> 10 ICT application and make these available to farmers and extension agents</w:t>
      </w:r>
      <w:r w:rsidR="00413F09">
        <w:t xml:space="preserve"> (</w:t>
      </w:r>
      <w:r w:rsidR="00413F09">
        <w:fldChar w:fldCharType="begin"/>
      </w:r>
      <w:r w:rsidR="00413F09">
        <w:instrText xml:space="preserve"> REF _Ref435740382 \h </w:instrText>
      </w:r>
      <w:r w:rsidR="00413F09">
        <w:fldChar w:fldCharType="separate"/>
      </w:r>
      <w:r w:rsidR="00A16A6D" w:rsidRPr="004013DA">
        <w:t xml:space="preserve">Table </w:t>
      </w:r>
      <w:r w:rsidR="00A16A6D">
        <w:rPr>
          <w:noProof/>
        </w:rPr>
        <w:t>39</w:t>
      </w:r>
      <w:r w:rsidR="00413F09">
        <w:fldChar w:fldCharType="end"/>
      </w:r>
      <w:r w:rsidR="00413F09">
        <w:t>)</w:t>
      </w:r>
    </w:p>
    <w:p w14:paraId="35C83E71" w14:textId="625C1016" w:rsidR="0096442C" w:rsidRPr="00374BC1" w:rsidRDefault="0096442C" w:rsidP="00E6602D">
      <w:pPr>
        <w:pStyle w:val="ListParagraph"/>
        <w:numPr>
          <w:ilvl w:val="1"/>
          <w:numId w:val="14"/>
        </w:numPr>
      </w:pPr>
      <w:r w:rsidRPr="004013DA">
        <w:t>Develop</w:t>
      </w:r>
      <w:r w:rsidR="009C0AE1">
        <w:t>ing</w:t>
      </w:r>
      <w:r w:rsidRPr="004013DA">
        <w:t xml:space="preserve"> 10 audio-visual products and make these available to farmers and extension agents</w:t>
      </w:r>
      <w:r w:rsidR="00413F09">
        <w:t xml:space="preserve"> </w:t>
      </w:r>
      <w:r w:rsidR="00413F09" w:rsidRPr="00374BC1">
        <w:t>(</w:t>
      </w:r>
      <w:r w:rsidR="00413F09" w:rsidRPr="00374BC1">
        <w:fldChar w:fldCharType="begin"/>
      </w:r>
      <w:r w:rsidR="00413F09" w:rsidRPr="00374BC1">
        <w:instrText xml:space="preserve"> REF _Ref435740382 \h </w:instrText>
      </w:r>
      <w:r w:rsidR="00374BC1">
        <w:instrText xml:space="preserve"> \* MERGEFORMAT </w:instrText>
      </w:r>
      <w:r w:rsidR="00413F09" w:rsidRPr="00374BC1">
        <w:fldChar w:fldCharType="separate"/>
      </w:r>
      <w:r w:rsidR="00A16A6D" w:rsidRPr="004013DA">
        <w:t xml:space="preserve">Table </w:t>
      </w:r>
      <w:r w:rsidR="00A16A6D">
        <w:rPr>
          <w:noProof/>
        </w:rPr>
        <w:t>39</w:t>
      </w:r>
      <w:r w:rsidR="00413F09" w:rsidRPr="00374BC1">
        <w:fldChar w:fldCharType="end"/>
      </w:r>
      <w:r w:rsidR="00413F09" w:rsidRPr="00374BC1">
        <w:t>)</w:t>
      </w:r>
    </w:p>
    <w:p w14:paraId="62316470" w14:textId="51FDF856" w:rsidR="00AF3F2B" w:rsidRPr="00374BC1" w:rsidRDefault="009C0AE1" w:rsidP="00E6602D">
      <w:pPr>
        <w:pStyle w:val="ListParagraph"/>
        <w:numPr>
          <w:ilvl w:val="1"/>
          <w:numId w:val="14"/>
        </w:numPr>
      </w:pPr>
      <w:r>
        <w:t xml:space="preserve">Enabling </w:t>
      </w:r>
      <w:r w:rsidR="00790474" w:rsidRPr="00374BC1">
        <w:t xml:space="preserve">200 </w:t>
      </w:r>
      <w:r w:rsidR="00AF3F2B" w:rsidRPr="00374BC1">
        <w:t>Agriculture Extension agents</w:t>
      </w:r>
      <w:r>
        <w:t xml:space="preserve"> to use</w:t>
      </w:r>
      <w:r w:rsidR="00AF3F2B" w:rsidRPr="00374BC1">
        <w:t xml:space="preserve"> project-assisted ICT-based applications for assisting farmers</w:t>
      </w:r>
      <w:r w:rsidR="00413F09" w:rsidRPr="00374BC1">
        <w:t xml:space="preserve"> (</w:t>
      </w:r>
      <w:r w:rsidR="00413F09" w:rsidRPr="00374BC1">
        <w:fldChar w:fldCharType="begin"/>
      </w:r>
      <w:r w:rsidR="00413F09" w:rsidRPr="00374BC1">
        <w:instrText xml:space="preserve"> REF _Ref435740382 \h </w:instrText>
      </w:r>
      <w:r w:rsidR="00374BC1">
        <w:instrText xml:space="preserve"> \* MERGEFORMAT </w:instrText>
      </w:r>
      <w:r w:rsidR="00413F09" w:rsidRPr="00374BC1">
        <w:fldChar w:fldCharType="separate"/>
      </w:r>
      <w:r w:rsidR="00A16A6D" w:rsidRPr="004013DA">
        <w:t xml:space="preserve">Table </w:t>
      </w:r>
      <w:r w:rsidR="00A16A6D">
        <w:rPr>
          <w:noProof/>
        </w:rPr>
        <w:t>39</w:t>
      </w:r>
      <w:r w:rsidR="00413F09" w:rsidRPr="00374BC1">
        <w:fldChar w:fldCharType="end"/>
      </w:r>
      <w:r w:rsidR="00413F09" w:rsidRPr="00374BC1">
        <w:t>)</w:t>
      </w:r>
    </w:p>
    <w:p w14:paraId="7205A5C7" w14:textId="338EF6ED" w:rsidR="00DD287B" w:rsidRPr="004013DA" w:rsidRDefault="009C0AE1" w:rsidP="00E6602D">
      <w:pPr>
        <w:pStyle w:val="ListParagraph"/>
        <w:numPr>
          <w:ilvl w:val="1"/>
          <w:numId w:val="14"/>
        </w:numPr>
      </w:pPr>
      <w:r>
        <w:t xml:space="preserve">Enable </w:t>
      </w:r>
      <w:r w:rsidR="00790474" w:rsidRPr="00374BC1">
        <w:t>22,000</w:t>
      </w:r>
      <w:r>
        <w:t xml:space="preserve"> FPG members to</w:t>
      </w:r>
      <w:r w:rsidR="00AF3F2B" w:rsidRPr="00374BC1">
        <w:t xml:space="preserve"> access information through new ICT channels</w:t>
      </w:r>
      <w:r w:rsidR="00413F09" w:rsidRPr="00374BC1">
        <w:t xml:space="preserve"> (</w:t>
      </w:r>
      <w:r w:rsidR="00413F09" w:rsidRPr="00374BC1">
        <w:fldChar w:fldCharType="begin"/>
      </w:r>
      <w:r w:rsidR="00413F09" w:rsidRPr="00374BC1">
        <w:instrText xml:space="preserve"> REF _Ref435740382 \h </w:instrText>
      </w:r>
      <w:r w:rsidR="00374BC1">
        <w:instrText xml:space="preserve"> \* MERGEFORMAT </w:instrText>
      </w:r>
      <w:r w:rsidR="00413F09" w:rsidRPr="00374BC1">
        <w:fldChar w:fldCharType="separate"/>
      </w:r>
      <w:r w:rsidR="00A16A6D" w:rsidRPr="004013DA">
        <w:t xml:space="preserve">Table </w:t>
      </w:r>
      <w:r w:rsidR="00A16A6D">
        <w:rPr>
          <w:noProof/>
        </w:rPr>
        <w:t>39</w:t>
      </w:r>
      <w:r w:rsidR="00413F09" w:rsidRPr="00374BC1">
        <w:fldChar w:fldCharType="end"/>
      </w:r>
      <w:r w:rsidR="00413F09" w:rsidRPr="00374BC1">
        <w:t>)</w:t>
      </w:r>
    </w:p>
    <w:p w14:paraId="2DFD7B68" w14:textId="69E991AD" w:rsidR="00374BC1" w:rsidRDefault="00374BC1">
      <w:pPr>
        <w:jc w:val="left"/>
        <w:rPr>
          <w:rFonts w:eastAsiaTheme="majorEastAsia"/>
          <w:bCs/>
          <w:i/>
          <w:color w:val="4F81BD" w:themeColor="accent1"/>
          <w:sz w:val="24"/>
          <w:szCs w:val="24"/>
        </w:rPr>
      </w:pPr>
    </w:p>
    <w:p w14:paraId="5F70ED4D" w14:textId="24123B59" w:rsidR="009A10E4" w:rsidRDefault="001B5C74" w:rsidP="00A3244B">
      <w:pPr>
        <w:pStyle w:val="Heading3"/>
      </w:pPr>
      <w:bookmarkStart w:id="44" w:name="_Toc447722176"/>
      <w:r w:rsidRPr="004013DA">
        <w:t>C</w:t>
      </w:r>
      <w:r w:rsidR="003F7A98" w:rsidRPr="004013DA">
        <w:t xml:space="preserve">.1. Outputs achieved under </w:t>
      </w:r>
      <w:r w:rsidR="00895782">
        <w:t>component 2</w:t>
      </w:r>
      <w:bookmarkEnd w:id="44"/>
    </w:p>
    <w:p w14:paraId="36C134D8" w14:textId="7B45DD58" w:rsidR="00D543D9" w:rsidRPr="004013DA" w:rsidRDefault="00D543D9" w:rsidP="00D543D9">
      <w:pPr>
        <w:rPr>
          <w:b/>
        </w:rPr>
      </w:pPr>
      <w:r>
        <w:rPr>
          <w:b/>
        </w:rPr>
        <w:t>C.1.</w:t>
      </w:r>
      <w:r w:rsidR="00F31BCB">
        <w:rPr>
          <w:b/>
        </w:rPr>
        <w:t xml:space="preserve">1 </w:t>
      </w:r>
      <w:r w:rsidRPr="00D543D9">
        <w:rPr>
          <w:b/>
        </w:rPr>
        <w:t>Develop a strategy for expanded use of ICT in extension services</w:t>
      </w:r>
    </w:p>
    <w:p w14:paraId="35B56D25" w14:textId="59CDCE4B" w:rsidR="002C44A7" w:rsidRDefault="00E6602D" w:rsidP="00D543D9">
      <w:r>
        <w:t>The purpose of the ICT strategy is to</w:t>
      </w:r>
      <w:r w:rsidR="00BA3D9C">
        <w:t xml:space="preserve"> use ICT to</w:t>
      </w:r>
      <w:r>
        <w:t xml:space="preserve"> effectively </w:t>
      </w:r>
      <w:r w:rsidRPr="00E6602D">
        <w:t>increase access</w:t>
      </w:r>
      <w:r>
        <w:t xml:space="preserve"> to </w:t>
      </w:r>
      <w:r w:rsidRPr="00E6602D">
        <w:t xml:space="preserve">and utilization of extension services by farmers, as well as improving and expanding extension services offered by both </w:t>
      </w:r>
      <w:r w:rsidR="00BA3D9C">
        <w:t xml:space="preserve">private and </w:t>
      </w:r>
      <w:r w:rsidRPr="00E6602D">
        <w:t xml:space="preserve">public sector </w:t>
      </w:r>
      <w:r>
        <w:t xml:space="preserve">extension </w:t>
      </w:r>
      <w:r w:rsidRPr="00E6602D">
        <w:t>agents</w:t>
      </w:r>
      <w:r>
        <w:t xml:space="preserve">. </w:t>
      </w:r>
      <w:r w:rsidR="00BA3D9C">
        <w:t>The ET found that t</w:t>
      </w:r>
      <w:r w:rsidR="00F31BCB">
        <w:t>he ICT strategy developed by the AESA</w:t>
      </w:r>
      <w:r w:rsidR="00030685">
        <w:t xml:space="preserve"> project, in </w:t>
      </w:r>
      <w:r w:rsidR="00030685">
        <w:lastRenderedPageBreak/>
        <w:t>partnership with mPower,</w:t>
      </w:r>
      <w:r w:rsidR="00F31BCB">
        <w:t xml:space="preserve"> targeted year </w:t>
      </w:r>
      <w:r w:rsidR="00BA3D9C">
        <w:t>3</w:t>
      </w:r>
      <w:r w:rsidR="00F31BCB">
        <w:t xml:space="preserve"> as ‘rapid prototyping’ where multiple agricultural ICT modalitie</w:t>
      </w:r>
      <w:r w:rsidR="002C44A7">
        <w:t>s</w:t>
      </w:r>
      <w:r w:rsidR="00F31BCB">
        <w:t xml:space="preserve"> </w:t>
      </w:r>
      <w:r w:rsidR="00BA3D9C">
        <w:t>were</w:t>
      </w:r>
      <w:r w:rsidR="00F31BCB">
        <w:t xml:space="preserve"> developed, field-tested, and where appropriate </w:t>
      </w:r>
      <w:r w:rsidR="00BA3D9C">
        <w:t xml:space="preserve">are currently being scaled up. Qualitative findings suggest a strong </w:t>
      </w:r>
      <w:r w:rsidR="00E40E0A">
        <w:t>drive</w:t>
      </w:r>
      <w:r w:rsidR="00BA3D9C">
        <w:t xml:space="preserve"> </w:t>
      </w:r>
      <w:r w:rsidR="00E40E0A">
        <w:t>within</w:t>
      </w:r>
      <w:r w:rsidR="00BA3D9C">
        <w:t xml:space="preserve"> mPower to hand-over the ICT components </w:t>
      </w:r>
      <w:r w:rsidR="00E40E0A">
        <w:t xml:space="preserve">to </w:t>
      </w:r>
      <w:r w:rsidR="00F31BCB">
        <w:t>re</w:t>
      </w:r>
      <w:r w:rsidR="00030685">
        <w:t>levant stakeholders</w:t>
      </w:r>
      <w:r w:rsidR="00BA3D9C">
        <w:t>, particularly DAE</w:t>
      </w:r>
      <w:r w:rsidR="00E40E0A">
        <w:t>, as soon as these are ready</w:t>
      </w:r>
      <w:r w:rsidR="00030685">
        <w:t xml:space="preserve">.  The </w:t>
      </w:r>
      <w:r w:rsidR="00F31BCB">
        <w:t>ICT strateg</w:t>
      </w:r>
      <w:r w:rsidR="00346EC8">
        <w:t>y is</w:t>
      </w:r>
      <w:r w:rsidR="00030685">
        <w:t xml:space="preserve"> </w:t>
      </w:r>
      <w:r w:rsidR="00346EC8">
        <w:t xml:space="preserve">primarily </w:t>
      </w:r>
      <w:r w:rsidR="00030685">
        <w:t>focused on</w:t>
      </w:r>
      <w:r w:rsidR="00F31BCB">
        <w:t xml:space="preserve"> technologically innovative ICT modalities</w:t>
      </w:r>
      <w:r w:rsidR="00030685">
        <w:t xml:space="preserve"> – denoted</w:t>
      </w:r>
      <w:r w:rsidR="00C237D3">
        <w:t xml:space="preserve"> in this report</w:t>
      </w:r>
      <w:r w:rsidR="00030685">
        <w:t xml:space="preserve"> as ‘new’ ICT. The AESA project</w:t>
      </w:r>
      <w:r w:rsidR="00346EC8">
        <w:t>’s</w:t>
      </w:r>
      <w:r w:rsidR="00030685">
        <w:t xml:space="preserve"> </w:t>
      </w:r>
      <w:r>
        <w:t xml:space="preserve">‘new’ </w:t>
      </w:r>
      <w:r w:rsidR="00030685">
        <w:t xml:space="preserve">ICT </w:t>
      </w:r>
      <w:r w:rsidR="00C7070F">
        <w:t>strategy</w:t>
      </w:r>
      <w:r w:rsidR="00F31BCB">
        <w:t xml:space="preserve"> has three main </w:t>
      </w:r>
      <w:r w:rsidR="00030685">
        <w:t xml:space="preserve">pillars: </w:t>
      </w:r>
    </w:p>
    <w:p w14:paraId="23E3E7AE" w14:textId="1DC08FC1" w:rsidR="00F31BCB" w:rsidRDefault="00F31BCB" w:rsidP="00F31BCB">
      <w:pPr>
        <w:pStyle w:val="ListParagraph"/>
        <w:numPr>
          <w:ilvl w:val="0"/>
          <w:numId w:val="16"/>
        </w:numPr>
      </w:pPr>
      <w:r>
        <w:t xml:space="preserve">Establishment of </w:t>
      </w:r>
      <w:r w:rsidR="00A444D2">
        <w:t xml:space="preserve">an online </w:t>
      </w:r>
      <w:r>
        <w:t xml:space="preserve">‘Agro Knowledge Bank’ </w:t>
      </w:r>
    </w:p>
    <w:p w14:paraId="7F57B08F" w14:textId="262683D9" w:rsidR="00A444D2" w:rsidRDefault="002C44A7" w:rsidP="00237DE6">
      <w:pPr>
        <w:pStyle w:val="ListParagraph"/>
        <w:numPr>
          <w:ilvl w:val="0"/>
          <w:numId w:val="16"/>
        </w:numPr>
      </w:pPr>
      <w:r>
        <w:t xml:space="preserve">Agricultural </w:t>
      </w:r>
      <w:r w:rsidR="00CB7242">
        <w:t xml:space="preserve">Call Center </w:t>
      </w:r>
    </w:p>
    <w:p w14:paraId="6FE4857C" w14:textId="3E20D4C9" w:rsidR="00AF2F5D" w:rsidRDefault="00AF2F5D" w:rsidP="00AF2F5D">
      <w:pPr>
        <w:pStyle w:val="ListParagraph"/>
        <w:numPr>
          <w:ilvl w:val="0"/>
          <w:numId w:val="16"/>
        </w:numPr>
      </w:pPr>
      <w:r>
        <w:t>Smart phone applications (including a farm</w:t>
      </w:r>
      <w:r w:rsidR="00D472CB">
        <w:t>er</w:t>
      </w:r>
      <w:r>
        <w:t xml:space="preserve"> ‘query’ system and diagnostic tools)</w:t>
      </w:r>
    </w:p>
    <w:p w14:paraId="37FAFB9E" w14:textId="77777777" w:rsidR="00BA3D9C" w:rsidRDefault="00BA3D9C" w:rsidP="00237DE6"/>
    <w:p w14:paraId="7EBDE367" w14:textId="575A7903" w:rsidR="000B5949" w:rsidRDefault="000B5949" w:rsidP="000B5949">
      <w:r>
        <w:t>mPower has worked to</w:t>
      </w:r>
      <w:r w:rsidR="00C237D3">
        <w:t xml:space="preserve"> develop an</w:t>
      </w:r>
      <w:r>
        <w:t xml:space="preserve"> Agro Knowledge Bank, a </w:t>
      </w:r>
      <w:r w:rsidRPr="000B5949">
        <w:t>common</w:t>
      </w:r>
      <w:r w:rsidR="00C237D3">
        <w:t xml:space="preserve"> searchable</w:t>
      </w:r>
      <w:r w:rsidRPr="000B5949">
        <w:t xml:space="preserve"> platform for updating and accessing agricultural product/market information</w:t>
      </w:r>
      <w:r>
        <w:t xml:space="preserve">. </w:t>
      </w:r>
      <w:r w:rsidR="00C237D3" w:rsidRPr="00C237D3">
        <w:t>The platform was developed in consultation with AIS, and AESA in</w:t>
      </w:r>
      <w:r w:rsidR="00C237D3">
        <w:t xml:space="preserve">tends to transfer it over to AIS </w:t>
      </w:r>
      <w:r w:rsidR="00C237D3" w:rsidRPr="00C237D3">
        <w:t>to administer and operate once the project concludes.</w:t>
      </w:r>
      <w:r w:rsidR="00C237D3">
        <w:t xml:space="preserve"> </w:t>
      </w:r>
      <w:r>
        <w:t>Currently</w:t>
      </w:r>
      <w:r w:rsidR="00EF0EF1">
        <w:t>,</w:t>
      </w:r>
      <w:r>
        <w:t xml:space="preserve"> four of the six AESA supported value chains are populated in the knowledge bank. The knowledge bank functions as a vetted ‘clearing house’ for agriculture information</w:t>
      </w:r>
      <w:r w:rsidR="00C237D3" w:rsidRPr="00C237D3">
        <w:t>, mostly obtained from AIS and then su</w:t>
      </w:r>
      <w:r w:rsidR="0089013B">
        <w:t>bjected to a validation process</w:t>
      </w:r>
      <w:r>
        <w:t xml:space="preserve">. Currently the information is only accessible online, however KIIs highlighted the practicality of making this information available in offline applications for farmers as smartphone ownership increases across agricultural households.  The largest obstacle to Agro Knowledge Bank sustainability is ensuring </w:t>
      </w:r>
      <w:r w:rsidR="00C237D3">
        <w:t xml:space="preserve">AIS </w:t>
      </w:r>
      <w:r>
        <w:t xml:space="preserve">has sufficient knowledge and ownership to continue validation and population </w:t>
      </w:r>
      <w:r w:rsidR="00C237D3">
        <w:t xml:space="preserve">of </w:t>
      </w:r>
      <w:r w:rsidR="00E81B05">
        <w:t>information</w:t>
      </w:r>
      <w:r w:rsidR="00C237D3">
        <w:t xml:space="preserve"> once t</w:t>
      </w:r>
      <w:r w:rsidR="0089013B">
        <w:t>he system is turned over to AIS</w:t>
      </w:r>
      <w:r>
        <w:t xml:space="preserve">. The MOU with </w:t>
      </w:r>
      <w:r w:rsidR="00C237D3">
        <w:t xml:space="preserve">AIS </w:t>
      </w:r>
      <w:r>
        <w:t>was recently signed</w:t>
      </w:r>
      <w:r w:rsidR="00C237D3">
        <w:t xml:space="preserve"> in project year 3</w:t>
      </w:r>
      <w:r>
        <w:t xml:space="preserve">, and the ET found that </w:t>
      </w:r>
      <w:r w:rsidR="00C237D3">
        <w:t xml:space="preserve">AIS </w:t>
      </w:r>
      <w:r>
        <w:t>will need to contribute substantially to the Agro Knowledge Bank in the remaining two years of the project if the project</w:t>
      </w:r>
      <w:r w:rsidR="00C237D3">
        <w:t xml:space="preserve"> is to</w:t>
      </w:r>
      <w:r>
        <w:t xml:space="preserve"> expect the </w:t>
      </w:r>
      <w:r w:rsidR="00346EC8">
        <w:t xml:space="preserve">knowledge </w:t>
      </w:r>
      <w:r>
        <w:t>hub to be sustainable</w:t>
      </w:r>
      <w:r w:rsidR="00C63210">
        <w:t xml:space="preserve">. </w:t>
      </w:r>
    </w:p>
    <w:p w14:paraId="4AE62814" w14:textId="77777777" w:rsidR="00C63210" w:rsidRDefault="00C63210" w:rsidP="000B5949"/>
    <w:p w14:paraId="0588D86F" w14:textId="3BCE2B34" w:rsidR="00C63210" w:rsidRDefault="0012434D" w:rsidP="000B5949">
      <w:r>
        <w:t xml:space="preserve">Agricultural Call Centers are intended to strengthen service provision so information and solutions reach more farmers on a real-time basis. Farmer leaders and extension agents are provided with the call center’s hotline number, where they can speak with a specialist regarding a specific field problem. The project currently works with two call centers – one privately-run (MIAKI) and the other operated by government (AIS). Qualitative results highlighted that the existing government call center is under resourced. In response to this, the project has entered into an agreement to use the services of the privately-run call center administered by MIAKI Company to provide responses to queries submitted on behalf of AESA farmers. Farmer queries are supported by the Farmer Query smartphone app developed by mPower. </w:t>
      </w:r>
      <w:r w:rsidR="00C63210">
        <w:t>The ET found that</w:t>
      </w:r>
      <w:r>
        <w:t xml:space="preserve"> the</w:t>
      </w:r>
      <w:r w:rsidR="00C63210">
        <w:t xml:space="preserve"> farmers who had </w:t>
      </w:r>
      <w:r>
        <w:t>utilized one the project supported/linked</w:t>
      </w:r>
      <w:r w:rsidR="00D51380">
        <w:t xml:space="preserve"> </w:t>
      </w:r>
      <w:r w:rsidR="00C63210">
        <w:t>call center</w:t>
      </w:r>
      <w:r>
        <w:t>s</w:t>
      </w:r>
      <w:r w:rsidR="00C63210">
        <w:t xml:space="preserve"> were provided with accurate and prompt responses – however many farmers were either un-aware of the call center, or felt more comfortable reaching out to their farmer leaders and/or agricultural extension agent than placing the phone call.  </w:t>
      </w:r>
    </w:p>
    <w:p w14:paraId="55C9D8FB" w14:textId="77777777" w:rsidR="000B5949" w:rsidRDefault="000B5949" w:rsidP="00237DE6"/>
    <w:p w14:paraId="48436BF0" w14:textId="624578E6" w:rsidR="00C63210" w:rsidRDefault="00C63210" w:rsidP="00C63210">
      <w:r>
        <w:t xml:space="preserve">The ET found that </w:t>
      </w:r>
      <w:r w:rsidR="00D51380">
        <w:t xml:space="preserve">project staff, government extension agents, and FPG members have less awareness of </w:t>
      </w:r>
      <w:r w:rsidR="00DE5F75">
        <w:t>the first</w:t>
      </w:r>
      <w:r>
        <w:t xml:space="preserve"> pillar of the ICT strategy, the </w:t>
      </w:r>
      <w:r w:rsidR="00225B99">
        <w:t>A</w:t>
      </w:r>
      <w:r>
        <w:t xml:space="preserve">gro </w:t>
      </w:r>
      <w:r w:rsidR="00225B99">
        <w:t>K</w:t>
      </w:r>
      <w:r>
        <w:t xml:space="preserve">nowledge </w:t>
      </w:r>
      <w:r w:rsidR="00225B99">
        <w:t>B</w:t>
      </w:r>
      <w:r>
        <w:t xml:space="preserve">ank and </w:t>
      </w:r>
      <w:r w:rsidR="00407472">
        <w:t>A</w:t>
      </w:r>
      <w:r>
        <w:t xml:space="preserve">gricultural </w:t>
      </w:r>
      <w:r w:rsidR="00407472">
        <w:t>C</w:t>
      </w:r>
      <w:r>
        <w:t xml:space="preserve">all </w:t>
      </w:r>
      <w:r w:rsidR="00407472">
        <w:t>C</w:t>
      </w:r>
      <w:r>
        <w:t xml:space="preserve">enter, </w:t>
      </w:r>
      <w:r w:rsidR="00346EC8">
        <w:t>than the</w:t>
      </w:r>
      <w:r w:rsidR="0012434D">
        <w:t xml:space="preserve"> second and</w:t>
      </w:r>
      <w:r w:rsidR="00346EC8">
        <w:t xml:space="preserve"> third modalit</w:t>
      </w:r>
      <w:r w:rsidR="0012434D">
        <w:t>ies</w:t>
      </w:r>
      <w:r w:rsidR="00346EC8">
        <w:t xml:space="preserve"> – smartphone applications.</w:t>
      </w:r>
      <w:r>
        <w:t xml:space="preserve"> </w:t>
      </w:r>
      <w:r w:rsidR="00D51380">
        <w:t>This is unfortunate, as t</w:t>
      </w:r>
      <w:r>
        <w:t>he ET find</w:t>
      </w:r>
      <w:r w:rsidR="00346EC8">
        <w:t>s</w:t>
      </w:r>
      <w:r>
        <w:t xml:space="preserve"> the greatest sectoral benefit from project</w:t>
      </w:r>
      <w:r w:rsidR="00346EC8">
        <w:t>’s</w:t>
      </w:r>
      <w:r>
        <w:t xml:space="preserve"> ‘new’ ICT investments may derive from the </w:t>
      </w:r>
      <w:r w:rsidR="00407472">
        <w:t>A</w:t>
      </w:r>
      <w:r>
        <w:t xml:space="preserve">gro </w:t>
      </w:r>
      <w:r w:rsidR="00407472">
        <w:t>K</w:t>
      </w:r>
      <w:r>
        <w:t xml:space="preserve">nowledge </w:t>
      </w:r>
      <w:r w:rsidR="00407472">
        <w:t>B</w:t>
      </w:r>
      <w:r>
        <w:t>ank and</w:t>
      </w:r>
      <w:r w:rsidR="0012434D">
        <w:t xml:space="preserve"> promotion and strengthening of agricultural</w:t>
      </w:r>
      <w:r>
        <w:t xml:space="preserve"> call cen</w:t>
      </w:r>
      <w:r w:rsidR="00346EC8">
        <w:t>ter</w:t>
      </w:r>
      <w:r w:rsidR="0012434D">
        <w:t>s</w:t>
      </w:r>
      <w:r w:rsidR="00346EC8">
        <w:t>. A</w:t>
      </w:r>
      <w:r>
        <w:t xml:space="preserve">n increased effort on information dissemination on </w:t>
      </w:r>
      <w:r w:rsidR="00346EC8">
        <w:t xml:space="preserve">the </w:t>
      </w:r>
      <w:r w:rsidR="00407472">
        <w:t>A</w:t>
      </w:r>
      <w:r w:rsidR="00346EC8">
        <w:t xml:space="preserve">gro </w:t>
      </w:r>
      <w:r w:rsidR="00407472">
        <w:t>K</w:t>
      </w:r>
      <w:r w:rsidR="00346EC8">
        <w:t xml:space="preserve">nowledge </w:t>
      </w:r>
      <w:r w:rsidR="00407472">
        <w:t>B</w:t>
      </w:r>
      <w:r w:rsidR="00346EC8">
        <w:t xml:space="preserve">ank and call center </w:t>
      </w:r>
      <w:r>
        <w:t xml:space="preserve">ICT modalities needs to be made.  Equally, the </w:t>
      </w:r>
      <w:r w:rsidR="00407472">
        <w:t>A</w:t>
      </w:r>
      <w:r>
        <w:t xml:space="preserve">gro </w:t>
      </w:r>
      <w:r w:rsidR="00407472">
        <w:t>K</w:t>
      </w:r>
      <w:r>
        <w:t xml:space="preserve">nowledge </w:t>
      </w:r>
      <w:r w:rsidR="00407472">
        <w:t>B</w:t>
      </w:r>
      <w:r>
        <w:t xml:space="preserve">ank and </w:t>
      </w:r>
      <w:r w:rsidR="00407472">
        <w:t>A</w:t>
      </w:r>
      <w:r>
        <w:t xml:space="preserve">gricultural </w:t>
      </w:r>
      <w:r w:rsidR="00407472">
        <w:t>C</w:t>
      </w:r>
      <w:r>
        <w:t xml:space="preserve">all </w:t>
      </w:r>
      <w:r w:rsidR="00407472">
        <w:t>C</w:t>
      </w:r>
      <w:r>
        <w:t xml:space="preserve">enter have the greatest potential of reaching AESA FPG members; smart phone applications are </w:t>
      </w:r>
      <w:r w:rsidR="005D50E7">
        <w:t>primarily</w:t>
      </w:r>
      <w:r>
        <w:t xml:space="preserve"> utilized in the four demo Upazilas</w:t>
      </w:r>
      <w:r w:rsidR="005D50E7">
        <w:t>, and by select ICT champions in non-demo Upazilas</w:t>
      </w:r>
      <w:r>
        <w:t xml:space="preserve">. </w:t>
      </w:r>
    </w:p>
    <w:p w14:paraId="5D90BCD6" w14:textId="77777777" w:rsidR="00C63210" w:rsidRDefault="00C63210" w:rsidP="00237DE6"/>
    <w:p w14:paraId="3728EDA1" w14:textId="05A10D84" w:rsidR="00346EC8" w:rsidRDefault="00BA3D9C" w:rsidP="00237DE6">
      <w:r>
        <w:lastRenderedPageBreak/>
        <w:t>The ET found that ICT, when referenced by</w:t>
      </w:r>
      <w:r w:rsidR="00346EC8">
        <w:t xml:space="preserve"> project staff,</w:t>
      </w:r>
      <w:r>
        <w:t xml:space="preserve"> FPG leaders, members and government extension workers, was primarily referencing smart phone</w:t>
      </w:r>
      <w:r w:rsidR="008A2125">
        <w:t xml:space="preserve"> applications. </w:t>
      </w:r>
      <w:r>
        <w:t xml:space="preserve"> ICT an</w:t>
      </w:r>
      <w:r w:rsidR="008A2125">
        <w:t>d</w:t>
      </w:r>
      <w:r>
        <w:t xml:space="preserve"> ‘apps’</w:t>
      </w:r>
      <w:r w:rsidR="008A2125">
        <w:t xml:space="preserve"> have become</w:t>
      </w:r>
      <w:r w:rsidR="005C5763">
        <w:t xml:space="preserve"> synonymous</w:t>
      </w:r>
      <w:r>
        <w:t xml:space="preserve"> reference for </w:t>
      </w:r>
      <w:r w:rsidR="008A2125">
        <w:t xml:space="preserve">project stakeholders, </w:t>
      </w:r>
      <w:r w:rsidR="00A444D2">
        <w:t>particularly</w:t>
      </w:r>
      <w:r>
        <w:t xml:space="preserve"> reflective of </w:t>
      </w:r>
      <w:r w:rsidR="00A444D2">
        <w:t xml:space="preserve">extension agents and </w:t>
      </w:r>
      <w:r w:rsidR="008A2125">
        <w:t>FPG members</w:t>
      </w:r>
      <w:r w:rsidR="00A444D2">
        <w:t xml:space="preserve"> in demo areas, where smart phones were provided by the project. </w:t>
      </w:r>
      <w:r w:rsidR="00346EC8">
        <w:t>The utilization of smart phones has help raise project awareness and engagement within the demo Upazilas, were</w:t>
      </w:r>
      <w:r w:rsidR="008A2125">
        <w:t xml:space="preserve"> extension workers and ICT Champions are provided training and a smart phone equipped with agricultural apps</w:t>
      </w:r>
      <w:r w:rsidR="00C63210">
        <w:t xml:space="preserve">. In this system the ICT Champion functions as a basic agricultural agent responsible for </w:t>
      </w:r>
      <w:r w:rsidR="00346EC8">
        <w:t xml:space="preserve">fielding questions from ICT leaders in neighboring FPGs. The ICT Champion is also responsible with providing assistance to </w:t>
      </w:r>
      <w:r w:rsidR="00D51380">
        <w:t>his/her</w:t>
      </w:r>
      <w:r w:rsidR="00346EC8">
        <w:t xml:space="preserve"> own</w:t>
      </w:r>
      <w:r w:rsidR="00C63210">
        <w:t xml:space="preserve"> </w:t>
      </w:r>
      <w:r w:rsidR="00346EC8">
        <w:t xml:space="preserve">FPG members. </w:t>
      </w:r>
    </w:p>
    <w:p w14:paraId="4B668A37" w14:textId="77777777" w:rsidR="00346EC8" w:rsidRDefault="00346EC8" w:rsidP="00237DE6"/>
    <w:p w14:paraId="5A6C9F6A" w14:textId="0ED5169F" w:rsidR="005F49C4" w:rsidRDefault="00346EC8" w:rsidP="009A10E4">
      <w:pPr>
        <w:rPr>
          <w:b/>
        </w:rPr>
      </w:pPr>
      <w:r>
        <w:t xml:space="preserve">The ICT Champion </w:t>
      </w:r>
      <w:r w:rsidR="008A2125">
        <w:t>system is largely dependent</w:t>
      </w:r>
      <w:r w:rsidR="002C44A7">
        <w:t xml:space="preserve"> on</w:t>
      </w:r>
      <w:r w:rsidR="00C63210">
        <w:t xml:space="preserve"> the capacity of ICT Champions</w:t>
      </w:r>
      <w:r w:rsidR="002C44A7">
        <w:t>. ICT Champions are</w:t>
      </w:r>
      <w:r w:rsidR="00C63210">
        <w:t xml:space="preserve"> selected </w:t>
      </w:r>
      <w:r w:rsidR="00D51380">
        <w:t xml:space="preserve">by project staff </w:t>
      </w:r>
      <w:r w:rsidR="00C63210">
        <w:t xml:space="preserve">from </w:t>
      </w:r>
      <w:r w:rsidR="00D51380">
        <w:t xml:space="preserve">among </w:t>
      </w:r>
      <w:r w:rsidR="00C63210">
        <w:t>ICT leaders</w:t>
      </w:r>
      <w:r w:rsidR="00D51380">
        <w:t>, based interest and affinity with the technology demonstrated during the general ICT orientation</w:t>
      </w:r>
      <w:r w:rsidR="00407472">
        <w:t xml:space="preserve">. Each Champion is </w:t>
      </w:r>
      <w:r w:rsidR="002C44A7">
        <w:t xml:space="preserve">provided </w:t>
      </w:r>
      <w:r w:rsidR="00407472">
        <w:t xml:space="preserve">with </w:t>
      </w:r>
      <w:r w:rsidR="002C44A7">
        <w:t xml:space="preserve">a smartphone device, and training on the ICT tools associated with the devices such as agricultural apps and the farmer query system. </w:t>
      </w:r>
      <w:r w:rsidR="00C63210">
        <w:t xml:space="preserve"> </w:t>
      </w:r>
      <w:r w:rsidR="002C44A7">
        <w:t>The ICT Champion training system is reliant upon highly engaged ICT Ch</w:t>
      </w:r>
      <w:r w:rsidR="00C63210">
        <w:t>ampions. KIIs and FG</w:t>
      </w:r>
      <w:r w:rsidR="00407472">
        <w:t>D</w:t>
      </w:r>
      <w:r w:rsidR="00C63210">
        <w:t>s suggest</w:t>
      </w:r>
      <w:r w:rsidR="002C44A7">
        <w:t xml:space="preserve"> that ICT Champions receive</w:t>
      </w:r>
      <w:r w:rsidR="00407472">
        <w:t>d</w:t>
      </w:r>
      <w:r w:rsidR="002C44A7">
        <w:t xml:space="preserve"> greater influence and respect in the community, however</w:t>
      </w:r>
      <w:r w:rsidR="00407472">
        <w:t xml:space="preserve"> </w:t>
      </w:r>
      <w:r w:rsidR="002C44A7">
        <w:t xml:space="preserve">time demands </w:t>
      </w:r>
      <w:r w:rsidR="00407472">
        <w:t>were often described to be</w:t>
      </w:r>
      <w:r w:rsidR="003E11EF">
        <w:t xml:space="preserve"> greater than the offered incentives</w:t>
      </w:r>
      <w:r w:rsidR="00C63210">
        <w:t xml:space="preserve"> (smartphone and respect).  ICT Champions</w:t>
      </w:r>
      <w:r w:rsidR="003E11EF">
        <w:t xml:space="preserve"> did not participate in the key practice trainings provided to the other FPG leaders (Far</w:t>
      </w:r>
      <w:r w:rsidR="00C63210">
        <w:t xml:space="preserve">mer leader and Marking leader), highlighting a gap in expected knowledge transfer between AESA, and FPG members. </w:t>
      </w:r>
      <w:r w:rsidR="003E11EF">
        <w:t xml:space="preserve">FPG members are informed to go their ICT leader, who in turn is to reach out to the ICT Champion to submit Farmer Queries when needed. Not providing ICT leaders with the same trainings as farmer leaders and marketing leaders was a missed opportunity as they are the designated first point of contact for agricultural extension questions.  </w:t>
      </w:r>
    </w:p>
    <w:p w14:paraId="09F57CCC" w14:textId="188E88EC" w:rsidR="0060190D" w:rsidRDefault="0060190D">
      <w:pPr>
        <w:jc w:val="left"/>
        <w:rPr>
          <w:b/>
        </w:rPr>
      </w:pPr>
    </w:p>
    <w:p w14:paraId="00F0D0D5" w14:textId="301E0012" w:rsidR="00F31BCB" w:rsidRPr="005F49C4" w:rsidRDefault="00267919" w:rsidP="009A10E4">
      <w:r>
        <w:rPr>
          <w:b/>
        </w:rPr>
        <w:t xml:space="preserve">C.1.2 </w:t>
      </w:r>
      <w:r w:rsidR="00E6602D" w:rsidRPr="00E6602D">
        <w:rPr>
          <w:b/>
        </w:rPr>
        <w:t>Develop user-friendly ICT tools to increase farmer and extension agent access to agricultural production and market information</w:t>
      </w:r>
    </w:p>
    <w:p w14:paraId="12102A6A" w14:textId="5D22A076" w:rsidR="00BC3E39" w:rsidRDefault="00055E4D" w:rsidP="00BC3E39">
      <w:r>
        <w:t>AESA</w:t>
      </w:r>
      <w:r w:rsidR="00BC3E39">
        <w:t xml:space="preserve"> targeted 22,000 farmers to access information through </w:t>
      </w:r>
      <w:r w:rsidR="00B23653">
        <w:t>‘</w:t>
      </w:r>
      <w:r w:rsidR="00BC3E39">
        <w:t>new</w:t>
      </w:r>
      <w:r w:rsidR="00B23653">
        <w:t>’</w:t>
      </w:r>
      <w:r w:rsidR="00BC3E39">
        <w:t xml:space="preserve"> ICT channels such as the farmer query app, </w:t>
      </w:r>
      <w:r w:rsidR="005C5763">
        <w:t>Agricultural C</w:t>
      </w:r>
      <w:r w:rsidR="00BC3E39">
        <w:t xml:space="preserve">all </w:t>
      </w:r>
      <w:r w:rsidR="005C5763">
        <w:t>C</w:t>
      </w:r>
      <w:r w:rsidR="00BC3E39">
        <w:t xml:space="preserve">enter, or via diagnostic apps in conjunction with extension agents and/or ICT champions. The project output indicators </w:t>
      </w:r>
      <w:r w:rsidR="00C7070F">
        <w:t>show</w:t>
      </w:r>
      <w:r w:rsidR="00BC3E39">
        <w:t xml:space="preserve"> that 32,126 farmers have utilized ‘new’ ICT through the various channels. In FG</w:t>
      </w:r>
      <w:r w:rsidR="00407472">
        <w:t>Ds</w:t>
      </w:r>
      <w:r w:rsidR="00BC3E39">
        <w:t xml:space="preserve"> and KIIs with FPG leadership, </w:t>
      </w:r>
      <w:r w:rsidR="00B23653">
        <w:t xml:space="preserve">FPG </w:t>
      </w:r>
      <w:r w:rsidR="00BC3E39">
        <w:t>members, and extension agents ICT was regularly mentioned</w:t>
      </w:r>
      <w:r w:rsidR="00B23653">
        <w:t xml:space="preserve"> as a key component of the project, however t</w:t>
      </w:r>
      <w:r>
        <w:t>he ET found that the</w:t>
      </w:r>
      <w:r w:rsidR="00BC3E39">
        <w:t xml:space="preserve"> adoption of key and improved practices was attributed to courtyard in-person session</w:t>
      </w:r>
      <w:r w:rsidR="00C7070F">
        <w:t>s,</w:t>
      </w:r>
      <w:r w:rsidR="00BC3E39">
        <w:t xml:space="preserve"> and not through information obtained via ‘new’ ICT sources. </w:t>
      </w:r>
    </w:p>
    <w:p w14:paraId="1137E181" w14:textId="77777777" w:rsidR="00BC3E39" w:rsidRDefault="00BC3E39" w:rsidP="009A10E4"/>
    <w:p w14:paraId="299BB29E" w14:textId="7AA3A72D" w:rsidR="00D00FAB" w:rsidRDefault="00D00FAB" w:rsidP="00D00FAB">
      <w:r>
        <w:t xml:space="preserve">The program targeted 300 extension agents utilizing project-assisted ICT-based applications, specifically diagnostic tools and the farmer query system. To date 202 extension agents </w:t>
      </w:r>
      <w:r w:rsidR="00D17BFD">
        <w:t xml:space="preserve">(114 in </w:t>
      </w:r>
      <w:r>
        <w:t xml:space="preserve">in demo Upazilas </w:t>
      </w:r>
      <w:r w:rsidR="004C2431">
        <w:t xml:space="preserve">and 88 in other Upazilas) </w:t>
      </w:r>
      <w:r>
        <w:t xml:space="preserve">are equipped with smartphones to utilize </w:t>
      </w:r>
      <w:r w:rsidR="005C5763">
        <w:t>diagnostic apps and the farmer query system</w:t>
      </w:r>
      <w:r>
        <w:t xml:space="preserve">. The ET found </w:t>
      </w:r>
      <w:r w:rsidR="00C7070F">
        <w:t xml:space="preserve">the </w:t>
      </w:r>
      <w:r>
        <w:t xml:space="preserve">ICT apps </w:t>
      </w:r>
      <w:r w:rsidR="00407472">
        <w:t>were</w:t>
      </w:r>
      <w:r>
        <w:t xml:space="preserve"> not appropriate for extension agents</w:t>
      </w:r>
      <w:r w:rsidR="005C5763">
        <w:t>. The apps</w:t>
      </w:r>
      <w:r>
        <w:t xml:space="preserve"> do not contain information </w:t>
      </w:r>
      <w:r w:rsidR="00C7070F">
        <w:t xml:space="preserve">that </w:t>
      </w:r>
      <w:r w:rsidR="00933BD8">
        <w:t>ICT literate</w:t>
      </w:r>
      <w:r w:rsidR="00C7070F">
        <w:t xml:space="preserve"> </w:t>
      </w:r>
      <w:r>
        <w:t xml:space="preserve">extension agents </w:t>
      </w:r>
      <w:r w:rsidR="00C7070F">
        <w:t>do not already possess</w:t>
      </w:r>
      <w:r w:rsidR="005C5763">
        <w:t>, and qualitative</w:t>
      </w:r>
      <w:r>
        <w:t xml:space="preserve"> research found extension agents questioned the appropriateness of the applications for their level of knowledge</w:t>
      </w:r>
      <w:r w:rsidR="00933BD8">
        <w:t xml:space="preserve"> – regardless of their level of ICT literacy</w:t>
      </w:r>
      <w:r>
        <w:t xml:space="preserve">. </w:t>
      </w:r>
      <w:r w:rsidR="0042678E">
        <w:t xml:space="preserve">The ET found that </w:t>
      </w:r>
      <w:r w:rsidR="00933BD8">
        <w:t xml:space="preserve">once </w:t>
      </w:r>
      <w:r w:rsidR="0042678E">
        <w:t>extension agents have sufficient exposure</w:t>
      </w:r>
      <w:r w:rsidR="0042678E" w:rsidRPr="005C5763">
        <w:t xml:space="preserve"> to </w:t>
      </w:r>
      <w:r w:rsidR="00933BD8">
        <w:t xml:space="preserve">new ICT </w:t>
      </w:r>
      <w:r w:rsidR="0042678E" w:rsidRPr="005C5763">
        <w:t xml:space="preserve">technology </w:t>
      </w:r>
      <w:r w:rsidR="0042678E">
        <w:t>that they prefer to use</w:t>
      </w:r>
      <w:r w:rsidR="005C5763" w:rsidRPr="005C5763">
        <w:t xml:space="preserve"> internet search tools, such as Google</w:t>
      </w:r>
      <w:r w:rsidR="0042678E">
        <w:t>,</w:t>
      </w:r>
      <w:r w:rsidR="005C5763" w:rsidRPr="005C5763">
        <w:t xml:space="preserve"> to troubleshoot questions which </w:t>
      </w:r>
      <w:r w:rsidR="005C5763">
        <w:t>they do not have a solution for</w:t>
      </w:r>
      <w:r w:rsidR="00C7070F">
        <w:t>, or to simply ask a colleague or supervisor</w:t>
      </w:r>
      <w:r w:rsidR="005C5763">
        <w:t xml:space="preserve">. </w:t>
      </w:r>
      <w:r w:rsidR="00933BD8">
        <w:t xml:space="preserve">The ET acknowledges that AESA is providing this basic technology literacy to select extension agents. </w:t>
      </w:r>
    </w:p>
    <w:p w14:paraId="55201DC1" w14:textId="77777777" w:rsidR="00D00FAB" w:rsidRDefault="00D00FAB" w:rsidP="009A10E4"/>
    <w:p w14:paraId="482AB073" w14:textId="6544E5B3" w:rsidR="002476A4" w:rsidRPr="001C656F" w:rsidRDefault="006045CA" w:rsidP="009A10E4">
      <w:r>
        <w:t>S</w:t>
      </w:r>
      <w:r w:rsidR="003E11EF">
        <w:t>mart</w:t>
      </w:r>
      <w:r w:rsidR="0042678E">
        <w:t xml:space="preserve"> phone applications are an easy-to-</w:t>
      </w:r>
      <w:r w:rsidR="003E11EF">
        <w:t>use method to access improved pr</w:t>
      </w:r>
      <w:r w:rsidR="00055E4D">
        <w:t>actices and knowledge around</w:t>
      </w:r>
      <w:r w:rsidR="003E11EF">
        <w:t xml:space="preserve"> various value chain</w:t>
      </w:r>
      <w:r w:rsidR="0042678E">
        <w:t>s</w:t>
      </w:r>
      <w:r w:rsidR="003E11EF">
        <w:t xml:space="preserve">. </w:t>
      </w:r>
      <w:r w:rsidR="002476A4">
        <w:t>The program targeted 10 applications for 2015, and achieved 6 application</w:t>
      </w:r>
      <w:r w:rsidR="0042678E">
        <w:t>s</w:t>
      </w:r>
      <w:r w:rsidR="002476A4">
        <w:t>. Qualitative findings identified that e</w:t>
      </w:r>
      <w:r>
        <w:t>xtension agent</w:t>
      </w:r>
      <w:r w:rsidR="002476A4">
        <w:t>s prefer</w:t>
      </w:r>
      <w:r w:rsidR="0042678E">
        <w:t>red in-</w:t>
      </w:r>
      <w:r>
        <w:t xml:space="preserve">person training as the primary modality </w:t>
      </w:r>
      <w:r>
        <w:lastRenderedPageBreak/>
        <w:t>for information transfer</w:t>
      </w:r>
      <w:r w:rsidR="0042678E">
        <w:t>;</w:t>
      </w:r>
      <w:r w:rsidR="002476A4">
        <w:t xml:space="preserve"> this is also supported by quantitative survey</w:t>
      </w:r>
      <w:r>
        <w:t xml:space="preserve"> </w:t>
      </w:r>
      <w:r w:rsidR="0042678E">
        <w:t xml:space="preserve">findings </w:t>
      </w:r>
      <w:r>
        <w:t>(</w:t>
      </w:r>
      <w:r>
        <w:fldChar w:fldCharType="begin"/>
      </w:r>
      <w:r>
        <w:instrText xml:space="preserve"> REF _Ref435717325 \h </w:instrText>
      </w:r>
      <w:r>
        <w:fldChar w:fldCharType="separate"/>
      </w:r>
      <w:r w:rsidR="00A16A6D" w:rsidRPr="004013DA">
        <w:t xml:space="preserve">Table </w:t>
      </w:r>
      <w:r w:rsidR="00A16A6D">
        <w:rPr>
          <w:noProof/>
        </w:rPr>
        <w:t>22</w:t>
      </w:r>
      <w:r>
        <w:fldChar w:fldCharType="end"/>
      </w:r>
      <w:r>
        <w:t>).</w:t>
      </w:r>
      <w:r w:rsidR="009975BE">
        <w:rPr>
          <w:rStyle w:val="FootnoteReference"/>
        </w:rPr>
        <w:footnoteReference w:id="15"/>
      </w:r>
      <w:r>
        <w:t xml:space="preserve"> </w:t>
      </w:r>
      <w:r w:rsidR="00BC3E39">
        <w:t xml:space="preserve">FPG members </w:t>
      </w:r>
      <w:r w:rsidR="0042678E">
        <w:t xml:space="preserve">also placed low emphasis </w:t>
      </w:r>
      <w:r w:rsidR="001C656F">
        <w:t>on ‘new’ ICT such as smart phones apps or query system</w:t>
      </w:r>
      <w:r w:rsidR="0042678E">
        <w:t xml:space="preserve"> as key channels of information provision</w:t>
      </w:r>
      <w:r w:rsidR="001C656F">
        <w:t>, and much more</w:t>
      </w:r>
      <w:r w:rsidR="0042678E">
        <w:t xml:space="preserve"> emphasis</w:t>
      </w:r>
      <w:r w:rsidR="001C656F">
        <w:t xml:space="preserve"> on in person trainings (</w:t>
      </w:r>
      <w:r w:rsidR="001C656F">
        <w:fldChar w:fldCharType="begin"/>
      </w:r>
      <w:r w:rsidR="001C656F">
        <w:instrText xml:space="preserve"> REF _Ref435717325 \h </w:instrText>
      </w:r>
      <w:r w:rsidR="001C656F">
        <w:fldChar w:fldCharType="separate"/>
      </w:r>
      <w:r w:rsidR="00A16A6D" w:rsidRPr="004013DA">
        <w:t xml:space="preserve">Table </w:t>
      </w:r>
      <w:r w:rsidR="00A16A6D">
        <w:rPr>
          <w:noProof/>
        </w:rPr>
        <w:t>22</w:t>
      </w:r>
      <w:r w:rsidR="001C656F">
        <w:fldChar w:fldCharType="end"/>
      </w:r>
      <w:r w:rsidR="001C656F">
        <w:t>).</w:t>
      </w:r>
      <w:r w:rsidR="00F172D3">
        <w:rPr>
          <w:rStyle w:val="FootnoteReference"/>
        </w:rPr>
        <w:footnoteReference w:id="16"/>
      </w:r>
      <w:r w:rsidR="00D00FAB">
        <w:t xml:space="preserve"> </w:t>
      </w:r>
    </w:p>
    <w:p w14:paraId="5C1946E9" w14:textId="77777777" w:rsidR="00F31BCB" w:rsidRDefault="00F31BCB" w:rsidP="009A10E4"/>
    <w:p w14:paraId="11675A93" w14:textId="2A3BF910" w:rsidR="00AF3F2B" w:rsidRDefault="00BC3E39" w:rsidP="009A10E4">
      <w:r>
        <w:t>While</w:t>
      </w:r>
      <w:r w:rsidR="002476A4">
        <w:t xml:space="preserve"> smartphone applications have a visual component, which guides the users through various diagnostic tools,</w:t>
      </w:r>
      <w:r>
        <w:t xml:space="preserve"> the ET found that traditional ICT modalities such as </w:t>
      </w:r>
      <w:r w:rsidR="00D75292">
        <w:t xml:space="preserve">paper-based </w:t>
      </w:r>
      <w:r>
        <w:t xml:space="preserve">visual and </w:t>
      </w:r>
      <w:r w:rsidR="00D75292">
        <w:t xml:space="preserve">village loudspeaker </w:t>
      </w:r>
      <w:r>
        <w:t>audio tools for courtyard sessions where underutilized – and in many cases overlooked in an effort to promote more ‘ex</w:t>
      </w:r>
      <w:r w:rsidR="00D75292">
        <w:t>c</w:t>
      </w:r>
      <w:r>
        <w:t xml:space="preserve">iting’ ICT modalities such as smartphones. The tools developed by the project for the five key practice courtyard sessions were </w:t>
      </w:r>
      <w:r w:rsidR="00D75292">
        <w:t>sufficient</w:t>
      </w:r>
      <w:r>
        <w:t xml:space="preserve">, but </w:t>
      </w:r>
      <w:r w:rsidR="00D75292">
        <w:t xml:space="preserve">very clearly </w:t>
      </w:r>
      <w:r>
        <w:t xml:space="preserve">text heavy. The project could have better utilized audio and/or visual (video and photo) features particularly given the focus of the project on smartphones, and the availability of established visual resources for basic agricultural practices </w:t>
      </w:r>
      <w:r w:rsidR="00D75292">
        <w:t xml:space="preserve">(i.e., videos of agriculture demonstrations) </w:t>
      </w:r>
      <w:r>
        <w:t>in Bangladesh</w:t>
      </w:r>
      <w:r w:rsidR="00D75292">
        <w:t xml:space="preserve"> that could be applied is small-groups settings using smart phone </w:t>
      </w:r>
      <w:r w:rsidR="00E323C0">
        <w:t xml:space="preserve">technology. </w:t>
      </w:r>
    </w:p>
    <w:p w14:paraId="368E4DB6" w14:textId="173BB431" w:rsidR="00505E14" w:rsidRDefault="00505E14">
      <w:pPr>
        <w:jc w:val="left"/>
        <w:rPr>
          <w:rFonts w:eastAsiaTheme="majorEastAsia"/>
          <w:bCs/>
          <w:i/>
          <w:color w:val="4F81BD" w:themeColor="accent1"/>
          <w:sz w:val="24"/>
          <w:szCs w:val="24"/>
        </w:rPr>
      </w:pPr>
    </w:p>
    <w:p w14:paraId="1A282F5C" w14:textId="651D77EB" w:rsidR="00935815" w:rsidRDefault="001B5C74" w:rsidP="00D00FAB">
      <w:pPr>
        <w:pStyle w:val="Heading3"/>
      </w:pPr>
      <w:bookmarkStart w:id="45" w:name="_Toc447722177"/>
      <w:r w:rsidRPr="004013DA">
        <w:t>C</w:t>
      </w:r>
      <w:r w:rsidR="00361E05" w:rsidRPr="004013DA">
        <w:t xml:space="preserve">.2. Progress towards </w:t>
      </w:r>
      <w:r w:rsidR="00895782">
        <w:t>component 2</w:t>
      </w:r>
      <w:bookmarkStart w:id="46" w:name="_Toc421553044"/>
      <w:bookmarkEnd w:id="45"/>
    </w:p>
    <w:p w14:paraId="13D43D81" w14:textId="484BA6B4" w:rsidR="00A76405" w:rsidRDefault="00F94C8B" w:rsidP="00F94C8B">
      <w:r>
        <w:t xml:space="preserve">Overall adoption of ‘new’ ICT tools is primarily contained to demo Upazilas and is not currently accessible to all extension agents or FPG members across the various value chains. </w:t>
      </w:r>
      <w:r w:rsidR="00D00FAB">
        <w:t xml:space="preserve">The ET found the </w:t>
      </w:r>
      <w:r>
        <w:t xml:space="preserve">ICT component functions as a marketing tool to engage and excite farmers – but its </w:t>
      </w:r>
      <w:r w:rsidR="002D2661">
        <w:t xml:space="preserve">effectiveness </w:t>
      </w:r>
      <w:r w:rsidR="00D00FAB">
        <w:t xml:space="preserve">significantly trails </w:t>
      </w:r>
      <w:r>
        <w:t xml:space="preserve">that of traditional in-person trainings and courtyard sessions. </w:t>
      </w:r>
    </w:p>
    <w:p w14:paraId="221E12A5" w14:textId="77777777" w:rsidR="00F94C8B" w:rsidRDefault="00F94C8B" w:rsidP="00F94C8B"/>
    <w:p w14:paraId="4B9E5CAF" w14:textId="7F32C80A" w:rsidR="00CE20CE" w:rsidRPr="00CE20CE" w:rsidRDefault="00CE20CE" w:rsidP="00CE20CE">
      <w:r>
        <w:t xml:space="preserve">Nearly one in five (18.0 percent) of extension agents cite using project provided smart phone apps, however in qualitative interview extension agents questions the appropriateness of the applications for their level of knowledge. Extension agents have more education and experience than FPG members, and as a result cited a preferred use for </w:t>
      </w:r>
      <w:r w:rsidR="002D2661">
        <w:t>Google</w:t>
      </w:r>
      <w:r>
        <w:t xml:space="preserve"> to find solutions to questions</w:t>
      </w:r>
      <w:r w:rsidR="002D2661">
        <w:t>,</w:t>
      </w:r>
      <w:r>
        <w:t xml:space="preserve"> which they do not already know. The ET finds that the project can better equip government extension ag</w:t>
      </w:r>
      <w:r w:rsidR="002D2661">
        <w:t>ents and FPG leaders with audio-</w:t>
      </w:r>
      <w:r>
        <w:t>visual tools</w:t>
      </w:r>
      <w:r w:rsidR="001B70FF">
        <w:t xml:space="preserve"> </w:t>
      </w:r>
      <w:r>
        <w:t xml:space="preserve">that would have a greater impact on improved agricultural adoption and practices than the current text heavy diagnostic and query tools. </w:t>
      </w:r>
    </w:p>
    <w:p w14:paraId="006DDC2E" w14:textId="77777777" w:rsidR="00A76405" w:rsidRPr="004013DA" w:rsidRDefault="00A76405">
      <w:pPr>
        <w:jc w:val="left"/>
      </w:pPr>
    </w:p>
    <w:p w14:paraId="7B30FC56" w14:textId="1A9FF935" w:rsidR="00C92699" w:rsidRDefault="00525690" w:rsidP="00257890">
      <w:r>
        <w:t>New ICT modalities such as applica</w:t>
      </w:r>
      <w:r w:rsidR="00D01940">
        <w:t>tions and smart phones function</w:t>
      </w:r>
      <w:r>
        <w:t xml:space="preserve"> as motivation tool</w:t>
      </w:r>
      <w:r w:rsidR="00176423">
        <w:t>s</w:t>
      </w:r>
      <w:r>
        <w:t xml:space="preserve"> for F</w:t>
      </w:r>
      <w:r w:rsidR="00D01940">
        <w:t>PG members and leaders, but currently do</w:t>
      </w:r>
      <w:r>
        <w:t xml:space="preserve"> not function as the most efficient and/or practical information dissemination device. </w:t>
      </w:r>
      <w:r>
        <w:fldChar w:fldCharType="begin"/>
      </w:r>
      <w:r>
        <w:instrText xml:space="preserve"> REF _Ref309492897 \h </w:instrText>
      </w:r>
      <w:r>
        <w:fldChar w:fldCharType="separate"/>
      </w:r>
      <w:r w:rsidR="00A16A6D" w:rsidRPr="004013DA">
        <w:t xml:space="preserve">Table </w:t>
      </w:r>
      <w:r w:rsidR="00A16A6D">
        <w:rPr>
          <w:noProof/>
        </w:rPr>
        <w:t>13</w:t>
      </w:r>
      <w:r>
        <w:fldChar w:fldCharType="end"/>
      </w:r>
      <w:r>
        <w:t xml:space="preserve"> highlights this point well by identifying a dramatic shift in </w:t>
      </w:r>
      <w:r w:rsidR="00176423">
        <w:t xml:space="preserve">agriculture information channels </w:t>
      </w:r>
      <w:r>
        <w:t xml:space="preserve">from pre-AESA project to </w:t>
      </w:r>
      <w:r w:rsidR="00176423">
        <w:t>during the</w:t>
      </w:r>
      <w:r>
        <w:t xml:space="preserve"> AESA project. In person trainings increased by three-fold; prior to the AESA project 25.4 percent of FPG members cited receiving their agricultural information from in person trainings, compared to 97.6 percent currently. Associated with the increase in the prevalence of in person trainings, th</w:t>
      </w:r>
      <w:r w:rsidR="00502449">
        <w:t>ere</w:t>
      </w:r>
      <w:r>
        <w:t xml:space="preserve"> was a significant decrease in new agricultural techniques being learned from neighbor farmers – a change from 92.8 percent to 63.4 percent (</w:t>
      </w:r>
      <w:r>
        <w:fldChar w:fldCharType="begin"/>
      </w:r>
      <w:r>
        <w:instrText xml:space="preserve"> REF _Ref309492897 \h </w:instrText>
      </w:r>
      <w:r>
        <w:fldChar w:fldCharType="separate"/>
      </w:r>
      <w:r w:rsidR="00A16A6D" w:rsidRPr="004013DA">
        <w:t xml:space="preserve">Table </w:t>
      </w:r>
      <w:r w:rsidR="00A16A6D">
        <w:rPr>
          <w:noProof/>
        </w:rPr>
        <w:t>13</w:t>
      </w:r>
      <w:r>
        <w:fldChar w:fldCharType="end"/>
      </w:r>
      <w:r w:rsidR="003C718E">
        <w:t>).</w:t>
      </w:r>
      <w:r w:rsidR="003C718E">
        <w:rPr>
          <w:rStyle w:val="FootnoteReference"/>
        </w:rPr>
        <w:footnoteReference w:id="17"/>
      </w:r>
    </w:p>
    <w:p w14:paraId="19388EA8" w14:textId="77777777" w:rsidR="00D01940" w:rsidRDefault="00D01940" w:rsidP="00257890"/>
    <w:p w14:paraId="05A584E3" w14:textId="61394865" w:rsidR="007B66B5" w:rsidRPr="00AE6624" w:rsidRDefault="005C5763" w:rsidP="00AE6624">
      <w:r>
        <w:t xml:space="preserve">The ET found </w:t>
      </w:r>
      <w:r w:rsidR="004C2431">
        <w:t xml:space="preserve">that </w:t>
      </w:r>
      <w:r w:rsidR="004919C6">
        <w:t>while AIS has provided regular input in</w:t>
      </w:r>
      <w:r w:rsidR="004E1B56">
        <w:t>t</w:t>
      </w:r>
      <w:r w:rsidR="004919C6">
        <w:t>o the development of the Agro Knowledge Bank, it is</w:t>
      </w:r>
      <w:r w:rsidR="00D01940">
        <w:t xml:space="preserve"> not </w:t>
      </w:r>
      <w:r>
        <w:t xml:space="preserve">currently </w:t>
      </w:r>
      <w:r w:rsidR="004E1B56">
        <w:t xml:space="preserve">sufficiently </w:t>
      </w:r>
      <w:r>
        <w:t xml:space="preserve">engaged to </w:t>
      </w:r>
      <w:r w:rsidR="00D01940">
        <w:t xml:space="preserve">ensure it is sustainable for value </w:t>
      </w:r>
      <w:r w:rsidR="00176423">
        <w:t xml:space="preserve">chains </w:t>
      </w:r>
      <w:r w:rsidR="004E1B56">
        <w:t>that</w:t>
      </w:r>
      <w:r w:rsidR="00D01940">
        <w:t xml:space="preserve"> fall outside of the AESA project.  The </w:t>
      </w:r>
      <w:r w:rsidR="00026F5C" w:rsidRPr="00026F5C">
        <w:t xml:space="preserve">AIS </w:t>
      </w:r>
      <w:r w:rsidR="00026F5C">
        <w:t>c</w:t>
      </w:r>
      <w:r w:rsidR="00026F5C" w:rsidRPr="00026F5C">
        <w:t xml:space="preserve">all </w:t>
      </w:r>
      <w:r w:rsidR="00026F5C">
        <w:t>c</w:t>
      </w:r>
      <w:r w:rsidR="00026F5C" w:rsidRPr="00026F5C">
        <w:t>enter</w:t>
      </w:r>
      <w:r w:rsidR="00026F5C">
        <w:t>, t</w:t>
      </w:r>
      <w:r w:rsidR="00026F5C" w:rsidRPr="00026F5C">
        <w:t>he MIAKI Agricultural Call Cente</w:t>
      </w:r>
      <w:r w:rsidR="00026F5C">
        <w:t>r</w:t>
      </w:r>
      <w:r w:rsidR="00F57387">
        <w:t>, and</w:t>
      </w:r>
      <w:r w:rsidR="00D01940">
        <w:t xml:space="preserve"> associated </w:t>
      </w:r>
      <w:r>
        <w:t xml:space="preserve">farmer </w:t>
      </w:r>
      <w:r w:rsidR="00D01940">
        <w:t xml:space="preserve">query system has significant promise </w:t>
      </w:r>
      <w:r>
        <w:t xml:space="preserve">as </w:t>
      </w:r>
      <w:r w:rsidR="00FD0820">
        <w:t xml:space="preserve">an </w:t>
      </w:r>
      <w:r>
        <w:t xml:space="preserve">information source </w:t>
      </w:r>
      <w:r w:rsidR="00176423">
        <w:t>for FPG members.</w:t>
      </w:r>
      <w:r w:rsidR="00D01940">
        <w:t xml:space="preserve"> </w:t>
      </w:r>
      <w:r w:rsidR="00176423">
        <w:t>However,</w:t>
      </w:r>
      <w:r w:rsidR="00D01940">
        <w:t xml:space="preserve"> extension agents are not the appropriate modality to </w:t>
      </w:r>
      <w:r w:rsidR="00176423">
        <w:t xml:space="preserve">directly </w:t>
      </w:r>
      <w:r w:rsidR="00D01940">
        <w:t xml:space="preserve">apply these ICT components. </w:t>
      </w:r>
      <w:r w:rsidR="00176423">
        <w:t xml:space="preserve">In the short- to medium-term, farmers </w:t>
      </w:r>
      <w:r w:rsidR="00176423">
        <w:lastRenderedPageBreak/>
        <w:t>in general</w:t>
      </w:r>
      <w:r w:rsidR="00D01940">
        <w:t xml:space="preserve"> need to be further empowered</w:t>
      </w:r>
      <w:r w:rsidR="00176423">
        <w:t xml:space="preserve"> to access the available information within their technology means, i.e., simply calling the call center number.</w:t>
      </w:r>
    </w:p>
    <w:p w14:paraId="2FE6A52A" w14:textId="05576AB6" w:rsidR="00404A91" w:rsidRPr="004013DA" w:rsidRDefault="001B5C74" w:rsidP="00AE60F8">
      <w:pPr>
        <w:pStyle w:val="Heading2"/>
      </w:pPr>
      <w:bookmarkStart w:id="47" w:name="_Toc447722178"/>
      <w:r w:rsidRPr="004013DA">
        <w:t>D</w:t>
      </w:r>
      <w:r w:rsidR="00045ECC" w:rsidRPr="004013DA">
        <w:t xml:space="preserve">. </w:t>
      </w:r>
      <w:bookmarkEnd w:id="46"/>
      <w:r w:rsidR="00D7464A" w:rsidRPr="004013DA">
        <w:t>Project component</w:t>
      </w:r>
      <w:r w:rsidR="009A10E4" w:rsidRPr="004013DA">
        <w:t xml:space="preserve"> 3: </w:t>
      </w:r>
      <w:r w:rsidR="007C6314" w:rsidRPr="004013DA">
        <w:t>Strengthened capacity of agriculture extension agents</w:t>
      </w:r>
      <w:bookmarkEnd w:id="47"/>
    </w:p>
    <w:p w14:paraId="479C733D" w14:textId="0CED0E5B" w:rsidR="007C6314" w:rsidRPr="002D461B" w:rsidRDefault="00D10C59" w:rsidP="007C6314">
      <w:r w:rsidRPr="002D461B">
        <w:t>Project component</w:t>
      </w:r>
      <w:r w:rsidR="00311C9F" w:rsidRPr="002D461B">
        <w:t xml:space="preserve"> </w:t>
      </w:r>
      <w:r w:rsidR="00D8575D" w:rsidRPr="002D461B">
        <w:t>3 is</w:t>
      </w:r>
      <w:r w:rsidRPr="002D461B">
        <w:t xml:space="preserve"> to </w:t>
      </w:r>
      <w:r w:rsidR="00D7464A" w:rsidRPr="002D461B">
        <w:t>s</w:t>
      </w:r>
      <w:r w:rsidRPr="002D461B">
        <w:t xml:space="preserve">trengthen capacity of agricultural extension service agents (public and private) to proactively respond to the needs of </w:t>
      </w:r>
      <w:r w:rsidR="001621A9" w:rsidRPr="002D461B">
        <w:t>smallholder</w:t>
      </w:r>
      <w:r w:rsidRPr="002D461B">
        <w:t xml:space="preserve"> farmers, with an emphasis on women.</w:t>
      </w:r>
      <w:r w:rsidR="00D8575D" w:rsidRPr="002D461B">
        <w:t xml:space="preserve"> </w:t>
      </w:r>
      <w:r w:rsidR="007C6314" w:rsidRPr="002D461B">
        <w:t xml:space="preserve">Under component 3, the project target group is public and private service providers. The key project approaches under component 3 are capacity strengthening of both public and </w:t>
      </w:r>
      <w:r w:rsidR="0058129E" w:rsidRPr="002D461B">
        <w:t>private</w:t>
      </w:r>
      <w:r w:rsidR="007C6314" w:rsidRPr="002D461B">
        <w:t xml:space="preserve"> extension agents to improve technical knowledge and group facilitation skills, and</w:t>
      </w:r>
      <w:r w:rsidR="002F7396">
        <w:t xml:space="preserve"> in designated demo Upazilas</w:t>
      </w:r>
      <w:r w:rsidR="007C6314" w:rsidRPr="002D461B">
        <w:t xml:space="preserve"> the provision of inputs such as motorbikes, laptops, mobile phones and office space to enhance mobility and communications.</w:t>
      </w:r>
    </w:p>
    <w:p w14:paraId="695D9EA8" w14:textId="77777777" w:rsidR="007C6314" w:rsidRPr="004013DA" w:rsidRDefault="007C6314" w:rsidP="00D10C59"/>
    <w:p w14:paraId="0700B036" w14:textId="77777777" w:rsidR="00E30F2B" w:rsidRPr="00462020" w:rsidRDefault="00E30F2B" w:rsidP="00E30F2B">
      <w:r w:rsidRPr="00462020">
        <w:t>To accomplish component 3, the project aimed to achieve the following outputs:</w:t>
      </w:r>
    </w:p>
    <w:p w14:paraId="330B104D" w14:textId="290CABB6" w:rsidR="00EB537D" w:rsidRPr="00EB537D" w:rsidRDefault="00BF08AC" w:rsidP="00311F32">
      <w:pPr>
        <w:pStyle w:val="ListParagraph"/>
        <w:numPr>
          <w:ilvl w:val="0"/>
          <w:numId w:val="15"/>
        </w:numPr>
      </w:pPr>
      <w:r w:rsidRPr="00BF08AC">
        <w:t xml:space="preserve">Increase skills and capacity of public sector agricultural extension agents in providing extension services </w:t>
      </w:r>
      <w:r w:rsidR="00311F32">
        <w:t>by providing</w:t>
      </w:r>
      <w:r w:rsidR="00EB537D" w:rsidRPr="00EB537D">
        <w:t xml:space="preserve"> training to 450 public and private extension agents to improve their extension service to farmers (training topics detailed below) (</w:t>
      </w:r>
      <w:r w:rsidR="00EB537D" w:rsidRPr="00EB537D">
        <w:fldChar w:fldCharType="begin"/>
      </w:r>
      <w:r w:rsidR="00EB537D" w:rsidRPr="00EB537D">
        <w:instrText xml:space="preserve"> REF _Ref435744303 \h  \* MERGEFORMAT </w:instrText>
      </w:r>
      <w:r w:rsidR="00EB537D" w:rsidRPr="00EB537D">
        <w:fldChar w:fldCharType="separate"/>
      </w:r>
      <w:r w:rsidR="00A16A6D" w:rsidRPr="004013DA">
        <w:t xml:space="preserve">Table </w:t>
      </w:r>
      <w:r w:rsidR="00A16A6D">
        <w:rPr>
          <w:noProof/>
        </w:rPr>
        <w:t>40</w:t>
      </w:r>
      <w:r w:rsidR="00EB537D" w:rsidRPr="00EB537D">
        <w:fldChar w:fldCharType="end"/>
      </w:r>
      <w:r w:rsidR="00EB537D" w:rsidRPr="00EB537D">
        <w:t>)</w:t>
      </w:r>
    </w:p>
    <w:p w14:paraId="1EE44697" w14:textId="77777777" w:rsidR="00BF08AC" w:rsidRDefault="00BF08AC" w:rsidP="00BF08AC">
      <w:pPr>
        <w:pStyle w:val="ListParagraph"/>
        <w:numPr>
          <w:ilvl w:val="0"/>
          <w:numId w:val="15"/>
        </w:numPr>
      </w:pPr>
      <w:r w:rsidRPr="00BF08AC">
        <w:t xml:space="preserve">Increase or develop the capacity of private-sector extension agents in providing extension services </w:t>
      </w:r>
    </w:p>
    <w:p w14:paraId="3FDB4847" w14:textId="77777777" w:rsidR="00BF08AC" w:rsidRDefault="00BF08AC" w:rsidP="00BF08AC">
      <w:pPr>
        <w:pStyle w:val="ListParagraph"/>
        <w:numPr>
          <w:ilvl w:val="0"/>
          <w:numId w:val="15"/>
        </w:numPr>
      </w:pPr>
      <w:r w:rsidRPr="00BF08AC">
        <w:t>Increase capacity of agricultural extension agents in the use of ICT tools</w:t>
      </w:r>
    </w:p>
    <w:p w14:paraId="67E37BBA" w14:textId="762B2C2D" w:rsidR="00BF08AC" w:rsidRDefault="00E52C61" w:rsidP="00CB59F9">
      <w:pPr>
        <w:pStyle w:val="ListParagraph"/>
        <w:numPr>
          <w:ilvl w:val="0"/>
          <w:numId w:val="15"/>
        </w:numPr>
      </w:pPr>
      <w:r w:rsidRPr="00BF08AC">
        <w:t xml:space="preserve">Intensive work with public and private extension agents in 4 selected </w:t>
      </w:r>
      <w:r w:rsidRPr="00EB537D">
        <w:t>Upazilas to demonstrate improved ag</w:t>
      </w:r>
      <w:r w:rsidR="00FD0820">
        <w:t>riculture</w:t>
      </w:r>
      <w:r w:rsidRPr="00EB537D">
        <w:t xml:space="preserve"> extension </w:t>
      </w:r>
      <w:r w:rsidR="00F57387">
        <w:t>service delivery through block-</w:t>
      </w:r>
      <w:r w:rsidRPr="00EB537D">
        <w:t xml:space="preserve">level </w:t>
      </w:r>
      <w:r w:rsidR="005D50E7" w:rsidRPr="00EB537D">
        <w:t>ag</w:t>
      </w:r>
      <w:r w:rsidR="005D50E7">
        <w:t>ricultural</w:t>
      </w:r>
      <w:r w:rsidRPr="00EB537D">
        <w:t xml:space="preserve"> extension centers</w:t>
      </w:r>
      <w:r>
        <w:t xml:space="preserve"> by establishing </w:t>
      </w:r>
      <w:r w:rsidRPr="00EB537D">
        <w:t xml:space="preserve">90 </w:t>
      </w:r>
      <w:r>
        <w:t>agricultural extension centers to serve</w:t>
      </w:r>
      <w:r w:rsidRPr="00EB537D">
        <w:t xml:space="preserve"> 12,045 farmers through visiting new agricultural extension service centers functional (</w:t>
      </w:r>
      <w:r w:rsidRPr="00EB537D">
        <w:fldChar w:fldCharType="begin"/>
      </w:r>
      <w:r w:rsidRPr="00EB537D">
        <w:instrText xml:space="preserve"> REF _Ref435744303 \h  \* MERGEFORMAT </w:instrText>
      </w:r>
      <w:r w:rsidRPr="00EB537D">
        <w:fldChar w:fldCharType="separate"/>
      </w:r>
      <w:r w:rsidR="00A16A6D" w:rsidRPr="004013DA">
        <w:t xml:space="preserve">Table </w:t>
      </w:r>
      <w:r w:rsidR="00A16A6D">
        <w:rPr>
          <w:noProof/>
        </w:rPr>
        <w:t>40</w:t>
      </w:r>
      <w:r w:rsidRPr="00EB537D">
        <w:fldChar w:fldCharType="end"/>
      </w:r>
      <w:r w:rsidRPr="00EB537D">
        <w:t>)</w:t>
      </w:r>
      <w:r w:rsidR="001621A9">
        <w:t>,</w:t>
      </w:r>
      <w:r w:rsidR="00F57387" w:rsidRPr="00EB537D">
        <w:rPr>
          <w:rStyle w:val="FootnoteReference"/>
          <w:rFonts w:eastAsiaTheme="minorEastAsia" w:cs="Times"/>
        </w:rPr>
        <w:footnoteReference w:id="18"/>
      </w:r>
      <w:r w:rsidR="001621A9">
        <w:t xml:space="preserve"> </w:t>
      </w:r>
      <w:r w:rsidR="00CB59F9">
        <w:t>and by enhancing the</w:t>
      </w:r>
      <w:r w:rsidR="00BF08AC" w:rsidRPr="00BF08AC">
        <w:t xml:space="preserve"> mobility and communication resources of extension workers to better reach smallholder farmers, especially women</w:t>
      </w:r>
    </w:p>
    <w:p w14:paraId="538CC4CE" w14:textId="77777777" w:rsidR="00A14233" w:rsidRPr="004013DA" w:rsidRDefault="00A14233" w:rsidP="00694BBC"/>
    <w:p w14:paraId="5CE17F14" w14:textId="5A66FE82" w:rsidR="00664AB5" w:rsidRPr="004013DA" w:rsidRDefault="001B5C74" w:rsidP="00A14233">
      <w:pPr>
        <w:pStyle w:val="Heading3"/>
      </w:pPr>
      <w:bookmarkStart w:id="48" w:name="_Toc447722179"/>
      <w:r w:rsidRPr="004013DA">
        <w:t>D</w:t>
      </w:r>
      <w:r w:rsidR="00AB5CE4" w:rsidRPr="004013DA">
        <w:t xml:space="preserve">.1. Outputs achieved under </w:t>
      </w:r>
      <w:r w:rsidR="00895782">
        <w:t>component 3</w:t>
      </w:r>
      <w:bookmarkEnd w:id="48"/>
    </w:p>
    <w:p w14:paraId="082AC916" w14:textId="7B2A5586" w:rsidR="001E0FF6" w:rsidRPr="00A14233" w:rsidRDefault="001E0FF6" w:rsidP="009A10E4">
      <w:pPr>
        <w:rPr>
          <w:b/>
        </w:rPr>
      </w:pPr>
      <w:r w:rsidRPr="004013DA">
        <w:rPr>
          <w:b/>
        </w:rPr>
        <w:t xml:space="preserve">D.1.1. </w:t>
      </w:r>
      <w:r w:rsidR="00EB537D" w:rsidRPr="00EB537D">
        <w:rPr>
          <w:b/>
        </w:rPr>
        <w:t>Increase skills and capacity of public sector agricultural extension agents in providing extension services</w:t>
      </w:r>
    </w:p>
    <w:p w14:paraId="01D3D7D8" w14:textId="295B6D4C" w:rsidR="007A083D" w:rsidRDefault="00A14233" w:rsidP="009A10E4">
      <w:r>
        <w:t>The program trained 368 extension agents, less than the 2015 project target of 450 (</w:t>
      </w:r>
      <w:r>
        <w:fldChar w:fldCharType="begin"/>
      </w:r>
      <w:r>
        <w:instrText xml:space="preserve"> REF _Ref435744303 \h </w:instrText>
      </w:r>
      <w:r>
        <w:fldChar w:fldCharType="separate"/>
      </w:r>
      <w:r w:rsidR="00A16A6D" w:rsidRPr="004013DA">
        <w:t xml:space="preserve">Table </w:t>
      </w:r>
      <w:r w:rsidR="00A16A6D">
        <w:rPr>
          <w:noProof/>
        </w:rPr>
        <w:t>40</w:t>
      </w:r>
      <w:r>
        <w:fldChar w:fldCharType="end"/>
      </w:r>
      <w:r>
        <w:t>).</w:t>
      </w:r>
      <w:r w:rsidR="007A083D">
        <w:t xml:space="preserve"> Government extension agents (SAAOs) received three </w:t>
      </w:r>
      <w:r w:rsidR="001621A9">
        <w:t xml:space="preserve">to </w:t>
      </w:r>
      <w:r w:rsidR="007A083D">
        <w:t>five day</w:t>
      </w:r>
      <w:r w:rsidR="001621A9">
        <w:t>s</w:t>
      </w:r>
      <w:r w:rsidR="007A083D">
        <w:t xml:space="preserve"> training. AESA staff wer</w:t>
      </w:r>
      <w:r w:rsidR="002409DE">
        <w:t>e</w:t>
      </w:r>
      <w:r w:rsidR="007A083D">
        <w:t xml:space="preserve"> not able to clearly describe the selection criteria for exten</w:t>
      </w:r>
      <w:r w:rsidR="002409DE">
        <w:t>sion agent selection</w:t>
      </w:r>
      <w:r w:rsidR="007A083D">
        <w:t xml:space="preserve"> in a three day training compared to extension agent selection for a five day training. </w:t>
      </w:r>
      <w:r w:rsidR="001621A9">
        <w:t>N</w:t>
      </w:r>
      <w:r>
        <w:t xml:space="preserve">early all extension agents </w:t>
      </w:r>
      <w:r w:rsidR="00093AFD">
        <w:t xml:space="preserve">providing support to FPGs </w:t>
      </w:r>
      <w:r w:rsidR="001621A9">
        <w:t>in 2015 had received</w:t>
      </w:r>
      <w:r w:rsidR="005C5763">
        <w:t xml:space="preserve"> </w:t>
      </w:r>
      <w:r w:rsidR="001621A9">
        <w:t>AESA-</w:t>
      </w:r>
      <w:r>
        <w:t>supported training (</w:t>
      </w:r>
      <w:r>
        <w:fldChar w:fldCharType="begin"/>
      </w:r>
      <w:r>
        <w:instrText xml:space="preserve"> REF _Ref435745082 \h </w:instrText>
      </w:r>
      <w:r>
        <w:fldChar w:fldCharType="separate"/>
      </w:r>
      <w:r w:rsidR="00A16A6D" w:rsidRPr="004013DA">
        <w:t xml:space="preserve">Table </w:t>
      </w:r>
      <w:r w:rsidR="00A16A6D">
        <w:rPr>
          <w:noProof/>
        </w:rPr>
        <w:t>27</w:t>
      </w:r>
      <w:r>
        <w:fldChar w:fldCharType="end"/>
      </w:r>
      <w:r w:rsidR="007A083D">
        <w:t>).  Just over half (</w:t>
      </w:r>
      <w:r>
        <w:t>52 percent</w:t>
      </w:r>
      <w:r w:rsidR="007A083D">
        <w:t>)</w:t>
      </w:r>
      <w:r>
        <w:t>, of sampled extension agents</w:t>
      </w:r>
      <w:r w:rsidR="007A083D">
        <w:t>,</w:t>
      </w:r>
      <w:r>
        <w:t xml:space="preserve"> cited that the AESA training was useful (</w:t>
      </w:r>
      <w:r>
        <w:fldChar w:fldCharType="begin"/>
      </w:r>
      <w:r>
        <w:instrText xml:space="preserve"> REF _Ref435745082 \h </w:instrText>
      </w:r>
      <w:r>
        <w:fldChar w:fldCharType="separate"/>
      </w:r>
      <w:r w:rsidR="00A16A6D" w:rsidRPr="004013DA">
        <w:t xml:space="preserve">Table </w:t>
      </w:r>
      <w:r w:rsidR="00A16A6D">
        <w:rPr>
          <w:noProof/>
        </w:rPr>
        <w:t>27</w:t>
      </w:r>
      <w:r>
        <w:fldChar w:fldCharType="end"/>
      </w:r>
      <w:r w:rsidR="001621A9">
        <w:t>), which was</w:t>
      </w:r>
      <w:r>
        <w:t xml:space="preserve"> further validated by qualitative FG</w:t>
      </w:r>
      <w:r w:rsidR="009516B4">
        <w:t>D</w:t>
      </w:r>
      <w:r>
        <w:t>s and KIIs. Extension agents expressed that trainings around improved agricultural techniques were appropriate, but did not find the</w:t>
      </w:r>
      <w:r w:rsidR="00093AFD">
        <w:t xml:space="preserve"> gender</w:t>
      </w:r>
      <w:r w:rsidR="007A083D">
        <w:t>, environment,</w:t>
      </w:r>
      <w:r w:rsidR="00093AFD">
        <w:t xml:space="preserve"> and ICT training useful</w:t>
      </w:r>
      <w:r w:rsidR="001621A9">
        <w:t xml:space="preserve"> for their work</w:t>
      </w:r>
      <w:r w:rsidR="00093AFD">
        <w:t xml:space="preserve">. </w:t>
      </w:r>
      <w:r w:rsidR="007A083D">
        <w:t xml:space="preserve"> </w:t>
      </w:r>
    </w:p>
    <w:p w14:paraId="73B6CC04" w14:textId="77777777" w:rsidR="007B5E58" w:rsidRDefault="007B5E58" w:rsidP="009A10E4"/>
    <w:p w14:paraId="79F0D706" w14:textId="79B4979A" w:rsidR="00992B74" w:rsidRDefault="00992B74" w:rsidP="00992B74">
      <w:pPr>
        <w:rPr>
          <w:b/>
        </w:rPr>
      </w:pPr>
      <w:r w:rsidRPr="004013DA">
        <w:rPr>
          <w:b/>
        </w:rPr>
        <w:t>D.1.</w:t>
      </w:r>
      <w:r>
        <w:rPr>
          <w:b/>
        </w:rPr>
        <w:t>2</w:t>
      </w:r>
      <w:r w:rsidR="00EB537D">
        <w:rPr>
          <w:b/>
        </w:rPr>
        <w:t xml:space="preserve">. </w:t>
      </w:r>
      <w:r w:rsidR="00EB537D" w:rsidRPr="00EB537D">
        <w:rPr>
          <w:b/>
        </w:rPr>
        <w:t>Increase or develop the capacity of private-sector extension agents in providing extension services</w:t>
      </w:r>
    </w:p>
    <w:p w14:paraId="2CF36552" w14:textId="6AF913B1" w:rsidR="00093AFD" w:rsidRPr="00E4388E" w:rsidRDefault="002409DE" w:rsidP="00992B74">
      <w:r>
        <w:t xml:space="preserve">The only evidence of the inclusion of private sector extension agents in the project was participation of </w:t>
      </w:r>
      <w:r w:rsidR="001621A9">
        <w:t xml:space="preserve">a very small number of </w:t>
      </w:r>
      <w:r>
        <w:t xml:space="preserve">private sector extension agents in </w:t>
      </w:r>
      <w:r w:rsidR="001621A9">
        <w:t>matchmaking</w:t>
      </w:r>
      <w:r>
        <w:t xml:space="preserve"> workshops and informal linkages between private extension agents and FPGs for input provisions. The ET did not find any evidence of increased capacity of private sector extension agents at this stage in the project. Sufficiently linking </w:t>
      </w:r>
      <w:r w:rsidRPr="00081D23">
        <w:t xml:space="preserve">communities </w:t>
      </w:r>
      <w:r>
        <w:t xml:space="preserve">with a historical lack of access to </w:t>
      </w:r>
      <w:r w:rsidRPr="00081D23">
        <w:t>private service extension</w:t>
      </w:r>
      <w:r>
        <w:t xml:space="preserve"> has resulted </w:t>
      </w:r>
      <w:r w:rsidR="008E01BD">
        <w:t xml:space="preserve">in </w:t>
      </w:r>
      <w:r>
        <w:t xml:space="preserve">benefits to the community, but there has been no </w:t>
      </w:r>
      <w:r w:rsidR="001621A9">
        <w:t xml:space="preserve">concerted </w:t>
      </w:r>
      <w:r>
        <w:t xml:space="preserve">effort by the project to build the capacity of private sector </w:t>
      </w:r>
      <w:r>
        <w:lastRenderedPageBreak/>
        <w:t xml:space="preserve">extension. </w:t>
      </w:r>
      <w:r w:rsidR="008E01BD">
        <w:rPr>
          <w:rFonts w:ascii="Calibri" w:hAnsi="Calibri"/>
          <w:color w:val="000000" w:themeColor="text1"/>
        </w:rPr>
        <w:t xml:space="preserve">The ET acknowledges that a private sector extension agent definition, selection, and capacity building strategy was </w:t>
      </w:r>
      <w:r w:rsidR="004E1B56">
        <w:rPr>
          <w:rFonts w:ascii="Calibri" w:hAnsi="Calibri"/>
          <w:color w:val="000000" w:themeColor="text1"/>
        </w:rPr>
        <w:t xml:space="preserve">in process of </w:t>
      </w:r>
      <w:r w:rsidR="008E01BD">
        <w:rPr>
          <w:rFonts w:ascii="Calibri" w:hAnsi="Calibri"/>
          <w:color w:val="000000" w:themeColor="text1"/>
        </w:rPr>
        <w:t>being developed at the time of the mid-term evaluation.</w:t>
      </w:r>
    </w:p>
    <w:p w14:paraId="337CBD93" w14:textId="77777777" w:rsidR="001621A9" w:rsidRDefault="001621A9" w:rsidP="00992B74">
      <w:pPr>
        <w:rPr>
          <w:b/>
        </w:rPr>
      </w:pPr>
    </w:p>
    <w:p w14:paraId="21B4BB58" w14:textId="3A1B9DD4" w:rsidR="00EB537D" w:rsidRDefault="00EB537D" w:rsidP="00992B74">
      <w:pPr>
        <w:rPr>
          <w:b/>
        </w:rPr>
      </w:pPr>
      <w:r>
        <w:rPr>
          <w:b/>
        </w:rPr>
        <w:t xml:space="preserve">D.1.3. </w:t>
      </w:r>
      <w:r w:rsidRPr="00EB537D">
        <w:rPr>
          <w:b/>
        </w:rPr>
        <w:t>Increase capacity of agricultural extension agents in the use of ICT tools</w:t>
      </w:r>
    </w:p>
    <w:p w14:paraId="2DC9196F" w14:textId="3FD2C34B" w:rsidR="00093AFD" w:rsidRPr="004013DA" w:rsidRDefault="002B6921" w:rsidP="002B6921">
      <w:pPr>
        <w:rPr>
          <w:rFonts w:ascii="Calibri" w:hAnsi="Calibri"/>
          <w:color w:val="FF0000"/>
        </w:rPr>
      </w:pPr>
      <w:r w:rsidRPr="002B6921">
        <w:rPr>
          <w:rFonts w:ascii="Calibri" w:hAnsi="Calibri"/>
        </w:rPr>
        <w:t xml:space="preserve">mPower </w:t>
      </w:r>
      <w:r>
        <w:rPr>
          <w:rFonts w:ascii="Calibri" w:hAnsi="Calibri"/>
        </w:rPr>
        <w:t xml:space="preserve">identified the </w:t>
      </w:r>
      <w:r w:rsidRPr="002B6921">
        <w:rPr>
          <w:rFonts w:ascii="Calibri" w:hAnsi="Calibri"/>
        </w:rPr>
        <w:t xml:space="preserve">ICT </w:t>
      </w:r>
      <w:r>
        <w:rPr>
          <w:rFonts w:ascii="Calibri" w:hAnsi="Calibri"/>
        </w:rPr>
        <w:t xml:space="preserve">training needs of extension workers, and worked with AESA to </w:t>
      </w:r>
      <w:r w:rsidRPr="002B6921">
        <w:rPr>
          <w:rFonts w:ascii="Calibri" w:hAnsi="Calibri"/>
        </w:rPr>
        <w:t>develop a</w:t>
      </w:r>
      <w:r>
        <w:rPr>
          <w:rFonts w:ascii="Calibri" w:hAnsi="Calibri"/>
        </w:rPr>
        <w:t xml:space="preserve">n appropriate training strategy and plan. The ICT component of the </w:t>
      </w:r>
      <w:r w:rsidR="00254E32">
        <w:rPr>
          <w:rFonts w:ascii="Calibri" w:hAnsi="Calibri"/>
        </w:rPr>
        <w:t>project</w:t>
      </w:r>
      <w:r>
        <w:rPr>
          <w:rFonts w:ascii="Calibri" w:hAnsi="Calibri"/>
        </w:rPr>
        <w:t xml:space="preserve"> was discussed in greater detail in section III.B.1. The training was designed to i</w:t>
      </w:r>
      <w:r w:rsidRPr="002B6921">
        <w:rPr>
          <w:rFonts w:ascii="Calibri" w:hAnsi="Calibri"/>
        </w:rPr>
        <w:t xml:space="preserve">ncrease </w:t>
      </w:r>
      <w:r>
        <w:rPr>
          <w:rFonts w:ascii="Calibri" w:hAnsi="Calibri"/>
        </w:rPr>
        <w:t xml:space="preserve">extension agent </w:t>
      </w:r>
      <w:r w:rsidRPr="002B6921">
        <w:rPr>
          <w:rFonts w:ascii="Calibri" w:hAnsi="Calibri"/>
        </w:rPr>
        <w:t>capacity to train farmers</w:t>
      </w:r>
      <w:r>
        <w:rPr>
          <w:rFonts w:ascii="Calibri" w:hAnsi="Calibri"/>
        </w:rPr>
        <w:t xml:space="preserve">, allow extension agents to access and review </w:t>
      </w:r>
      <w:r w:rsidRPr="002B6921">
        <w:rPr>
          <w:rFonts w:ascii="Calibri" w:hAnsi="Calibri"/>
        </w:rPr>
        <w:t>critical agriculture knowledge sources</w:t>
      </w:r>
      <w:r>
        <w:rPr>
          <w:rFonts w:ascii="Calibri" w:hAnsi="Calibri"/>
        </w:rPr>
        <w:t>,</w:t>
      </w:r>
      <w:r w:rsidRPr="002B6921">
        <w:rPr>
          <w:rFonts w:ascii="Calibri" w:hAnsi="Calibri"/>
        </w:rPr>
        <w:t xml:space="preserve"> and</w:t>
      </w:r>
      <w:r>
        <w:rPr>
          <w:rFonts w:ascii="Calibri" w:hAnsi="Calibri"/>
        </w:rPr>
        <w:t xml:space="preserve"> have regular access to</w:t>
      </w:r>
      <w:r w:rsidRPr="002B6921">
        <w:rPr>
          <w:rFonts w:ascii="Calibri" w:hAnsi="Calibri"/>
        </w:rPr>
        <w:t xml:space="preserve"> market information. </w:t>
      </w:r>
    </w:p>
    <w:p w14:paraId="4AF8D78B" w14:textId="77777777" w:rsidR="002B6921" w:rsidRDefault="002B6921" w:rsidP="00093AFD">
      <w:pPr>
        <w:rPr>
          <w:rFonts w:ascii="Calibri" w:hAnsi="Calibri"/>
        </w:rPr>
      </w:pPr>
    </w:p>
    <w:p w14:paraId="66400D4A" w14:textId="1CCD0B8B" w:rsidR="00093AFD" w:rsidRDefault="002B6921" w:rsidP="00093AFD">
      <w:pPr>
        <w:rPr>
          <w:rFonts w:ascii="Calibri" w:hAnsi="Calibri"/>
        </w:rPr>
      </w:pPr>
      <w:r>
        <w:rPr>
          <w:rFonts w:ascii="Calibri" w:hAnsi="Calibri"/>
        </w:rPr>
        <w:t xml:space="preserve">The ET found that </w:t>
      </w:r>
      <w:r w:rsidR="005C5763">
        <w:rPr>
          <w:rFonts w:ascii="Calibri" w:hAnsi="Calibri"/>
        </w:rPr>
        <w:t xml:space="preserve">the project placed disproportionate </w:t>
      </w:r>
      <w:r>
        <w:rPr>
          <w:rFonts w:ascii="Calibri" w:hAnsi="Calibri"/>
        </w:rPr>
        <w:t xml:space="preserve">emphasis </w:t>
      </w:r>
      <w:r w:rsidR="005C5763">
        <w:rPr>
          <w:rFonts w:ascii="Calibri" w:hAnsi="Calibri"/>
        </w:rPr>
        <w:t xml:space="preserve">on ‘new’ ICT tools relative to </w:t>
      </w:r>
      <w:r>
        <w:rPr>
          <w:rFonts w:ascii="Calibri" w:hAnsi="Calibri"/>
        </w:rPr>
        <w:t>traditional ICT components. In KIIs</w:t>
      </w:r>
      <w:r w:rsidR="00133542">
        <w:rPr>
          <w:rFonts w:ascii="Calibri" w:hAnsi="Calibri"/>
        </w:rPr>
        <w:t>,</w:t>
      </w:r>
      <w:r>
        <w:rPr>
          <w:rFonts w:ascii="Calibri" w:hAnsi="Calibri"/>
        </w:rPr>
        <w:t xml:space="preserve"> g</w:t>
      </w:r>
      <w:r w:rsidR="00093AFD" w:rsidRPr="00A14233">
        <w:rPr>
          <w:rFonts w:ascii="Calibri" w:hAnsi="Calibri"/>
        </w:rPr>
        <w:t xml:space="preserve">overnment extension agents </w:t>
      </w:r>
      <w:r>
        <w:rPr>
          <w:rFonts w:ascii="Calibri" w:hAnsi="Calibri"/>
        </w:rPr>
        <w:t>cited the usefulness of</w:t>
      </w:r>
      <w:r w:rsidR="00093AFD" w:rsidRPr="00A14233">
        <w:rPr>
          <w:rFonts w:ascii="Calibri" w:hAnsi="Calibri"/>
        </w:rPr>
        <w:t xml:space="preserve"> ICT</w:t>
      </w:r>
      <w:r w:rsidR="00133542">
        <w:rPr>
          <w:rFonts w:ascii="Calibri" w:hAnsi="Calibri"/>
        </w:rPr>
        <w:t xml:space="preserve"> tools</w:t>
      </w:r>
      <w:r w:rsidR="00093AFD" w:rsidRPr="00A14233">
        <w:rPr>
          <w:rFonts w:ascii="Calibri" w:hAnsi="Calibri"/>
        </w:rPr>
        <w:t xml:space="preserve"> such as visuals (poster boards and videos) for improved service provision, </w:t>
      </w:r>
      <w:r>
        <w:rPr>
          <w:rFonts w:ascii="Calibri" w:hAnsi="Calibri"/>
        </w:rPr>
        <w:t>but admitted these</w:t>
      </w:r>
      <w:r w:rsidR="00093AFD" w:rsidRPr="00A14233">
        <w:rPr>
          <w:rFonts w:ascii="Calibri" w:hAnsi="Calibri"/>
        </w:rPr>
        <w:t xml:space="preserve"> strategies </w:t>
      </w:r>
      <w:r>
        <w:rPr>
          <w:rFonts w:ascii="Calibri" w:hAnsi="Calibri"/>
        </w:rPr>
        <w:t xml:space="preserve">were underutilized </w:t>
      </w:r>
      <w:r w:rsidR="00093AFD" w:rsidRPr="00A14233">
        <w:rPr>
          <w:rFonts w:ascii="Calibri" w:hAnsi="Calibri"/>
        </w:rPr>
        <w:t>in the ‘5-key practice’ trainings. In addition</w:t>
      </w:r>
      <w:r w:rsidR="00133542">
        <w:rPr>
          <w:rFonts w:ascii="Calibri" w:hAnsi="Calibri"/>
        </w:rPr>
        <w:t>,</w:t>
      </w:r>
      <w:r w:rsidR="00093AFD" w:rsidRPr="00A14233">
        <w:rPr>
          <w:rFonts w:ascii="Calibri" w:hAnsi="Calibri"/>
        </w:rPr>
        <w:t xml:space="preserve"> extension </w:t>
      </w:r>
      <w:r>
        <w:rPr>
          <w:rFonts w:ascii="Calibri" w:hAnsi="Calibri"/>
        </w:rPr>
        <w:t xml:space="preserve">agents </w:t>
      </w:r>
      <w:r w:rsidR="00093AFD" w:rsidRPr="00A14233">
        <w:rPr>
          <w:rFonts w:ascii="Calibri" w:hAnsi="Calibri"/>
        </w:rPr>
        <w:t>cite</w:t>
      </w:r>
      <w:r w:rsidR="00133542">
        <w:rPr>
          <w:rFonts w:ascii="Calibri" w:hAnsi="Calibri"/>
        </w:rPr>
        <w:t>d</w:t>
      </w:r>
      <w:r w:rsidR="00093AFD" w:rsidRPr="00A14233">
        <w:rPr>
          <w:rFonts w:ascii="Calibri" w:hAnsi="Calibri"/>
        </w:rPr>
        <w:t xml:space="preserve"> the importance of mobile phones as a first line of contact b</w:t>
      </w:r>
      <w:r>
        <w:rPr>
          <w:rFonts w:ascii="Calibri" w:hAnsi="Calibri"/>
        </w:rPr>
        <w:t xml:space="preserve">etween farmers and </w:t>
      </w:r>
      <w:r w:rsidR="00093AFD" w:rsidRPr="00A14233">
        <w:rPr>
          <w:rFonts w:ascii="Calibri" w:hAnsi="Calibri"/>
        </w:rPr>
        <w:t>extension agent</w:t>
      </w:r>
      <w:r>
        <w:rPr>
          <w:rFonts w:ascii="Calibri" w:hAnsi="Calibri"/>
        </w:rPr>
        <w:t xml:space="preserve">s. The ET was surprised to discover that of all smartphones provided to extension agents and ICT Champions, none were enabled as a traditional phone for calling purposes – </w:t>
      </w:r>
      <w:r w:rsidR="00133542">
        <w:rPr>
          <w:rFonts w:ascii="Calibri" w:hAnsi="Calibri"/>
        </w:rPr>
        <w:t>project support was</w:t>
      </w:r>
      <w:r>
        <w:rPr>
          <w:rFonts w:ascii="Calibri" w:hAnsi="Calibri"/>
        </w:rPr>
        <w:t xml:space="preserve"> limited to data use only. </w:t>
      </w:r>
      <w:r w:rsidR="00FA7ED3">
        <w:rPr>
          <w:rFonts w:ascii="Calibri" w:hAnsi="Calibri"/>
        </w:rPr>
        <w:t xml:space="preserve">KIIs </w:t>
      </w:r>
      <w:r w:rsidR="00046A82">
        <w:rPr>
          <w:rFonts w:ascii="Calibri" w:hAnsi="Calibri"/>
        </w:rPr>
        <w:t xml:space="preserve">further </w:t>
      </w:r>
      <w:r w:rsidR="00FA7ED3">
        <w:rPr>
          <w:rFonts w:ascii="Calibri" w:hAnsi="Calibri"/>
        </w:rPr>
        <w:t>revealed that recipients of smart phones did not like the need to carry two phones (their own and the project provided phone).</w:t>
      </w:r>
    </w:p>
    <w:p w14:paraId="5CE4C53A" w14:textId="77777777" w:rsidR="002B6921" w:rsidRDefault="002B6921" w:rsidP="00093AFD">
      <w:pPr>
        <w:rPr>
          <w:rFonts w:ascii="Calibri" w:hAnsi="Calibri"/>
        </w:rPr>
      </w:pPr>
    </w:p>
    <w:p w14:paraId="76286144" w14:textId="2F666934" w:rsidR="00EB537D" w:rsidRPr="002B6921" w:rsidRDefault="002B6921" w:rsidP="00992B74">
      <w:pPr>
        <w:rPr>
          <w:rFonts w:ascii="Calibri" w:hAnsi="Calibri"/>
        </w:rPr>
      </w:pPr>
      <w:r>
        <w:rPr>
          <w:rFonts w:ascii="Calibri" w:hAnsi="Calibri"/>
        </w:rPr>
        <w:t xml:space="preserve">The ET found that </w:t>
      </w:r>
      <w:r w:rsidR="00093AFD" w:rsidRPr="00A14233">
        <w:rPr>
          <w:rFonts w:ascii="Calibri" w:hAnsi="Calibri"/>
        </w:rPr>
        <w:t>‘</w:t>
      </w:r>
      <w:r>
        <w:rPr>
          <w:rFonts w:ascii="Calibri" w:hAnsi="Calibri"/>
        </w:rPr>
        <w:t>n</w:t>
      </w:r>
      <w:r w:rsidR="00093AFD" w:rsidRPr="00A14233">
        <w:rPr>
          <w:rFonts w:ascii="Calibri" w:hAnsi="Calibri"/>
        </w:rPr>
        <w:t>ew’ ICT, including the ICT apps, are not as valued by extension agents as existing and established ICT tools such as visuals and mobile phones. The applications and query system ra</w:t>
      </w:r>
      <w:r w:rsidR="00133542">
        <w:rPr>
          <w:rFonts w:ascii="Calibri" w:hAnsi="Calibri"/>
        </w:rPr>
        <w:t>rely provide an extension agent</w:t>
      </w:r>
      <w:r w:rsidR="00093AFD" w:rsidRPr="00A14233">
        <w:rPr>
          <w:rFonts w:ascii="Calibri" w:hAnsi="Calibri"/>
        </w:rPr>
        <w:t xml:space="preserve"> with information that s/he d</w:t>
      </w:r>
      <w:r w:rsidR="00225B99">
        <w:rPr>
          <w:rFonts w:ascii="Calibri" w:hAnsi="Calibri"/>
        </w:rPr>
        <w:t>id</w:t>
      </w:r>
      <w:r w:rsidR="00093AFD" w:rsidRPr="00A14233">
        <w:rPr>
          <w:rFonts w:ascii="Calibri" w:hAnsi="Calibri"/>
        </w:rPr>
        <w:t xml:space="preserve"> not </w:t>
      </w:r>
      <w:r w:rsidR="00225B99">
        <w:rPr>
          <w:rFonts w:ascii="Calibri" w:hAnsi="Calibri"/>
        </w:rPr>
        <w:t xml:space="preserve">already </w:t>
      </w:r>
      <w:r w:rsidR="00093AFD" w:rsidRPr="00A14233">
        <w:rPr>
          <w:rFonts w:ascii="Calibri" w:hAnsi="Calibri"/>
        </w:rPr>
        <w:t>know</w:t>
      </w:r>
      <w:r w:rsidR="00225B99">
        <w:rPr>
          <w:rFonts w:ascii="Calibri" w:hAnsi="Calibri"/>
        </w:rPr>
        <w:t>.  In addition, n</w:t>
      </w:r>
      <w:r w:rsidR="00093AFD" w:rsidRPr="00A14233">
        <w:rPr>
          <w:rFonts w:ascii="Calibri" w:hAnsi="Calibri"/>
        </w:rPr>
        <w:t xml:space="preserve">early all extension agents have sufficient education to utilize the </w:t>
      </w:r>
      <w:r w:rsidR="00133542" w:rsidRPr="00A14233">
        <w:rPr>
          <w:rFonts w:ascii="Calibri" w:hAnsi="Calibri"/>
        </w:rPr>
        <w:t>Internet</w:t>
      </w:r>
      <w:r w:rsidR="00093AFD" w:rsidRPr="00A14233">
        <w:rPr>
          <w:rFonts w:ascii="Calibri" w:hAnsi="Calibri"/>
        </w:rPr>
        <w:t xml:space="preserve"> to obtain the appropriate answers to questions they do not current know. </w:t>
      </w:r>
    </w:p>
    <w:p w14:paraId="4062A33D" w14:textId="77777777" w:rsidR="00EB537D" w:rsidRDefault="00EB537D" w:rsidP="00EB537D">
      <w:pPr>
        <w:jc w:val="left"/>
        <w:rPr>
          <w:b/>
        </w:rPr>
      </w:pPr>
    </w:p>
    <w:p w14:paraId="0C1D29FE" w14:textId="06DEADC9" w:rsidR="00EB537D" w:rsidRDefault="00E52C61" w:rsidP="00133542">
      <w:pPr>
        <w:rPr>
          <w:b/>
        </w:rPr>
      </w:pPr>
      <w:r>
        <w:rPr>
          <w:b/>
        </w:rPr>
        <w:t>D.1.4</w:t>
      </w:r>
      <w:r w:rsidR="00EB537D">
        <w:rPr>
          <w:b/>
        </w:rPr>
        <w:t xml:space="preserve">. </w:t>
      </w:r>
      <w:r w:rsidR="00EB537D" w:rsidRPr="00EB537D">
        <w:rPr>
          <w:b/>
        </w:rPr>
        <w:t>Intensive work with public a</w:t>
      </w:r>
      <w:r w:rsidR="00CB59F9">
        <w:rPr>
          <w:b/>
        </w:rPr>
        <w:t>nd private extension agents in four</w:t>
      </w:r>
      <w:r w:rsidR="00EB537D" w:rsidRPr="00EB537D">
        <w:rPr>
          <w:b/>
        </w:rPr>
        <w:t xml:space="preserve"> selected Upazilas to demonstrate improved ag</w:t>
      </w:r>
      <w:r w:rsidR="00CB59F9">
        <w:rPr>
          <w:b/>
        </w:rPr>
        <w:t>ricultural</w:t>
      </w:r>
      <w:r w:rsidR="00EB537D" w:rsidRPr="00EB537D">
        <w:rPr>
          <w:b/>
        </w:rPr>
        <w:t xml:space="preserve"> extension service delivery </w:t>
      </w:r>
    </w:p>
    <w:p w14:paraId="753B2227" w14:textId="5C444BFB" w:rsidR="00CB59F9" w:rsidRPr="00CB59F9" w:rsidRDefault="00CB59F9" w:rsidP="00CB59F9">
      <w:r>
        <w:t>The traditional extension model in Bangladesh is that</w:t>
      </w:r>
      <w:r w:rsidRPr="00CB59F9">
        <w:t xml:space="preserve"> SAAOs are assigned as extension agents to serve farmers in an assigned block</w:t>
      </w:r>
      <w:r>
        <w:t xml:space="preserve"> and S</w:t>
      </w:r>
      <w:r w:rsidRPr="00CB59F9">
        <w:t>AAOs do not have</w:t>
      </w:r>
      <w:r>
        <w:t xml:space="preserve"> a designated</w:t>
      </w:r>
      <w:r w:rsidRPr="00CB59F9">
        <w:t xml:space="preserve"> office space</w:t>
      </w:r>
      <w:r>
        <w:t xml:space="preserve"> or r</w:t>
      </w:r>
      <w:r w:rsidRPr="00CB59F9">
        <w:t xml:space="preserve">eceive office supplies or equipment to support their work. </w:t>
      </w:r>
      <w:r>
        <w:t>In addition to this, they are not provided with reliable</w:t>
      </w:r>
      <w:r w:rsidRPr="00CB59F9">
        <w:t xml:space="preserve"> access to technical resources di</w:t>
      </w:r>
      <w:r>
        <w:t>sseminated by various MoA units, or</w:t>
      </w:r>
      <w:r w:rsidRPr="00CB59F9">
        <w:t xml:space="preserve"> receive </w:t>
      </w:r>
      <w:r>
        <w:t>regular</w:t>
      </w:r>
      <w:r w:rsidRPr="00CB59F9">
        <w:t xml:space="preserve"> technical training. </w:t>
      </w:r>
    </w:p>
    <w:p w14:paraId="789A1B37" w14:textId="77777777" w:rsidR="00CB59F9" w:rsidRDefault="00CB59F9" w:rsidP="00CB59F9">
      <w:pPr>
        <w:jc w:val="left"/>
        <w:rPr>
          <w:b/>
        </w:rPr>
      </w:pPr>
    </w:p>
    <w:p w14:paraId="3A8E82C8" w14:textId="5743A68D" w:rsidR="008D7A8A" w:rsidRDefault="00992B74" w:rsidP="00992B74">
      <w:r>
        <w:t>The</w:t>
      </w:r>
      <w:r w:rsidRPr="00992B74">
        <w:t xml:space="preserve"> project</w:t>
      </w:r>
      <w:r>
        <w:t xml:space="preserve"> has focused </w:t>
      </w:r>
      <w:r w:rsidR="00CB59F9">
        <w:t xml:space="preserve">on a comprehensive agricultural extension model in </w:t>
      </w:r>
      <w:r w:rsidRPr="00992B74">
        <w:t xml:space="preserve">four target Upazilas to demonstrate improved </w:t>
      </w:r>
      <w:r>
        <w:t>agricultural</w:t>
      </w:r>
      <w:r w:rsidRPr="00992B74">
        <w:t xml:space="preserve"> extension service delivery. The </w:t>
      </w:r>
      <w:r>
        <w:t xml:space="preserve">demo Upazilas place an increased emphasis on extension agent (currently SAAO) </w:t>
      </w:r>
      <w:r w:rsidR="008D7A8A">
        <w:t>capacity</w:t>
      </w:r>
      <w:r>
        <w:t xml:space="preserve"> building, and resource provision with smart phones </w:t>
      </w:r>
      <w:r w:rsidR="00462020">
        <w:t>equipped</w:t>
      </w:r>
      <w:r>
        <w:t xml:space="preserve"> with ‘new’ ICT apps, motor </w:t>
      </w:r>
      <w:r w:rsidR="008D7A8A">
        <w:t>bikes</w:t>
      </w:r>
      <w:r>
        <w:t xml:space="preserve"> for transportation, and agricultural extension</w:t>
      </w:r>
      <w:r w:rsidR="008E01BD">
        <w:t xml:space="preserve"> service</w:t>
      </w:r>
      <w:r>
        <w:t xml:space="preserve"> centers</w:t>
      </w:r>
      <w:r w:rsidR="00462020">
        <w:t xml:space="preserve">. </w:t>
      </w:r>
      <w:r w:rsidR="008D7A8A">
        <w:t xml:space="preserve"> The provision of smart phones, motor </w:t>
      </w:r>
      <w:r w:rsidR="00906925">
        <w:t>bikes and extension centers began</w:t>
      </w:r>
      <w:r w:rsidR="008D7A8A">
        <w:t xml:space="preserve"> immediately prior to the s</w:t>
      </w:r>
      <w:r w:rsidR="00906925">
        <w:t>tart of the midterm evaluation, and i</w:t>
      </w:r>
      <w:r w:rsidR="008D7A8A">
        <w:t>n some cases all items had not been allocated to extension agents.</w:t>
      </w:r>
    </w:p>
    <w:p w14:paraId="450518C5" w14:textId="77777777" w:rsidR="008D7A8A" w:rsidRDefault="008D7A8A" w:rsidP="00992B74"/>
    <w:p w14:paraId="74D8C8A2" w14:textId="6E8360FD" w:rsidR="008D7A8A" w:rsidRDefault="00906925" w:rsidP="008D7A8A">
      <w:r>
        <w:t>The ET found that t</w:t>
      </w:r>
      <w:r w:rsidR="008D7A8A">
        <w:t>he intensification of agricultural extension delivery in four Upazilas show</w:t>
      </w:r>
      <w:r w:rsidR="00225B99">
        <w:t>ed</w:t>
      </w:r>
      <w:r w:rsidR="008D7A8A">
        <w:t xml:space="preserve"> early signs of success. Extension agents (SAAOs) are highly engaged, and as such other government extension offices at the Upazila </w:t>
      </w:r>
      <w:r>
        <w:t xml:space="preserve">and block </w:t>
      </w:r>
      <w:r w:rsidR="008D7A8A">
        <w:t>level are interested in participating. In KIIs ULOs and UFOs cited interest in access</w:t>
      </w:r>
      <w:r>
        <w:t xml:space="preserve">ing </w:t>
      </w:r>
      <w:r w:rsidR="008D7A8A">
        <w:t xml:space="preserve">the agricultural extension </w:t>
      </w:r>
      <w:r w:rsidR="00D472CB">
        <w:t xml:space="preserve">service </w:t>
      </w:r>
      <w:r w:rsidR="008D7A8A">
        <w:t xml:space="preserve">center once appropriate MOUs have been signed. </w:t>
      </w:r>
    </w:p>
    <w:p w14:paraId="019382C0" w14:textId="77777777" w:rsidR="008D7A8A" w:rsidRDefault="008D7A8A" w:rsidP="008D7A8A"/>
    <w:p w14:paraId="39825094" w14:textId="6101B40F" w:rsidR="00906925" w:rsidRDefault="00906925" w:rsidP="00906925">
      <w:r>
        <w:t xml:space="preserve">The project has worked to improved extension service delivery in four Upazilas (see D.1.2) by enabling participating SAAO to establish a block-level extension center that contains basic technical resource </w:t>
      </w:r>
      <w:r>
        <w:lastRenderedPageBreak/>
        <w:t>materials and devices. The establishment of the block extension centers was positively received by SAAOs. SAAOs cited the designation of an office has increased their respect among farmers, provided a designated location for farmers to reach extension agents, and allowed them to limit travel time with farmers coming to them at designated times.  Currently 90 block level extension services have been established in the four demo Upazilas (</w:t>
      </w:r>
      <w:r>
        <w:fldChar w:fldCharType="begin"/>
      </w:r>
      <w:r>
        <w:instrText xml:space="preserve"> REF _Ref435744303 \h </w:instrText>
      </w:r>
      <w:r>
        <w:fldChar w:fldCharType="separate"/>
      </w:r>
      <w:r w:rsidR="00A16A6D" w:rsidRPr="004013DA">
        <w:t xml:space="preserve">Table </w:t>
      </w:r>
      <w:r w:rsidR="00A16A6D">
        <w:rPr>
          <w:noProof/>
        </w:rPr>
        <w:t>40</w:t>
      </w:r>
      <w:r>
        <w:fldChar w:fldCharType="end"/>
      </w:r>
      <w:r>
        <w:t xml:space="preserve">). </w:t>
      </w:r>
    </w:p>
    <w:p w14:paraId="575A22D8" w14:textId="77777777" w:rsidR="00906925" w:rsidRDefault="00906925" w:rsidP="008D7A8A"/>
    <w:p w14:paraId="2132CCDC" w14:textId="412CAAB8" w:rsidR="008D7A8A" w:rsidRDefault="008D7A8A" w:rsidP="008D7A8A">
      <w:r>
        <w:t xml:space="preserve">The provision of an agricultural extension </w:t>
      </w:r>
      <w:r w:rsidR="00D472CB">
        <w:t xml:space="preserve">service </w:t>
      </w:r>
      <w:r>
        <w:t>center provides extension agents with an office and implicitly suggests an extension model which brings farmers to extension agents. This may further isolate historically removed communities. In contrast, the provision of motorbikes to extension agents suggests an extension model which bring the extension agent to the communities.  Qualitative research identified a high level of satisfaction with both models by extension agents, however a preference was strongly given toward the extension center (a ‘farmer to agent’ model) by SAAOs interviewed</w:t>
      </w:r>
      <w:r w:rsidR="00906925">
        <w:t xml:space="preserve">, who feel the office increased their status and respect in the community. </w:t>
      </w:r>
      <w:r w:rsidR="001F7693">
        <w:t xml:space="preserve"> </w:t>
      </w:r>
    </w:p>
    <w:p w14:paraId="0911A577" w14:textId="77777777" w:rsidR="0062067F" w:rsidRDefault="0062067F" w:rsidP="00DF38B3"/>
    <w:p w14:paraId="74A5D3E9" w14:textId="21F00A95" w:rsidR="00A14233" w:rsidRDefault="00992B74" w:rsidP="00DF38B3">
      <w:r>
        <w:t xml:space="preserve">Qualitative research with farmers cited that the centers increased the </w:t>
      </w:r>
      <w:r w:rsidR="00906925">
        <w:t>farmer’s</w:t>
      </w:r>
      <w:r>
        <w:t xml:space="preserve"> ability to</w:t>
      </w:r>
      <w:r w:rsidR="00A14233">
        <w:t xml:space="preserve"> locate extension </w:t>
      </w:r>
      <w:r>
        <w:t xml:space="preserve">agents at a set time and place, but travel costs and distance were often cited as a limiting factor in accessing the extension agent at the center. FPG members which were more closely located to the block center inherently cited greater utilization and access than more removed FPG groups. Due to the effective targeting strategy of the project, many groups where not conveniently located to </w:t>
      </w:r>
      <w:r w:rsidR="00906925">
        <w:t xml:space="preserve">the extension center. </w:t>
      </w:r>
      <w:r>
        <w:t xml:space="preserve">Notably, many FPG female members cited that the block level extension centers were not accessible by female members due to cultural norms limiting females to go to markets (the de-facto location for most extension centers) on their own. </w:t>
      </w:r>
    </w:p>
    <w:p w14:paraId="2B400F2B" w14:textId="33C44E1C" w:rsidR="00A14233" w:rsidRDefault="00A14233">
      <w:pPr>
        <w:jc w:val="left"/>
        <w:rPr>
          <w:rFonts w:eastAsiaTheme="majorEastAsia"/>
          <w:bCs/>
          <w:i/>
          <w:color w:val="4F81BD" w:themeColor="accent1"/>
          <w:sz w:val="24"/>
          <w:szCs w:val="24"/>
        </w:rPr>
      </w:pPr>
    </w:p>
    <w:p w14:paraId="5859B376" w14:textId="02E75B00" w:rsidR="00CF157C" w:rsidRPr="004013DA" w:rsidRDefault="001B5C74" w:rsidP="002C658C">
      <w:pPr>
        <w:pStyle w:val="Heading3"/>
      </w:pPr>
      <w:bookmarkStart w:id="49" w:name="_Toc447722180"/>
      <w:r w:rsidRPr="004013DA">
        <w:t>D</w:t>
      </w:r>
      <w:r w:rsidR="007E7618" w:rsidRPr="004013DA">
        <w:t xml:space="preserve">.2. Progress towards </w:t>
      </w:r>
      <w:r w:rsidR="00895782">
        <w:t>component 3</w:t>
      </w:r>
      <w:bookmarkEnd w:id="49"/>
    </w:p>
    <w:p w14:paraId="59663316" w14:textId="5BEE8A35" w:rsidR="007B5E58" w:rsidRPr="004013DA" w:rsidRDefault="007B5E58" w:rsidP="005B6C03">
      <w:pPr>
        <w:widowControl w:val="0"/>
        <w:autoSpaceDE w:val="0"/>
        <w:autoSpaceDN w:val="0"/>
        <w:adjustRightInd w:val="0"/>
        <w:rPr>
          <w:rFonts w:eastAsiaTheme="minorEastAsia" w:cs="Times"/>
        </w:rPr>
      </w:pPr>
      <w:r w:rsidRPr="004013DA">
        <w:rPr>
          <w:rFonts w:eastAsiaTheme="minorEastAsia" w:cs="Times"/>
        </w:rPr>
        <w:t xml:space="preserve">The project is on-track to meet the component 3 objective to strengthen capacity of </w:t>
      </w:r>
      <w:r w:rsidR="005B6C03">
        <w:rPr>
          <w:rFonts w:eastAsiaTheme="minorEastAsia" w:cs="Times"/>
        </w:rPr>
        <w:t xml:space="preserve">public </w:t>
      </w:r>
      <w:r w:rsidRPr="004013DA">
        <w:rPr>
          <w:rFonts w:eastAsiaTheme="minorEastAsia" w:cs="Times"/>
        </w:rPr>
        <w:t>agricultural extension service agents to proactively respond to the needs of small holder farmers</w:t>
      </w:r>
      <w:r w:rsidR="005B6C03">
        <w:rPr>
          <w:rFonts w:eastAsiaTheme="minorEastAsia" w:cs="Times"/>
        </w:rPr>
        <w:t xml:space="preserve"> in the </w:t>
      </w:r>
      <w:r w:rsidR="008E01BD">
        <w:rPr>
          <w:rFonts w:eastAsiaTheme="minorEastAsia" w:cs="Times"/>
        </w:rPr>
        <w:t>f</w:t>
      </w:r>
      <w:r w:rsidR="005B6C03">
        <w:rPr>
          <w:rFonts w:eastAsiaTheme="minorEastAsia" w:cs="Times"/>
        </w:rPr>
        <w:t xml:space="preserve">our demo Upazilas through trainings, the establishment of the agricultural extension </w:t>
      </w:r>
      <w:r w:rsidR="008E01BD">
        <w:rPr>
          <w:rFonts w:eastAsiaTheme="minorEastAsia" w:cs="Times"/>
        </w:rPr>
        <w:t xml:space="preserve">service </w:t>
      </w:r>
      <w:r w:rsidR="005B6C03">
        <w:rPr>
          <w:rFonts w:eastAsiaTheme="minorEastAsia" w:cs="Times"/>
        </w:rPr>
        <w:t>center, motorbike provision, and smart phone provision. The project has provide</w:t>
      </w:r>
      <w:r w:rsidR="00133542">
        <w:rPr>
          <w:rFonts w:eastAsiaTheme="minorEastAsia" w:cs="Times"/>
        </w:rPr>
        <w:t>d</w:t>
      </w:r>
      <w:r w:rsidR="005B6C03">
        <w:rPr>
          <w:rFonts w:eastAsiaTheme="minorEastAsia" w:cs="Times"/>
        </w:rPr>
        <w:t xml:space="preserve"> basic training to extension agents in non-demo Upazilas and empowered them to reach a great number of farmers through the group formation model. </w:t>
      </w:r>
      <w:r w:rsidR="002043C3">
        <w:rPr>
          <w:rFonts w:eastAsiaTheme="minorEastAsia" w:cs="Times"/>
        </w:rPr>
        <w:t>Based upon findings at the time of the mid-term evaluation</w:t>
      </w:r>
      <w:r w:rsidR="007462B6">
        <w:rPr>
          <w:rFonts w:eastAsiaTheme="minorEastAsia" w:cs="Times"/>
        </w:rPr>
        <w:t>,</w:t>
      </w:r>
      <w:r w:rsidR="002043C3">
        <w:rPr>
          <w:rFonts w:eastAsiaTheme="minorEastAsia" w:cs="Times"/>
        </w:rPr>
        <w:t xml:space="preserve"> the ET did not find that the </w:t>
      </w:r>
      <w:r w:rsidR="005B6C03">
        <w:rPr>
          <w:rFonts w:eastAsiaTheme="minorEastAsia" w:cs="Times"/>
        </w:rPr>
        <w:t>project is on track to strengthen the capacity of private agricultural extension agents</w:t>
      </w:r>
      <w:r w:rsidR="007462B6">
        <w:rPr>
          <w:rFonts w:eastAsiaTheme="minorEastAsia" w:cs="Times"/>
        </w:rPr>
        <w:t xml:space="preserve">. However, </w:t>
      </w:r>
      <w:r w:rsidR="002043C3">
        <w:rPr>
          <w:rFonts w:eastAsiaTheme="minorEastAsia" w:cs="Times"/>
        </w:rPr>
        <w:t xml:space="preserve">the ET does </w:t>
      </w:r>
      <w:r w:rsidR="007462B6">
        <w:rPr>
          <w:rFonts w:ascii="Calibri" w:hAnsi="Calibri"/>
          <w:color w:val="000000" w:themeColor="text1"/>
        </w:rPr>
        <w:t>acknowledge</w:t>
      </w:r>
      <w:r w:rsidR="002043C3">
        <w:rPr>
          <w:rFonts w:ascii="Calibri" w:hAnsi="Calibri"/>
          <w:color w:val="000000" w:themeColor="text1"/>
        </w:rPr>
        <w:t xml:space="preserve"> </w:t>
      </w:r>
      <w:r w:rsidR="007462B6">
        <w:rPr>
          <w:rFonts w:ascii="Calibri" w:hAnsi="Calibri"/>
          <w:color w:val="000000" w:themeColor="text1"/>
        </w:rPr>
        <w:t xml:space="preserve">and finds it encouraging that </w:t>
      </w:r>
      <w:r w:rsidR="002043C3">
        <w:rPr>
          <w:rFonts w:ascii="Calibri" w:hAnsi="Calibri"/>
          <w:color w:val="000000" w:themeColor="text1"/>
        </w:rPr>
        <w:t>that a private sector extension agent definition, selection, and capacity building strategy was being developed at the time of the mid-term evaluation.</w:t>
      </w:r>
    </w:p>
    <w:p w14:paraId="6EF14E1D" w14:textId="77777777" w:rsidR="005B6C03" w:rsidRDefault="005B6C03" w:rsidP="00A14233">
      <w:pPr>
        <w:rPr>
          <w:rFonts w:ascii="Calibri" w:hAnsi="Calibri"/>
          <w:color w:val="FF0000"/>
        </w:rPr>
      </w:pPr>
    </w:p>
    <w:p w14:paraId="39CFC755" w14:textId="4800A27C" w:rsidR="007B5E58" w:rsidRPr="00A14233" w:rsidRDefault="005B6C03" w:rsidP="00A14233">
      <w:pPr>
        <w:rPr>
          <w:rFonts w:ascii="Calibri" w:hAnsi="Calibri"/>
        </w:rPr>
      </w:pPr>
      <w:r>
        <w:rPr>
          <w:rFonts w:ascii="Calibri" w:hAnsi="Calibri"/>
        </w:rPr>
        <w:t>The ET found that g</w:t>
      </w:r>
      <w:r w:rsidR="007B5E58" w:rsidRPr="00A14233">
        <w:rPr>
          <w:rFonts w:ascii="Calibri" w:hAnsi="Calibri"/>
        </w:rPr>
        <w:t xml:space="preserve">overnment extension agents </w:t>
      </w:r>
      <w:r>
        <w:rPr>
          <w:rFonts w:ascii="Calibri" w:hAnsi="Calibri"/>
        </w:rPr>
        <w:t xml:space="preserve">across the project </w:t>
      </w:r>
      <w:r w:rsidR="007B5E58" w:rsidRPr="00A14233">
        <w:rPr>
          <w:rFonts w:ascii="Calibri" w:hAnsi="Calibri"/>
        </w:rPr>
        <w:t>recognize</w:t>
      </w:r>
      <w:r>
        <w:rPr>
          <w:rFonts w:ascii="Calibri" w:hAnsi="Calibri"/>
        </w:rPr>
        <w:t>d</w:t>
      </w:r>
      <w:r w:rsidR="007B5E58" w:rsidRPr="00A14233">
        <w:rPr>
          <w:rFonts w:ascii="Calibri" w:hAnsi="Calibri"/>
        </w:rPr>
        <w:t xml:space="preserve"> the benefits of working with </w:t>
      </w:r>
      <w:r w:rsidR="008E01BD">
        <w:rPr>
          <w:rFonts w:ascii="Calibri" w:hAnsi="Calibri"/>
        </w:rPr>
        <w:t>FPGs</w:t>
      </w:r>
      <w:r w:rsidR="007B5E58" w:rsidRPr="00A14233">
        <w:rPr>
          <w:rFonts w:ascii="Calibri" w:hAnsi="Calibri"/>
        </w:rPr>
        <w:t xml:space="preserve">. This was highlighted in multiple key informant interviews and focus group discussions with extension agents. The primary advantage cited by extension agents of working with FPGs relative to individual farmers is the ability of the extension agent to reach </w:t>
      </w:r>
      <w:r w:rsidR="004605A8">
        <w:rPr>
          <w:rFonts w:ascii="Calibri" w:hAnsi="Calibri"/>
        </w:rPr>
        <w:t>an increased number of</w:t>
      </w:r>
      <w:r w:rsidR="007B5E58" w:rsidRPr="00A14233">
        <w:rPr>
          <w:rFonts w:ascii="Calibri" w:hAnsi="Calibri"/>
        </w:rPr>
        <w:t xml:space="preserve"> persons with equal effort. This was specifically beneficial to extension agents with extensive coverage areas</w:t>
      </w:r>
      <w:r w:rsidR="00133542">
        <w:rPr>
          <w:rFonts w:ascii="Calibri" w:hAnsi="Calibri"/>
        </w:rPr>
        <w:t>,</w:t>
      </w:r>
      <w:r w:rsidR="007B5E58" w:rsidRPr="00A14233">
        <w:rPr>
          <w:rFonts w:ascii="Calibri" w:hAnsi="Calibri"/>
        </w:rPr>
        <w:t xml:space="preserve"> which were under-supported by agricultural extension activities</w:t>
      </w:r>
      <w:r w:rsidR="004605A8">
        <w:rPr>
          <w:rFonts w:ascii="Calibri" w:hAnsi="Calibri"/>
        </w:rPr>
        <w:t xml:space="preserve"> (i.e. not enough extension agents)</w:t>
      </w:r>
      <w:r w:rsidR="007B5E58" w:rsidRPr="00A14233">
        <w:rPr>
          <w:rFonts w:ascii="Calibri" w:hAnsi="Calibri"/>
        </w:rPr>
        <w:t xml:space="preserve">. This was particularly valuable for ULOs, which tended to </w:t>
      </w:r>
      <w:r w:rsidR="00133542">
        <w:rPr>
          <w:rFonts w:ascii="Calibri" w:hAnsi="Calibri"/>
        </w:rPr>
        <w:t>bear</w:t>
      </w:r>
      <w:r w:rsidR="007B5E58" w:rsidRPr="00A14233">
        <w:rPr>
          <w:rFonts w:ascii="Calibri" w:hAnsi="Calibri"/>
        </w:rPr>
        <w:t xml:space="preserve"> a larger burden of agricultural extension relative to SAAOs. Agricultural extension officers also cited the benefit of ‘group training’ in ensuring a more equitable access to information and training content.</w:t>
      </w:r>
      <w:r w:rsidR="00505E14">
        <w:rPr>
          <w:rStyle w:val="FootnoteReference"/>
          <w:rFonts w:ascii="Calibri" w:hAnsi="Calibri"/>
        </w:rPr>
        <w:footnoteReference w:id="19"/>
      </w:r>
      <w:r w:rsidR="007B5E58" w:rsidRPr="00A14233">
        <w:rPr>
          <w:rFonts w:ascii="Calibri" w:hAnsi="Calibri"/>
        </w:rPr>
        <w:t xml:space="preserve"> </w:t>
      </w:r>
    </w:p>
    <w:p w14:paraId="4E0E7917" w14:textId="77777777" w:rsidR="00A14233" w:rsidRDefault="00A14233" w:rsidP="00A14233">
      <w:pPr>
        <w:rPr>
          <w:rFonts w:ascii="Calibri" w:hAnsi="Calibri"/>
          <w:color w:val="FF0000"/>
        </w:rPr>
      </w:pPr>
    </w:p>
    <w:p w14:paraId="0ACA0651" w14:textId="32C278A4" w:rsidR="00DD287B" w:rsidRPr="004605A8" w:rsidRDefault="00EC655A" w:rsidP="004605A8">
      <w:pPr>
        <w:rPr>
          <w:rFonts w:ascii="Calibri" w:hAnsi="Calibri"/>
        </w:rPr>
      </w:pPr>
      <w:r w:rsidRPr="00A14233">
        <w:rPr>
          <w:rFonts w:ascii="Calibri" w:hAnsi="Calibri"/>
        </w:rPr>
        <w:lastRenderedPageBreak/>
        <w:t>The project’s approach of building extension agent capacity has been</w:t>
      </w:r>
      <w:r w:rsidR="004605A8">
        <w:rPr>
          <w:rFonts w:ascii="Calibri" w:hAnsi="Calibri"/>
        </w:rPr>
        <w:t xml:space="preserve"> partially</w:t>
      </w:r>
      <w:r w:rsidRPr="00A14233">
        <w:rPr>
          <w:rFonts w:ascii="Calibri" w:hAnsi="Calibri"/>
        </w:rPr>
        <w:t xml:space="preserve"> effective. </w:t>
      </w:r>
      <w:r w:rsidR="004605A8">
        <w:rPr>
          <w:rFonts w:ascii="Calibri" w:hAnsi="Calibri"/>
        </w:rPr>
        <w:t>Excluding demo Upazilas, the</w:t>
      </w:r>
      <w:r w:rsidRPr="00A14233">
        <w:rPr>
          <w:rFonts w:ascii="Calibri" w:hAnsi="Calibri"/>
        </w:rPr>
        <w:t xml:space="preserve"> project </w:t>
      </w:r>
      <w:r w:rsidR="004605A8">
        <w:rPr>
          <w:rFonts w:ascii="Calibri" w:hAnsi="Calibri"/>
        </w:rPr>
        <w:t>provided basic training to extension agents and l</w:t>
      </w:r>
      <w:r w:rsidRPr="00A14233">
        <w:rPr>
          <w:rFonts w:ascii="Calibri" w:hAnsi="Calibri"/>
        </w:rPr>
        <w:t>ink</w:t>
      </w:r>
      <w:r w:rsidR="004605A8">
        <w:rPr>
          <w:rFonts w:ascii="Calibri" w:hAnsi="Calibri"/>
        </w:rPr>
        <w:t>ed</w:t>
      </w:r>
      <w:r w:rsidRPr="00A14233">
        <w:rPr>
          <w:rFonts w:ascii="Calibri" w:hAnsi="Calibri"/>
        </w:rPr>
        <w:t xml:space="preserve"> </w:t>
      </w:r>
      <w:r w:rsidR="004605A8">
        <w:rPr>
          <w:rFonts w:ascii="Calibri" w:hAnsi="Calibri"/>
        </w:rPr>
        <w:t>the agents to underserved farmer producer groups</w:t>
      </w:r>
      <w:r w:rsidRPr="00A14233">
        <w:rPr>
          <w:rFonts w:ascii="Calibri" w:hAnsi="Calibri"/>
        </w:rPr>
        <w:t>, thus increasing the reach of extension agents and increasing information access of farmers.  The primary principals promoted by the project for each of the six value chains are established and effective practices proven to increase farm l</w:t>
      </w:r>
      <w:r w:rsidR="00505E14">
        <w:rPr>
          <w:rFonts w:ascii="Calibri" w:hAnsi="Calibri"/>
        </w:rPr>
        <w:t>evel production and efficiency.</w:t>
      </w:r>
      <w:r w:rsidR="00505E14">
        <w:rPr>
          <w:rStyle w:val="FootnoteReference"/>
          <w:rFonts w:ascii="Calibri" w:hAnsi="Calibri"/>
        </w:rPr>
        <w:footnoteReference w:id="20"/>
      </w:r>
      <w:r w:rsidR="004605A8">
        <w:rPr>
          <w:rFonts w:ascii="Calibri" w:hAnsi="Calibri"/>
        </w:rPr>
        <w:t xml:space="preserve"> The ET find the project success around these linkages have had an irreversible, but small, impact on farmer extension access and farm level productivity</w:t>
      </w:r>
      <w:r w:rsidR="001F7693">
        <w:rPr>
          <w:rFonts w:ascii="Calibri" w:hAnsi="Calibri"/>
        </w:rPr>
        <w:t xml:space="preserve">, in addition </w:t>
      </w:r>
      <w:r w:rsidR="00A14233">
        <w:rPr>
          <w:color w:val="000000" w:themeColor="text1"/>
        </w:rPr>
        <w:t xml:space="preserve">extension agents </w:t>
      </w:r>
      <w:r w:rsidR="001F7693">
        <w:rPr>
          <w:color w:val="000000" w:themeColor="text1"/>
        </w:rPr>
        <w:t xml:space="preserve">have experienced increased </w:t>
      </w:r>
      <w:r w:rsidR="00A14233">
        <w:rPr>
          <w:color w:val="000000" w:themeColor="text1"/>
        </w:rPr>
        <w:t>credibility with farmers, and</w:t>
      </w:r>
      <w:r w:rsidR="001F7693">
        <w:rPr>
          <w:color w:val="000000" w:themeColor="text1"/>
        </w:rPr>
        <w:t xml:space="preserve"> have been able to</w:t>
      </w:r>
      <w:r w:rsidR="00A14233">
        <w:rPr>
          <w:color w:val="000000" w:themeColor="text1"/>
        </w:rPr>
        <w:t xml:space="preserve"> increas</w:t>
      </w:r>
      <w:r w:rsidR="001F7693">
        <w:rPr>
          <w:color w:val="000000" w:themeColor="text1"/>
        </w:rPr>
        <w:t>e</w:t>
      </w:r>
      <w:r w:rsidR="00A14233">
        <w:rPr>
          <w:color w:val="000000" w:themeColor="text1"/>
        </w:rPr>
        <w:t xml:space="preserve"> the number of farmers they are able to reach with their work.</w:t>
      </w:r>
      <w:r w:rsidR="00505E14">
        <w:rPr>
          <w:rStyle w:val="FootnoteReference"/>
          <w:color w:val="000000" w:themeColor="text1"/>
        </w:rPr>
        <w:footnoteReference w:id="21"/>
      </w:r>
      <w:r w:rsidR="00A14233">
        <w:rPr>
          <w:color w:val="000000" w:themeColor="text1"/>
        </w:rPr>
        <w:t xml:space="preserve"> </w:t>
      </w:r>
      <w:r w:rsidR="002C658C">
        <w:rPr>
          <w:color w:val="000000" w:themeColor="text1"/>
        </w:rPr>
        <w:t xml:space="preserve"> </w:t>
      </w:r>
      <w:r w:rsidR="00351CDA" w:rsidRPr="004013DA">
        <w:rPr>
          <w:color w:val="FF0000"/>
        </w:rPr>
        <w:tab/>
      </w:r>
      <w:r w:rsidR="00351CDA" w:rsidRPr="004013DA">
        <w:rPr>
          <w:color w:val="FF0000"/>
        </w:rPr>
        <w:tab/>
      </w:r>
      <w:bookmarkStart w:id="50" w:name="_Toc253991912"/>
      <w:bookmarkStart w:id="51" w:name="_Toc381110552"/>
      <w:bookmarkStart w:id="52" w:name="_Toc421553041"/>
      <w:bookmarkStart w:id="53" w:name="_Toc312248815"/>
      <w:bookmarkStart w:id="54" w:name="_Toc253991916"/>
      <w:bookmarkStart w:id="55" w:name="_Toc381110565"/>
      <w:bookmarkStart w:id="56" w:name="_Toc421553045"/>
      <w:bookmarkEnd w:id="32"/>
    </w:p>
    <w:p w14:paraId="21107E75" w14:textId="26CE2A5E" w:rsidR="002C0ED8" w:rsidRPr="004013DA" w:rsidRDefault="00046A82" w:rsidP="004605A8">
      <w:pPr>
        <w:pStyle w:val="Heading2"/>
      </w:pPr>
      <w:bookmarkStart w:id="57" w:name="_Toc447722181"/>
      <w:r>
        <w:t>E</w:t>
      </w:r>
      <w:r w:rsidR="00783245" w:rsidRPr="004013DA">
        <w:t xml:space="preserve">. Progress towards </w:t>
      </w:r>
      <w:bookmarkEnd w:id="50"/>
      <w:bookmarkEnd w:id="51"/>
      <w:r w:rsidR="00783245" w:rsidRPr="004013DA">
        <w:t xml:space="preserve">project </w:t>
      </w:r>
      <w:bookmarkEnd w:id="52"/>
      <w:r w:rsidR="009A10E4" w:rsidRPr="004013DA">
        <w:t>goal</w:t>
      </w:r>
      <w:r w:rsidR="00055D49" w:rsidRPr="004013DA">
        <w:t>:</w:t>
      </w:r>
      <w:r w:rsidR="002C0ED8" w:rsidRPr="004013DA">
        <w:t xml:space="preserve"> a strengthened agriculture extension system</w:t>
      </w:r>
      <w:bookmarkEnd w:id="57"/>
      <w:r w:rsidR="002C0ED8" w:rsidRPr="004013DA">
        <w:t xml:space="preserve"> </w:t>
      </w:r>
    </w:p>
    <w:p w14:paraId="5DE1EA18" w14:textId="7F62CE7C" w:rsidR="009A10E4" w:rsidRPr="004013DA" w:rsidRDefault="009A10E4" w:rsidP="009A10E4">
      <w:pPr>
        <w:rPr>
          <w:bCs/>
        </w:rPr>
      </w:pPr>
      <w:r w:rsidRPr="004013DA">
        <w:t xml:space="preserve">The goal of the </w:t>
      </w:r>
      <w:r w:rsidR="005652BA">
        <w:t xml:space="preserve">USAID </w:t>
      </w:r>
      <w:r w:rsidR="003B7428">
        <w:t>Agricultur</w:t>
      </w:r>
      <w:r w:rsidR="005652BA">
        <w:t>al</w:t>
      </w:r>
      <w:r w:rsidR="003B7428">
        <w:t xml:space="preserve"> </w:t>
      </w:r>
      <w:r w:rsidRPr="004013DA">
        <w:t xml:space="preserve">Extension </w:t>
      </w:r>
      <w:r w:rsidR="005652BA">
        <w:t xml:space="preserve">Support Activity </w:t>
      </w:r>
      <w:r w:rsidRPr="004013DA">
        <w:t xml:space="preserve">is to </w:t>
      </w:r>
      <w:r w:rsidRPr="004013DA">
        <w:rPr>
          <w:bCs/>
        </w:rPr>
        <w:t>strengthen the existing agriculture extension system in sou</w:t>
      </w:r>
      <w:r w:rsidR="00056E30">
        <w:rPr>
          <w:bCs/>
        </w:rPr>
        <w:t xml:space="preserve">thwest and central Bangladesh. </w:t>
      </w:r>
      <w:r w:rsidRPr="004013DA">
        <w:rPr>
          <w:bCs/>
        </w:rPr>
        <w:t>A strengthened agriculture extension system will sustainably improve food security and nutrition for vulnerable women and smallholder farmers.</w:t>
      </w:r>
    </w:p>
    <w:p w14:paraId="119B4DDE" w14:textId="77777777" w:rsidR="009C4DDC" w:rsidRDefault="009C4DDC" w:rsidP="00694BBC">
      <w:pPr>
        <w:rPr>
          <w:rFonts w:ascii="Calibri" w:hAnsi="Calibri"/>
          <w:color w:val="FF0000"/>
        </w:rPr>
      </w:pPr>
    </w:p>
    <w:p w14:paraId="7291A223" w14:textId="280CCB22" w:rsidR="00B34B60" w:rsidRDefault="00056E30" w:rsidP="00694BBC">
      <w:pPr>
        <w:rPr>
          <w:rFonts w:ascii="Calibri" w:hAnsi="Calibri"/>
          <w:color w:val="000000" w:themeColor="text1"/>
        </w:rPr>
      </w:pPr>
      <w:r>
        <w:rPr>
          <w:rFonts w:ascii="Calibri" w:hAnsi="Calibri"/>
          <w:color w:val="000000" w:themeColor="text1"/>
        </w:rPr>
        <w:t xml:space="preserve">Overall, the project made meaningful progress towards </w:t>
      </w:r>
      <w:r w:rsidR="00B34B60">
        <w:rPr>
          <w:rFonts w:ascii="Calibri" w:hAnsi="Calibri"/>
          <w:color w:val="000000" w:themeColor="text1"/>
        </w:rPr>
        <w:t>the overall goal, and the most essential project results and objectives</w:t>
      </w:r>
      <w:r w:rsidR="003C5D02">
        <w:rPr>
          <w:rFonts w:ascii="Calibri" w:hAnsi="Calibri"/>
          <w:color w:val="000000" w:themeColor="text1"/>
        </w:rPr>
        <w:t xml:space="preserve">. Across all 12 districts, </w:t>
      </w:r>
      <w:r w:rsidR="00C53104">
        <w:rPr>
          <w:rFonts w:ascii="Calibri" w:hAnsi="Calibri"/>
          <w:color w:val="000000" w:themeColor="text1"/>
        </w:rPr>
        <w:t xml:space="preserve">there are signs of emerging positive impact. </w:t>
      </w:r>
      <w:r w:rsidR="003C5D02">
        <w:rPr>
          <w:rFonts w:ascii="Calibri" w:hAnsi="Calibri"/>
          <w:color w:val="000000" w:themeColor="text1"/>
        </w:rPr>
        <w:t xml:space="preserve">AESA has linked farmers and extension agents through a combination of component 1 and 3 activities. </w:t>
      </w:r>
      <w:r w:rsidR="00B34B60">
        <w:rPr>
          <w:rFonts w:ascii="Calibri" w:hAnsi="Calibri"/>
          <w:color w:val="000000" w:themeColor="text1"/>
        </w:rPr>
        <w:t xml:space="preserve">This is an irreversible change and provides farmers with access to information they did not have before, which will resolve the majority of their agriculture questions and problems. </w:t>
      </w:r>
      <w:r w:rsidR="0079106A">
        <w:rPr>
          <w:rFonts w:ascii="Calibri" w:hAnsi="Calibri"/>
          <w:color w:val="000000" w:themeColor="text1"/>
        </w:rPr>
        <w:t>In addition, early market interventions</w:t>
      </w:r>
      <w:r w:rsidR="00C6527A">
        <w:rPr>
          <w:rFonts w:ascii="Calibri" w:hAnsi="Calibri"/>
          <w:color w:val="000000" w:themeColor="text1"/>
        </w:rPr>
        <w:t xml:space="preserve"> linking farmers to trusted agro-vet services</w:t>
      </w:r>
      <w:r w:rsidR="0079106A">
        <w:rPr>
          <w:rFonts w:ascii="Calibri" w:hAnsi="Calibri"/>
          <w:color w:val="000000" w:themeColor="text1"/>
        </w:rPr>
        <w:t xml:space="preserve"> have improved access to</w:t>
      </w:r>
      <w:r w:rsidR="00C6527A">
        <w:rPr>
          <w:rFonts w:ascii="Calibri" w:hAnsi="Calibri"/>
          <w:color w:val="000000" w:themeColor="text1"/>
        </w:rPr>
        <w:t>, and knowledge about,</w:t>
      </w:r>
      <w:r w:rsidR="0079106A">
        <w:rPr>
          <w:rFonts w:ascii="Calibri" w:hAnsi="Calibri"/>
          <w:color w:val="000000" w:themeColor="text1"/>
        </w:rPr>
        <w:t xml:space="preserve"> </w:t>
      </w:r>
      <w:r w:rsidR="003B7428">
        <w:rPr>
          <w:rFonts w:ascii="Calibri" w:hAnsi="Calibri"/>
          <w:color w:val="000000" w:themeColor="text1"/>
        </w:rPr>
        <w:t>affordable value</w:t>
      </w:r>
      <w:r w:rsidR="00C6527A">
        <w:rPr>
          <w:rFonts w:ascii="Calibri" w:hAnsi="Calibri"/>
          <w:color w:val="000000" w:themeColor="text1"/>
        </w:rPr>
        <w:t xml:space="preserve"> chain </w:t>
      </w:r>
      <w:r w:rsidR="0079106A">
        <w:rPr>
          <w:rFonts w:ascii="Calibri" w:hAnsi="Calibri"/>
          <w:color w:val="000000" w:themeColor="text1"/>
        </w:rPr>
        <w:t xml:space="preserve">inputs. </w:t>
      </w:r>
      <w:r w:rsidR="003B7428">
        <w:rPr>
          <w:rFonts w:ascii="Calibri" w:hAnsi="Calibri"/>
          <w:color w:val="000000" w:themeColor="text1"/>
        </w:rPr>
        <w:t>These achievements, together with direct project investments in strengthening agriculture capacity among both farmers and extensions agents, have</w:t>
      </w:r>
      <w:r w:rsidR="003C5D02">
        <w:rPr>
          <w:rFonts w:ascii="Calibri" w:hAnsi="Calibri"/>
          <w:color w:val="000000" w:themeColor="text1"/>
        </w:rPr>
        <w:t xml:space="preserve"> already </w:t>
      </w:r>
      <w:r w:rsidR="00B34B60">
        <w:rPr>
          <w:rFonts w:ascii="Calibri" w:hAnsi="Calibri"/>
          <w:color w:val="000000" w:themeColor="text1"/>
        </w:rPr>
        <w:t>yielded small but important improvements in farmer productivity in the project value chains.</w:t>
      </w:r>
      <w:r w:rsidR="00027550">
        <w:rPr>
          <w:rStyle w:val="FootnoteReference"/>
          <w:rFonts w:ascii="Calibri" w:hAnsi="Calibri"/>
          <w:color w:val="000000" w:themeColor="text1"/>
        </w:rPr>
        <w:footnoteReference w:id="22"/>
      </w:r>
    </w:p>
    <w:p w14:paraId="1B9C6046" w14:textId="77777777" w:rsidR="00B34B60" w:rsidRDefault="00B34B60" w:rsidP="00694BBC">
      <w:pPr>
        <w:rPr>
          <w:rFonts w:ascii="Calibri" w:hAnsi="Calibri"/>
          <w:color w:val="000000" w:themeColor="text1"/>
        </w:rPr>
      </w:pPr>
    </w:p>
    <w:p w14:paraId="59261F4A" w14:textId="730817A7" w:rsidR="00B34B60" w:rsidRDefault="00027550" w:rsidP="00694BBC">
      <w:pPr>
        <w:rPr>
          <w:rFonts w:ascii="Calibri" w:hAnsi="Calibri"/>
          <w:color w:val="000000" w:themeColor="text1"/>
        </w:rPr>
      </w:pPr>
      <w:r>
        <w:rPr>
          <w:rFonts w:ascii="Calibri" w:hAnsi="Calibri"/>
          <w:color w:val="000000" w:themeColor="text1"/>
        </w:rPr>
        <w:t xml:space="preserve">The component 2 activities and outputs have not yet come to full fruition. The potential benefits of the </w:t>
      </w:r>
      <w:r w:rsidR="00597034">
        <w:t xml:space="preserve">Agro Knowledge Bank and Agricultural Call Center investments are high, if AESA finds a way to effectively link farmers with these resources. To date, the component 2 ICT investments have not made that linkage, and are not appropriate to the short- and medium term technology means of farmers. That said, the exploratory work undertaken by AEA on the application of ‘new’ ICT is extremely relevant to the sector as a whole, </w:t>
      </w:r>
      <w:r w:rsidR="00C53104">
        <w:t xml:space="preserve">if the appropriate government support and ownership can be established, </w:t>
      </w:r>
      <w:r w:rsidR="00597034">
        <w:t>but this does little to help the project meet its expected results.</w:t>
      </w:r>
      <w:r w:rsidR="005F1AB6">
        <w:rPr>
          <w:rStyle w:val="FootnoteReference"/>
        </w:rPr>
        <w:footnoteReference w:id="23"/>
      </w:r>
    </w:p>
    <w:p w14:paraId="44DB53FD" w14:textId="77777777" w:rsidR="006A7BFA" w:rsidRPr="004013DA" w:rsidRDefault="006A7BFA" w:rsidP="00694BBC">
      <w:pPr>
        <w:rPr>
          <w:rFonts w:ascii="Calibri" w:hAnsi="Calibri"/>
          <w:color w:val="FF0000"/>
        </w:rPr>
      </w:pPr>
    </w:p>
    <w:p w14:paraId="3B848969" w14:textId="3E0E2F7D" w:rsidR="00DD287B" w:rsidRPr="00B760CA" w:rsidRDefault="00C53104" w:rsidP="00B760CA">
      <w:pPr>
        <w:rPr>
          <w:rFonts w:ascii="Calibri" w:hAnsi="Calibri"/>
        </w:rPr>
      </w:pPr>
      <w:r w:rsidRPr="00FA2FA7">
        <w:rPr>
          <w:rFonts w:ascii="Calibri" w:hAnsi="Calibri"/>
        </w:rPr>
        <w:t>There are also indications of emerging negative impacts attributable to project interventions. There is a risk of unmet expectations among FPG leader</w:t>
      </w:r>
      <w:r w:rsidR="00FA2FA7" w:rsidRPr="00FA2FA7">
        <w:rPr>
          <w:rFonts w:ascii="Calibri" w:hAnsi="Calibri"/>
        </w:rPr>
        <w:t>ship and members as to the future role and sustainability of the groups beyond the project timeframe. Similarly, there is a risk of disappointment among farmers as to the potential of ‘new’ ICT due to unmet expectations of the distribution of technology within the project.</w:t>
      </w:r>
      <w:r w:rsidR="00FA2FA7">
        <w:rPr>
          <w:rStyle w:val="FootnoteReference"/>
          <w:rFonts w:ascii="Calibri" w:hAnsi="Calibri"/>
        </w:rPr>
        <w:footnoteReference w:id="24"/>
      </w:r>
    </w:p>
    <w:p w14:paraId="724F6515" w14:textId="0A7D8436" w:rsidR="00E22E4B" w:rsidRPr="00C6527A" w:rsidRDefault="00A33E5E" w:rsidP="00C6527A">
      <w:pPr>
        <w:pStyle w:val="Heading2"/>
      </w:pPr>
      <w:bookmarkStart w:id="58" w:name="_Toc447722182"/>
      <w:r>
        <w:lastRenderedPageBreak/>
        <w:t>F</w:t>
      </w:r>
      <w:r w:rsidR="00E22E4B" w:rsidRPr="004013DA">
        <w:t>. Sustainability of project results</w:t>
      </w:r>
      <w:bookmarkEnd w:id="58"/>
      <w:r w:rsidR="00E22E4B" w:rsidRPr="004013DA">
        <w:t xml:space="preserve"> </w:t>
      </w:r>
    </w:p>
    <w:p w14:paraId="23881810" w14:textId="77777777" w:rsidR="009A308C" w:rsidRDefault="00A81C39" w:rsidP="00FA2FA7">
      <w:pPr>
        <w:rPr>
          <w:rFonts w:ascii="Calibri" w:hAnsi="Calibri"/>
        </w:rPr>
      </w:pPr>
      <w:r>
        <w:rPr>
          <w:rFonts w:ascii="Calibri" w:hAnsi="Calibri"/>
        </w:rPr>
        <w:t xml:space="preserve">Potential for sustainability of farmer productivity improvements and the linkages with extension agents, at current levels, is high. However, it is not clear to the ET how further improvements will be enabled without additional depth of intervention. </w:t>
      </w:r>
    </w:p>
    <w:p w14:paraId="7829EF88" w14:textId="77777777" w:rsidR="009A308C" w:rsidRDefault="009A308C" w:rsidP="00FA2FA7">
      <w:pPr>
        <w:rPr>
          <w:rFonts w:ascii="Calibri" w:hAnsi="Calibri"/>
        </w:rPr>
      </w:pPr>
    </w:p>
    <w:p w14:paraId="14751123" w14:textId="3631336F" w:rsidR="00A81C39" w:rsidRDefault="009A308C" w:rsidP="00FA2FA7">
      <w:pPr>
        <w:rPr>
          <w:rFonts w:ascii="Calibri" w:hAnsi="Calibri"/>
        </w:rPr>
      </w:pPr>
      <w:r>
        <w:rPr>
          <w:rFonts w:ascii="Calibri" w:hAnsi="Calibri"/>
        </w:rPr>
        <w:t>It is not clear to the ET whether the project expects the FPGs to sustain and grow after the project timeframe. Field staff and FPG members indicated that sustainability is expected while technical staff indicated that sustainability is less important than the immediate sharing of their experience by FPG members with other famers. It is important that the project provides both internal and external clarity on groups sustainability so that expectations can be properly set. In any case, t</w:t>
      </w:r>
      <w:r w:rsidR="0079106A">
        <w:rPr>
          <w:rFonts w:ascii="Calibri" w:hAnsi="Calibri"/>
        </w:rPr>
        <w:t xml:space="preserve">he </w:t>
      </w:r>
      <w:r>
        <w:rPr>
          <w:rFonts w:ascii="Calibri" w:hAnsi="Calibri"/>
        </w:rPr>
        <w:t xml:space="preserve">current </w:t>
      </w:r>
      <w:r w:rsidR="0079106A">
        <w:rPr>
          <w:rFonts w:ascii="Calibri" w:hAnsi="Calibri"/>
        </w:rPr>
        <w:t>group approach in its current form is not susta</w:t>
      </w:r>
      <w:r w:rsidR="007C59B4">
        <w:rPr>
          <w:rFonts w:ascii="Calibri" w:hAnsi="Calibri"/>
        </w:rPr>
        <w:t>inable. FPGs have no capacity or</w:t>
      </w:r>
      <w:r w:rsidR="0079106A">
        <w:rPr>
          <w:rFonts w:ascii="Calibri" w:hAnsi="Calibri"/>
        </w:rPr>
        <w:t xml:space="preserve"> vision to grow their groups. In addition, they are closed to new members and do not interact with non-members in a structured manner to enable good practices, like collective buying, to be adopted organically outside of the group. Groups will only get smaller not bigger, which will undermine the collective action purpose of the FPGs. While</w:t>
      </w:r>
      <w:r w:rsidR="00C6527A">
        <w:rPr>
          <w:rFonts w:ascii="Calibri" w:hAnsi="Calibri"/>
        </w:rPr>
        <w:t xml:space="preserve"> the project acknowledges a focus on </w:t>
      </w:r>
      <w:r w:rsidR="007B2267">
        <w:rPr>
          <w:rFonts w:ascii="Calibri" w:hAnsi="Calibri"/>
        </w:rPr>
        <w:t xml:space="preserve">group </w:t>
      </w:r>
      <w:r w:rsidR="00C6527A">
        <w:rPr>
          <w:rFonts w:ascii="Calibri" w:hAnsi="Calibri"/>
        </w:rPr>
        <w:t xml:space="preserve">collective action over the establishment of </w:t>
      </w:r>
      <w:r w:rsidR="007B2267">
        <w:rPr>
          <w:rFonts w:ascii="Calibri" w:hAnsi="Calibri"/>
        </w:rPr>
        <w:t xml:space="preserve">highly </w:t>
      </w:r>
      <w:r w:rsidR="00C6527A">
        <w:rPr>
          <w:rFonts w:ascii="Calibri" w:hAnsi="Calibri"/>
        </w:rPr>
        <w:t xml:space="preserve">sustainable groups, most </w:t>
      </w:r>
      <w:r w:rsidR="0079106A">
        <w:rPr>
          <w:rFonts w:ascii="Calibri" w:hAnsi="Calibri"/>
        </w:rPr>
        <w:t>groups</w:t>
      </w:r>
      <w:r w:rsidR="00C6527A">
        <w:rPr>
          <w:rFonts w:ascii="Calibri" w:hAnsi="Calibri"/>
        </w:rPr>
        <w:t xml:space="preserve"> cite </w:t>
      </w:r>
      <w:r w:rsidR="007B2267">
        <w:rPr>
          <w:rFonts w:ascii="Calibri" w:hAnsi="Calibri"/>
        </w:rPr>
        <w:t xml:space="preserve">an expectation </w:t>
      </w:r>
      <w:r w:rsidR="00C6527A">
        <w:rPr>
          <w:rFonts w:ascii="Calibri" w:hAnsi="Calibri"/>
        </w:rPr>
        <w:t>to</w:t>
      </w:r>
      <w:r w:rsidR="0079106A">
        <w:rPr>
          <w:rFonts w:ascii="Calibri" w:hAnsi="Calibri"/>
        </w:rPr>
        <w:t xml:space="preserve"> continue in one form or another after the project ends</w:t>
      </w:r>
      <w:r w:rsidR="007B2267">
        <w:rPr>
          <w:rFonts w:ascii="Calibri" w:hAnsi="Calibri"/>
        </w:rPr>
        <w:t>. T</w:t>
      </w:r>
      <w:r w:rsidR="0079106A">
        <w:rPr>
          <w:rFonts w:ascii="Calibri" w:hAnsi="Calibri"/>
        </w:rPr>
        <w:t xml:space="preserve">he larger issue is that opportunities to </w:t>
      </w:r>
      <w:r w:rsidR="007B2267">
        <w:rPr>
          <w:rFonts w:ascii="Calibri" w:hAnsi="Calibri"/>
        </w:rPr>
        <w:t>prepare groups for their own expectation of self-governance once AESA is complete are not being made</w:t>
      </w:r>
      <w:r w:rsidR="0079106A">
        <w:rPr>
          <w:rFonts w:ascii="Calibri" w:hAnsi="Calibri"/>
        </w:rPr>
        <w:t>, i.e., by investing in stronger group governance, are not being taken.</w:t>
      </w:r>
      <w:r w:rsidR="00FB78E6">
        <w:rPr>
          <w:rStyle w:val="FootnoteReference"/>
          <w:rFonts w:ascii="Calibri" w:hAnsi="Calibri"/>
        </w:rPr>
        <w:footnoteReference w:id="25"/>
      </w:r>
      <w:r w:rsidR="0079106A">
        <w:rPr>
          <w:rFonts w:ascii="Calibri" w:hAnsi="Calibri"/>
        </w:rPr>
        <w:t xml:space="preserve"> </w:t>
      </w:r>
      <w:r w:rsidR="00A81C39">
        <w:rPr>
          <w:rFonts w:ascii="Calibri" w:hAnsi="Calibri"/>
        </w:rPr>
        <w:t>It is too early to assess the sustainabil</w:t>
      </w:r>
      <w:r w:rsidR="0079106A">
        <w:rPr>
          <w:rFonts w:ascii="Calibri" w:hAnsi="Calibri"/>
        </w:rPr>
        <w:t>ity of the market interventions.</w:t>
      </w:r>
    </w:p>
    <w:p w14:paraId="48247F27" w14:textId="77777777" w:rsidR="00A81C39" w:rsidRDefault="00A81C39" w:rsidP="00FA2FA7">
      <w:pPr>
        <w:rPr>
          <w:rFonts w:ascii="Calibri" w:hAnsi="Calibri"/>
        </w:rPr>
      </w:pPr>
    </w:p>
    <w:p w14:paraId="594D21B4" w14:textId="4FE8824C" w:rsidR="00FA2FA7" w:rsidRPr="000A5B02" w:rsidRDefault="007B2267" w:rsidP="00FA2FA7">
      <w:r>
        <w:rPr>
          <w:rFonts w:ascii="Calibri" w:hAnsi="Calibri"/>
        </w:rPr>
        <w:t>The</w:t>
      </w:r>
      <w:r w:rsidR="002568EA">
        <w:rPr>
          <w:rFonts w:ascii="Calibri" w:hAnsi="Calibri"/>
        </w:rPr>
        <w:t xml:space="preserve"> current approach of supplying extension agents with ‘new’ ICT will not be sustainable without project support. At the</w:t>
      </w:r>
      <w:r>
        <w:rPr>
          <w:rFonts w:ascii="Calibri" w:hAnsi="Calibri"/>
        </w:rPr>
        <w:t xml:space="preserve"> time of the</w:t>
      </w:r>
      <w:r w:rsidR="002568EA">
        <w:rPr>
          <w:rFonts w:ascii="Calibri" w:hAnsi="Calibri"/>
        </w:rPr>
        <w:t xml:space="preserve"> project mid-term there are no indications that DAE will adopt and support this model after the project ends. Without support troubleshooting software and hardware problems</w:t>
      </w:r>
      <w:r w:rsidR="006C57F0">
        <w:rPr>
          <w:rFonts w:ascii="Calibri" w:hAnsi="Calibri"/>
        </w:rPr>
        <w:t>,</w:t>
      </w:r>
      <w:r w:rsidR="002568EA">
        <w:rPr>
          <w:rFonts w:ascii="Calibri" w:hAnsi="Calibri"/>
        </w:rPr>
        <w:t xml:space="preserve"> and basic purchasing of phone and </w:t>
      </w:r>
      <w:r>
        <w:rPr>
          <w:rFonts w:ascii="Calibri" w:hAnsi="Calibri"/>
        </w:rPr>
        <w:t>i</w:t>
      </w:r>
      <w:r w:rsidR="005E7F3F">
        <w:rPr>
          <w:rFonts w:ascii="Calibri" w:hAnsi="Calibri"/>
        </w:rPr>
        <w:t>nternet</w:t>
      </w:r>
      <w:r w:rsidR="002568EA">
        <w:rPr>
          <w:rFonts w:ascii="Calibri" w:hAnsi="Calibri"/>
        </w:rPr>
        <w:t xml:space="preserve"> credit, current users will stop using </w:t>
      </w:r>
      <w:r>
        <w:rPr>
          <w:rFonts w:ascii="Calibri" w:hAnsi="Calibri"/>
        </w:rPr>
        <w:t>the provided devices</w:t>
      </w:r>
      <w:r w:rsidR="006C57F0">
        <w:rPr>
          <w:rFonts w:ascii="Calibri" w:hAnsi="Calibri"/>
        </w:rPr>
        <w:t xml:space="preserve"> and may stop using the software if it isn’t available on non-project devices</w:t>
      </w:r>
      <w:r w:rsidR="002568EA">
        <w:rPr>
          <w:rFonts w:ascii="Calibri" w:hAnsi="Calibri"/>
        </w:rPr>
        <w:t xml:space="preserve">. There are already examples of this in the demonstration sites where </w:t>
      </w:r>
      <w:r w:rsidR="006C57F0">
        <w:rPr>
          <w:rFonts w:ascii="Calibri" w:hAnsi="Calibri"/>
        </w:rPr>
        <w:t xml:space="preserve">a </w:t>
      </w:r>
      <w:r w:rsidR="002568EA">
        <w:rPr>
          <w:rFonts w:ascii="Calibri" w:hAnsi="Calibri"/>
        </w:rPr>
        <w:t xml:space="preserve">lack of </w:t>
      </w:r>
      <w:r w:rsidR="00E73D29">
        <w:rPr>
          <w:rFonts w:ascii="Calibri" w:hAnsi="Calibri"/>
        </w:rPr>
        <w:t>data package</w:t>
      </w:r>
      <w:r w:rsidR="002568EA">
        <w:rPr>
          <w:rFonts w:ascii="Calibri" w:hAnsi="Calibri"/>
        </w:rPr>
        <w:t xml:space="preserve"> credit has </w:t>
      </w:r>
      <w:r w:rsidR="00944009">
        <w:rPr>
          <w:rFonts w:ascii="Calibri" w:hAnsi="Calibri"/>
        </w:rPr>
        <w:t>terminated use</w:t>
      </w:r>
      <w:r w:rsidR="002568EA">
        <w:rPr>
          <w:rFonts w:ascii="Calibri" w:hAnsi="Calibri"/>
        </w:rPr>
        <w:t xml:space="preserve"> of </w:t>
      </w:r>
      <w:r>
        <w:rPr>
          <w:rFonts w:ascii="Calibri" w:hAnsi="Calibri"/>
        </w:rPr>
        <w:t xml:space="preserve">project </w:t>
      </w:r>
      <w:r w:rsidR="002568EA">
        <w:rPr>
          <w:rFonts w:ascii="Calibri" w:hAnsi="Calibri"/>
        </w:rPr>
        <w:t>provided computers and smart phones</w:t>
      </w:r>
      <w:r w:rsidR="000A5B02">
        <w:rPr>
          <w:rFonts w:ascii="Calibri" w:hAnsi="Calibri"/>
        </w:rPr>
        <w:t xml:space="preserve"> by extension workers</w:t>
      </w:r>
      <w:r w:rsidR="002568EA">
        <w:rPr>
          <w:rFonts w:ascii="Calibri" w:hAnsi="Calibri"/>
        </w:rPr>
        <w:t>.</w:t>
      </w:r>
      <w:r w:rsidR="00944009">
        <w:rPr>
          <w:rStyle w:val="FootnoteReference"/>
          <w:rFonts w:ascii="Calibri" w:hAnsi="Calibri"/>
        </w:rPr>
        <w:footnoteReference w:id="26"/>
      </w:r>
      <w:r w:rsidR="002568EA">
        <w:rPr>
          <w:rFonts w:ascii="Calibri" w:hAnsi="Calibri"/>
        </w:rPr>
        <w:t xml:space="preserve"> </w:t>
      </w:r>
      <w:r w:rsidR="00CC2437">
        <w:rPr>
          <w:rFonts w:ascii="Calibri" w:hAnsi="Calibri"/>
        </w:rPr>
        <w:t xml:space="preserve">Qualitative findings show that </w:t>
      </w:r>
      <w:r w:rsidR="006C57F0">
        <w:rPr>
          <w:rFonts w:ascii="Calibri" w:hAnsi="Calibri"/>
        </w:rPr>
        <w:t xml:space="preserve">extension agents are still hesitant about the role new ICT will play in the future.  </w:t>
      </w:r>
      <w:r w:rsidR="00FA2FA7" w:rsidRPr="00A027DE">
        <w:rPr>
          <w:color w:val="000000" w:themeColor="text1"/>
        </w:rPr>
        <w:fldChar w:fldCharType="begin"/>
      </w:r>
      <w:r w:rsidR="00FA2FA7" w:rsidRPr="00A027DE">
        <w:rPr>
          <w:color w:val="000000" w:themeColor="text1"/>
        </w:rPr>
        <w:instrText xml:space="preserve"> REF _Ref435746366 \h </w:instrText>
      </w:r>
      <w:r w:rsidR="00FA2FA7">
        <w:rPr>
          <w:color w:val="000000" w:themeColor="text1"/>
        </w:rPr>
        <w:instrText xml:space="preserve"> \* MERGEFORMAT </w:instrText>
      </w:r>
      <w:r w:rsidR="00FA2FA7" w:rsidRPr="00A027DE">
        <w:rPr>
          <w:color w:val="000000" w:themeColor="text1"/>
        </w:rPr>
      </w:r>
      <w:r w:rsidR="00FA2FA7" w:rsidRPr="00A027DE">
        <w:rPr>
          <w:color w:val="000000" w:themeColor="text1"/>
        </w:rPr>
        <w:fldChar w:fldCharType="separate"/>
      </w:r>
      <w:r w:rsidR="00A16A6D" w:rsidRPr="004013DA">
        <w:t xml:space="preserve">Table </w:t>
      </w:r>
      <w:r w:rsidR="00A16A6D">
        <w:rPr>
          <w:noProof/>
        </w:rPr>
        <w:t>23</w:t>
      </w:r>
      <w:r w:rsidR="00FA2FA7" w:rsidRPr="00A027DE">
        <w:rPr>
          <w:color w:val="000000" w:themeColor="text1"/>
        </w:rPr>
        <w:fldChar w:fldCharType="end"/>
      </w:r>
      <w:r w:rsidR="000A5B02">
        <w:rPr>
          <w:color w:val="000000" w:themeColor="text1"/>
        </w:rPr>
        <w:t xml:space="preserve"> shows that o</w:t>
      </w:r>
      <w:r w:rsidR="00FA2FA7" w:rsidRPr="00A027DE">
        <w:rPr>
          <w:color w:val="000000" w:themeColor="text1"/>
        </w:rPr>
        <w:t xml:space="preserve">nly 18 percent </w:t>
      </w:r>
      <w:r>
        <w:rPr>
          <w:color w:val="000000" w:themeColor="text1"/>
        </w:rPr>
        <w:t>of surveyed extension agents feel</w:t>
      </w:r>
      <w:r w:rsidRPr="00A027DE">
        <w:rPr>
          <w:color w:val="000000" w:themeColor="text1"/>
        </w:rPr>
        <w:t xml:space="preserve"> </w:t>
      </w:r>
      <w:r w:rsidR="00FA2FA7" w:rsidRPr="00A027DE">
        <w:rPr>
          <w:color w:val="000000" w:themeColor="text1"/>
        </w:rPr>
        <w:t>that apps will be use</w:t>
      </w:r>
      <w:r w:rsidR="008F49AE">
        <w:rPr>
          <w:color w:val="000000" w:themeColor="text1"/>
        </w:rPr>
        <w:t xml:space="preserve">d in 5 </w:t>
      </w:r>
      <w:r>
        <w:rPr>
          <w:color w:val="000000" w:themeColor="text1"/>
        </w:rPr>
        <w:t>years’ time</w:t>
      </w:r>
      <w:r w:rsidR="008F49AE">
        <w:rPr>
          <w:color w:val="000000" w:themeColor="text1"/>
        </w:rPr>
        <w:t>, compared to</w:t>
      </w:r>
      <w:r w:rsidR="00FA2FA7" w:rsidRPr="00A027DE">
        <w:rPr>
          <w:color w:val="000000" w:themeColor="text1"/>
        </w:rPr>
        <w:t xml:space="preserve"> 92% for classroom/in person trainings. </w:t>
      </w:r>
    </w:p>
    <w:p w14:paraId="1146A80A" w14:textId="77777777" w:rsidR="00FA2FA7" w:rsidRPr="00A027DE" w:rsidRDefault="00FA2FA7" w:rsidP="00FA2FA7">
      <w:pPr>
        <w:rPr>
          <w:color w:val="000000" w:themeColor="text1"/>
        </w:rPr>
      </w:pPr>
    </w:p>
    <w:p w14:paraId="46E421A5" w14:textId="5FB8AA8A" w:rsidR="00432B23" w:rsidRDefault="000A5B02" w:rsidP="00694BBC">
      <w:pPr>
        <w:rPr>
          <w:rFonts w:ascii="Calibri" w:hAnsi="Calibri"/>
        </w:rPr>
      </w:pPr>
      <w:r w:rsidRPr="000A5B02">
        <w:rPr>
          <w:rFonts w:ascii="Calibri" w:hAnsi="Calibri"/>
        </w:rPr>
        <w:t>The project</w:t>
      </w:r>
      <w:r w:rsidR="002F707B">
        <w:rPr>
          <w:rFonts w:ascii="Calibri" w:hAnsi="Calibri"/>
        </w:rPr>
        <w:t xml:space="preserve"> currently does not have the systems, processes and programs in place to ensure that the </w:t>
      </w:r>
      <w:r w:rsidR="008F49AE">
        <w:rPr>
          <w:rFonts w:ascii="Calibri" w:hAnsi="Calibri"/>
        </w:rPr>
        <w:t>specific</w:t>
      </w:r>
      <w:r w:rsidR="002F707B">
        <w:rPr>
          <w:rFonts w:ascii="Calibri" w:hAnsi="Calibri"/>
        </w:rPr>
        <w:t xml:space="preserve"> AESA </w:t>
      </w:r>
      <w:r w:rsidR="008F49AE">
        <w:rPr>
          <w:rFonts w:ascii="Calibri" w:hAnsi="Calibri"/>
        </w:rPr>
        <w:t xml:space="preserve">results </w:t>
      </w:r>
      <w:r w:rsidR="002F707B">
        <w:rPr>
          <w:rFonts w:ascii="Calibri" w:hAnsi="Calibri"/>
        </w:rPr>
        <w:t xml:space="preserve">will be sustained, beyond the inherent sustainability of </w:t>
      </w:r>
      <w:r w:rsidR="008F49AE">
        <w:rPr>
          <w:rFonts w:ascii="Calibri" w:hAnsi="Calibri"/>
        </w:rPr>
        <w:t>outcome-level changes</w:t>
      </w:r>
      <w:r w:rsidR="002F707B">
        <w:rPr>
          <w:rFonts w:ascii="Calibri" w:hAnsi="Calibri"/>
        </w:rPr>
        <w:t xml:space="preserve"> described for the farmer productivity and extension linkages.</w:t>
      </w:r>
      <w:r w:rsidR="00394447">
        <w:rPr>
          <w:rStyle w:val="FootnoteReference"/>
          <w:rFonts w:ascii="Calibri" w:hAnsi="Calibri"/>
        </w:rPr>
        <w:footnoteReference w:id="27"/>
      </w:r>
      <w:r w:rsidR="00432B23">
        <w:rPr>
          <w:rFonts w:ascii="Calibri" w:hAnsi="Calibri"/>
        </w:rPr>
        <w:t xml:space="preserve"> It is important to note that the proof-of-concept nature of the demonstration sites should not be used as an argument against sustainability of results. While it is reasonable to assume that not all elements of the demonstration site interventions will be sustainable, the model itself must have some form of adaptation and continuation in the medium term of else the proof-of-concept will have failed. It is important that the project is able to demonstrate the potential for this by year 5.</w:t>
      </w:r>
    </w:p>
    <w:p w14:paraId="40071B5D" w14:textId="77777777" w:rsidR="00432B23" w:rsidRDefault="00432B23" w:rsidP="00694BBC">
      <w:pPr>
        <w:rPr>
          <w:rFonts w:ascii="Calibri" w:hAnsi="Calibri"/>
        </w:rPr>
      </w:pPr>
    </w:p>
    <w:p w14:paraId="02D45ABD" w14:textId="5F4014CC" w:rsidR="00432B23" w:rsidRDefault="002F707B" w:rsidP="00694BBC">
      <w:pPr>
        <w:rPr>
          <w:rFonts w:ascii="Calibri" w:hAnsi="Calibri"/>
        </w:rPr>
      </w:pPr>
      <w:r>
        <w:rPr>
          <w:rFonts w:ascii="Calibri" w:hAnsi="Calibri"/>
        </w:rPr>
        <w:t xml:space="preserve">At the time of the mid-term evaluation, the project does not have an exit strategy in place that details specific activities to ensure continuation of key project outputs and outcomes. </w:t>
      </w:r>
      <w:r w:rsidR="00432B23">
        <w:rPr>
          <w:rFonts w:ascii="Calibri" w:hAnsi="Calibri"/>
        </w:rPr>
        <w:t xml:space="preserve">However, the ET </w:t>
      </w:r>
      <w:r w:rsidR="00432B23">
        <w:rPr>
          <w:rFonts w:ascii="Calibri" w:hAnsi="Calibri"/>
        </w:rPr>
        <w:lastRenderedPageBreak/>
        <w:t>acknowledges that this will be developed in Year 4.</w:t>
      </w:r>
      <w:r w:rsidR="00432B23">
        <w:rPr>
          <w:rStyle w:val="FootnoteReference"/>
          <w:rFonts w:ascii="Calibri" w:hAnsi="Calibri"/>
        </w:rPr>
        <w:footnoteReference w:id="28"/>
      </w:r>
      <w:r w:rsidR="00432B23">
        <w:rPr>
          <w:rFonts w:ascii="Calibri" w:hAnsi="Calibri"/>
        </w:rPr>
        <w:t>At a minimum, the exit strategy needs to be grounded in a knowledge management strategy (to generate the evidence) and an advocacy strategy (to focus the argument that is based on the evidence). This is especially relevant after the project shifted from a solution at scale to a more focused proof-of-concept project. In fact, the ET finds that the lack of a knowledge management strategy and associated advocacy strategy are the main obstacles to sustainability, or better said, continuation of the project investments beyond its financial and timeframe limitations.</w:t>
      </w:r>
      <w:r w:rsidR="006042E4">
        <w:rPr>
          <w:rStyle w:val="FootnoteReference"/>
          <w:rFonts w:ascii="Calibri" w:hAnsi="Calibri"/>
        </w:rPr>
        <w:footnoteReference w:id="29"/>
      </w:r>
    </w:p>
    <w:p w14:paraId="29D86BAA" w14:textId="77777777" w:rsidR="00E22E4B" w:rsidRDefault="00E22E4B" w:rsidP="00694BBC">
      <w:pPr>
        <w:rPr>
          <w:rFonts w:ascii="Calibri" w:hAnsi="Calibri"/>
          <w:color w:val="000000"/>
        </w:rPr>
      </w:pPr>
    </w:p>
    <w:p w14:paraId="6B3E2E33" w14:textId="3CF66343" w:rsidR="008F49AE" w:rsidRDefault="008F49AE" w:rsidP="00694BBC">
      <w:pPr>
        <w:rPr>
          <w:rFonts w:ascii="Calibri" w:hAnsi="Calibri"/>
          <w:color w:val="000000"/>
        </w:rPr>
      </w:pPr>
      <w:r>
        <w:rPr>
          <w:rFonts w:ascii="Calibri" w:hAnsi="Calibri"/>
          <w:color w:val="000000"/>
        </w:rPr>
        <w:t xml:space="preserve">Strengthened institutional capacity among AESA partners around the specific AESA results is another key element of sustainability and further growth of the project results. The ET finds that the institutional and technical capacity of DAM </w:t>
      </w:r>
      <w:r w:rsidR="004309F7">
        <w:rPr>
          <w:rFonts w:ascii="Calibri" w:hAnsi="Calibri"/>
          <w:color w:val="000000"/>
        </w:rPr>
        <w:t>in the AESA program areas has improved due to the technical support fr</w:t>
      </w:r>
      <w:r w:rsidR="00156CBC">
        <w:rPr>
          <w:rFonts w:ascii="Calibri" w:hAnsi="Calibri"/>
          <w:color w:val="000000"/>
        </w:rPr>
        <w:t>o</w:t>
      </w:r>
      <w:r w:rsidR="004309F7">
        <w:rPr>
          <w:rFonts w:ascii="Calibri" w:hAnsi="Calibri"/>
          <w:color w:val="000000"/>
        </w:rPr>
        <w:t xml:space="preserve">m CARE and mPower in their respective </w:t>
      </w:r>
      <w:r w:rsidR="00C857AB">
        <w:rPr>
          <w:rFonts w:ascii="Calibri" w:hAnsi="Calibri"/>
          <w:color w:val="000000"/>
        </w:rPr>
        <w:t>domains</w:t>
      </w:r>
      <w:r w:rsidR="004309F7">
        <w:rPr>
          <w:rFonts w:ascii="Calibri" w:hAnsi="Calibri"/>
          <w:color w:val="000000"/>
        </w:rPr>
        <w:t xml:space="preserve">, and the </w:t>
      </w:r>
      <w:r w:rsidR="00C857AB">
        <w:rPr>
          <w:rFonts w:ascii="Calibri" w:hAnsi="Calibri"/>
          <w:color w:val="000000"/>
        </w:rPr>
        <w:t>institutional</w:t>
      </w:r>
      <w:r w:rsidR="004309F7">
        <w:rPr>
          <w:rFonts w:ascii="Calibri" w:hAnsi="Calibri"/>
          <w:color w:val="000000"/>
        </w:rPr>
        <w:t xml:space="preserve"> </w:t>
      </w:r>
      <w:r w:rsidR="00C857AB">
        <w:rPr>
          <w:rFonts w:ascii="Calibri" w:hAnsi="Calibri"/>
          <w:color w:val="000000"/>
        </w:rPr>
        <w:t>capacity</w:t>
      </w:r>
      <w:r w:rsidR="004309F7">
        <w:rPr>
          <w:rFonts w:ascii="Calibri" w:hAnsi="Calibri"/>
          <w:color w:val="000000"/>
        </w:rPr>
        <w:t xml:space="preserve"> building received under the USAID Forward initiative. The knowledge transfer from CARE to DAM is clearer tha</w:t>
      </w:r>
      <w:r w:rsidR="00156CBC">
        <w:rPr>
          <w:rFonts w:ascii="Calibri" w:hAnsi="Calibri"/>
          <w:color w:val="000000"/>
        </w:rPr>
        <w:t>n</w:t>
      </w:r>
      <w:r w:rsidR="004309F7">
        <w:rPr>
          <w:rFonts w:ascii="Calibri" w:hAnsi="Calibri"/>
          <w:color w:val="000000"/>
        </w:rPr>
        <w:t xml:space="preserve"> from mPower to DAM. CARE and DAM work more closely together than DAM with mPower. For example, CARE has several staff situated in the main AESA office, whereas mPower does not. Only in 2015, has the necessary institutional arrangement been made for DAM to internalize the I</w:t>
      </w:r>
      <w:r w:rsidR="006C57F0">
        <w:rPr>
          <w:rFonts w:ascii="Calibri" w:hAnsi="Calibri"/>
          <w:color w:val="000000"/>
        </w:rPr>
        <w:t>CT activities by establishing a</w:t>
      </w:r>
      <w:r w:rsidR="004309F7">
        <w:rPr>
          <w:rFonts w:ascii="Calibri" w:hAnsi="Calibri"/>
          <w:color w:val="000000"/>
        </w:rPr>
        <w:t xml:space="preserve"> project ICT unit, instead of outsourcing component 2 oversight to mPower alone.</w:t>
      </w:r>
    </w:p>
    <w:p w14:paraId="698F863C" w14:textId="77777777" w:rsidR="004309F7" w:rsidRDefault="004309F7" w:rsidP="00694BBC">
      <w:pPr>
        <w:rPr>
          <w:rFonts w:ascii="Calibri" w:hAnsi="Calibri"/>
          <w:color w:val="000000"/>
        </w:rPr>
      </w:pPr>
    </w:p>
    <w:p w14:paraId="0431B225" w14:textId="22905797" w:rsidR="004309F7" w:rsidRDefault="004309F7" w:rsidP="00694BBC">
      <w:pPr>
        <w:rPr>
          <w:rFonts w:ascii="Calibri" w:hAnsi="Calibri"/>
          <w:color w:val="000000"/>
        </w:rPr>
      </w:pPr>
      <w:r>
        <w:rPr>
          <w:rFonts w:ascii="Calibri" w:hAnsi="Calibri"/>
          <w:color w:val="000000"/>
        </w:rPr>
        <w:t xml:space="preserve">It is not clear whether CARE has experienced institutional growth due to the AESA partnership. The ET finds that the majority of CARE responsibilities were already well within its competencies. The </w:t>
      </w:r>
      <w:r w:rsidR="00D000B3">
        <w:rPr>
          <w:rFonts w:ascii="Calibri" w:hAnsi="Calibri"/>
          <w:color w:val="000000"/>
        </w:rPr>
        <w:t xml:space="preserve">main innovative element of the project, namely the ICT component, is still under direct </w:t>
      </w:r>
      <w:r w:rsidR="00C857AB">
        <w:rPr>
          <w:rFonts w:ascii="Calibri" w:hAnsi="Calibri"/>
          <w:color w:val="000000"/>
        </w:rPr>
        <w:t>purview</w:t>
      </w:r>
      <w:r w:rsidR="00D000B3">
        <w:rPr>
          <w:rFonts w:ascii="Calibri" w:hAnsi="Calibri"/>
          <w:color w:val="000000"/>
        </w:rPr>
        <w:t xml:space="preserve"> of mPower with limited opportunity for institutionalizing the learning around component 2 by either DAM or CARE. This may change with the establishment of the AESA ICT unit.</w:t>
      </w:r>
    </w:p>
    <w:p w14:paraId="342BEA86" w14:textId="77777777" w:rsidR="00D000B3" w:rsidRDefault="00D000B3" w:rsidP="00694BBC">
      <w:pPr>
        <w:rPr>
          <w:rFonts w:ascii="Calibri" w:hAnsi="Calibri"/>
          <w:color w:val="000000"/>
        </w:rPr>
      </w:pPr>
    </w:p>
    <w:p w14:paraId="13D0DB04" w14:textId="20E7AC09" w:rsidR="00D000B3" w:rsidRDefault="00D000B3" w:rsidP="00694BBC">
      <w:pPr>
        <w:rPr>
          <w:rFonts w:ascii="Calibri" w:hAnsi="Calibri"/>
          <w:color w:val="000000"/>
        </w:rPr>
      </w:pPr>
      <w:r>
        <w:rPr>
          <w:rFonts w:ascii="Calibri" w:hAnsi="Calibri"/>
          <w:color w:val="000000"/>
        </w:rPr>
        <w:t xml:space="preserve">The AESA partner that has experienced the greatest institutional benefit </w:t>
      </w:r>
      <w:r w:rsidR="004A7AC6">
        <w:rPr>
          <w:rFonts w:ascii="Calibri" w:hAnsi="Calibri"/>
          <w:color w:val="000000"/>
        </w:rPr>
        <w:t xml:space="preserve">from </w:t>
      </w:r>
      <w:r>
        <w:rPr>
          <w:rFonts w:ascii="Calibri" w:hAnsi="Calibri"/>
          <w:color w:val="000000"/>
        </w:rPr>
        <w:t>the AESA project is mPower. The innovative work undertaken to date on ICT in agriculture under component 2 may not directly benefit project beneficiaries at scale, and may not directly contribute to achieving the project goal, but is has positioned mPower at the forefront of this domain in Bangladesh.</w:t>
      </w:r>
      <w:r>
        <w:rPr>
          <w:rStyle w:val="FootnoteReference"/>
          <w:rFonts w:ascii="Calibri" w:hAnsi="Calibri"/>
          <w:color w:val="000000"/>
        </w:rPr>
        <w:footnoteReference w:id="30"/>
      </w:r>
    </w:p>
    <w:p w14:paraId="383E4BE0" w14:textId="77777777" w:rsidR="00E22E4B" w:rsidRPr="004013DA" w:rsidRDefault="00E22E4B" w:rsidP="00694BBC">
      <w:pPr>
        <w:rPr>
          <w:rFonts w:ascii="Calibri" w:hAnsi="Calibri"/>
          <w:color w:val="000000"/>
        </w:rPr>
      </w:pPr>
    </w:p>
    <w:p w14:paraId="6061E018" w14:textId="79D22BA0" w:rsidR="00963AC2" w:rsidRPr="00963AC2" w:rsidRDefault="00963AC2" w:rsidP="00E22E4B">
      <w:pPr>
        <w:rPr>
          <w:rFonts w:ascii="Calibri" w:hAnsi="Calibri"/>
        </w:rPr>
      </w:pPr>
      <w:r w:rsidRPr="00963AC2">
        <w:rPr>
          <w:rFonts w:ascii="Calibri" w:hAnsi="Calibri"/>
        </w:rPr>
        <w:t xml:space="preserve">Qualitative findings </w:t>
      </w:r>
      <w:r>
        <w:rPr>
          <w:rFonts w:ascii="Calibri" w:hAnsi="Calibri"/>
        </w:rPr>
        <w:t xml:space="preserve">indicate </w:t>
      </w:r>
      <w:r w:rsidR="00670AE2">
        <w:rPr>
          <w:rFonts w:ascii="Calibri" w:hAnsi="Calibri"/>
        </w:rPr>
        <w:t xml:space="preserve">no evidence to date of government ownership over AESA results. However, the ET did find </w:t>
      </w:r>
      <w:r>
        <w:rPr>
          <w:rFonts w:ascii="Calibri" w:hAnsi="Calibri"/>
        </w:rPr>
        <w:t>a very high interest by the Government of Bangladesh, specifically DAE, in the results</w:t>
      </w:r>
      <w:r w:rsidR="00670AE2">
        <w:rPr>
          <w:rFonts w:ascii="Calibri" w:hAnsi="Calibri"/>
        </w:rPr>
        <w:t xml:space="preserve"> of the demonstration site activities. DAE i</w:t>
      </w:r>
      <w:r w:rsidR="00CC6E06">
        <w:rPr>
          <w:rFonts w:ascii="Calibri" w:hAnsi="Calibri"/>
        </w:rPr>
        <w:t>nterview findings highlighted the potential of the farmer-extension linkages to be rolled out as scale, due the relative simplicity of the linking activity. The main requirement, as indicated by DAE, is organizing farmers into groups and strengthening capacity of extension workers to engage with groups. This is an existing model that DAE already applies and it sees the benefits o</w:t>
      </w:r>
      <w:r w:rsidR="00670AE2">
        <w:rPr>
          <w:rFonts w:ascii="Calibri" w:hAnsi="Calibri"/>
        </w:rPr>
        <w:t>f more investment into this for improved scale and results. DAE interviews also indicated that extension agents require more material support to perform their duties effectively, and acknowledges that there are likely lessons to be drawn from the AESA project on which material support should be prioritized with</w:t>
      </w:r>
      <w:r w:rsidR="00ED3DCE">
        <w:rPr>
          <w:rFonts w:ascii="Calibri" w:hAnsi="Calibri"/>
        </w:rPr>
        <w:t>in limited government resources;</w:t>
      </w:r>
      <w:r w:rsidR="00670AE2">
        <w:rPr>
          <w:rFonts w:ascii="Calibri" w:hAnsi="Calibri"/>
        </w:rPr>
        <w:t xml:space="preserve"> in this case, block extension centers, phones or motorbikes.</w:t>
      </w:r>
      <w:r w:rsidR="00ED3DCE">
        <w:rPr>
          <w:rFonts w:ascii="Calibri" w:hAnsi="Calibri"/>
        </w:rPr>
        <w:t xml:space="preserve"> However, at the same time it is not clear to DAE how the AESA project is facilitating government attention and potential ownership over these results and the broader sector learning. DAE further indicates that AESA is not tackling, and in fact has itself fallen victim to, the scale of the capacity gap in agriculture extension</w:t>
      </w:r>
      <w:r w:rsidR="005C21D9">
        <w:rPr>
          <w:rFonts w:ascii="Calibri" w:hAnsi="Calibri"/>
        </w:rPr>
        <w:t>. This</w:t>
      </w:r>
      <w:r w:rsidR="00ED3DCE">
        <w:rPr>
          <w:rFonts w:ascii="Calibri" w:hAnsi="Calibri"/>
        </w:rPr>
        <w:t xml:space="preserve"> is </w:t>
      </w:r>
      <w:r w:rsidR="00ED3DCE">
        <w:rPr>
          <w:rFonts w:ascii="Calibri" w:hAnsi="Calibri"/>
        </w:rPr>
        <w:lastRenderedPageBreak/>
        <w:t>the main obstacle the government faces in taking any potential solution forward</w:t>
      </w:r>
      <w:r w:rsidR="005C21D9">
        <w:rPr>
          <w:rFonts w:ascii="Calibri" w:hAnsi="Calibri"/>
        </w:rPr>
        <w:t xml:space="preserve">, which is not being addressed by a high-cost material and </w:t>
      </w:r>
      <w:r w:rsidR="00497C61">
        <w:rPr>
          <w:rFonts w:ascii="Calibri" w:hAnsi="Calibri"/>
        </w:rPr>
        <w:t>technical support package as AESA is proffering</w:t>
      </w:r>
      <w:r w:rsidR="00ED3DCE">
        <w:rPr>
          <w:rFonts w:ascii="Calibri" w:hAnsi="Calibri"/>
        </w:rPr>
        <w:t>.</w:t>
      </w:r>
      <w:r w:rsidR="00ED3DCE">
        <w:rPr>
          <w:rStyle w:val="FootnoteReference"/>
          <w:rFonts w:ascii="Calibri" w:hAnsi="Calibri"/>
        </w:rPr>
        <w:footnoteReference w:id="31"/>
      </w:r>
    </w:p>
    <w:p w14:paraId="718DFA9E" w14:textId="77777777" w:rsidR="00963AC2" w:rsidRDefault="00963AC2" w:rsidP="00E22E4B">
      <w:pPr>
        <w:rPr>
          <w:rFonts w:ascii="Calibri" w:hAnsi="Calibri"/>
          <w:color w:val="FF0000"/>
        </w:rPr>
      </w:pPr>
    </w:p>
    <w:p w14:paraId="7CE1B2FC" w14:textId="4140B403" w:rsidR="00DD287B" w:rsidRPr="00B760CA" w:rsidRDefault="00E05886" w:rsidP="00B760CA">
      <w:pPr>
        <w:rPr>
          <w:rFonts w:ascii="Calibri" w:hAnsi="Calibri"/>
          <w:color w:val="FF0000"/>
        </w:rPr>
      </w:pPr>
      <w:bookmarkStart w:id="59" w:name="_Toc297325122"/>
      <w:bookmarkStart w:id="60" w:name="_Toc312248821"/>
      <w:bookmarkStart w:id="61" w:name="_Toc253991923"/>
      <w:bookmarkStart w:id="62" w:name="_Toc381110573"/>
      <w:bookmarkStart w:id="63" w:name="_Toc421553053"/>
      <w:bookmarkEnd w:id="53"/>
      <w:bookmarkEnd w:id="54"/>
      <w:bookmarkEnd w:id="55"/>
      <w:bookmarkEnd w:id="56"/>
      <w:r w:rsidRPr="003A542C">
        <w:rPr>
          <w:rFonts w:ascii="Calibri" w:hAnsi="Calibri"/>
        </w:rPr>
        <w:t>The ET finds no specific evidence of the replication of the AESA approach. However, this is not to be expected at mid-term, especially without a knowledge management strategy and investment to enable such replication. Furthermore, it is important to acknowledge that the AESA design is, in fact, itself a replication or further iteration of broad-based sector knowledge in strengthening agriculture productivity, i.e., the focus on key practices that are easily adopted, the direct technical support in extension agents and the facilitating of direct in-person linkages between extension agents and farmers</w:t>
      </w:r>
      <w:r w:rsidR="003A542C" w:rsidRPr="003A542C">
        <w:rPr>
          <w:rFonts w:ascii="Calibri" w:hAnsi="Calibri"/>
        </w:rPr>
        <w:t>.</w:t>
      </w:r>
      <w:r w:rsidR="003A542C">
        <w:rPr>
          <w:rStyle w:val="FootnoteReference"/>
          <w:rFonts w:ascii="Calibri" w:hAnsi="Calibri"/>
        </w:rPr>
        <w:footnoteReference w:id="32"/>
      </w:r>
      <w:r w:rsidR="003A542C" w:rsidRPr="003A542C">
        <w:rPr>
          <w:rFonts w:ascii="Calibri" w:hAnsi="Calibri"/>
          <w:color w:val="FF0000"/>
        </w:rPr>
        <w:t xml:space="preserve"> </w:t>
      </w:r>
    </w:p>
    <w:p w14:paraId="07A3DAF4" w14:textId="7007DD1E" w:rsidR="001C53E2" w:rsidRPr="004013DA" w:rsidRDefault="00A33E5E" w:rsidP="006718ED">
      <w:pPr>
        <w:pStyle w:val="Heading2"/>
      </w:pPr>
      <w:bookmarkStart w:id="64" w:name="_Toc447722183"/>
      <w:r>
        <w:t>G</w:t>
      </w:r>
      <w:r w:rsidR="00055D49" w:rsidRPr="004013DA">
        <w:t xml:space="preserve">. </w:t>
      </w:r>
      <w:bookmarkEnd w:id="59"/>
      <w:r w:rsidR="00055D49" w:rsidRPr="004013DA">
        <w:t>Factors that contributed to results</w:t>
      </w:r>
      <w:bookmarkEnd w:id="64"/>
    </w:p>
    <w:p w14:paraId="7A578AE2" w14:textId="071FC794" w:rsidR="00731816" w:rsidRPr="006C57F0" w:rsidRDefault="00E8512B" w:rsidP="006C57F0">
      <w:pPr>
        <w:pStyle w:val="Heading3"/>
      </w:pPr>
      <w:bookmarkStart w:id="65" w:name="_Toc447722184"/>
      <w:r>
        <w:t>Internal p</w:t>
      </w:r>
      <w:r w:rsidR="00055D49" w:rsidRPr="004013DA">
        <w:t>artnership</w:t>
      </w:r>
      <w:r>
        <w:t>s</w:t>
      </w:r>
      <w:bookmarkEnd w:id="65"/>
    </w:p>
    <w:p w14:paraId="6EBB59A7" w14:textId="109AF627" w:rsidR="00754CB8" w:rsidRDefault="00754CB8" w:rsidP="00754CB8">
      <w:pPr>
        <w:rPr>
          <w:rFonts w:ascii="Calibri" w:hAnsi="Calibri"/>
        </w:rPr>
      </w:pPr>
      <w:r>
        <w:rPr>
          <w:rFonts w:ascii="Calibri" w:hAnsi="Calibri"/>
        </w:rPr>
        <w:t xml:space="preserve">Qualitative findings indicate that DAM, CARE and mPower </w:t>
      </w:r>
      <w:r w:rsidR="00DC3DE2">
        <w:rPr>
          <w:rFonts w:ascii="Calibri" w:hAnsi="Calibri"/>
        </w:rPr>
        <w:t>staff is</w:t>
      </w:r>
      <w:r>
        <w:rPr>
          <w:rFonts w:ascii="Calibri" w:hAnsi="Calibri"/>
        </w:rPr>
        <w:t xml:space="preserve"> </w:t>
      </w:r>
      <w:r w:rsidR="00C26FC6">
        <w:rPr>
          <w:rFonts w:ascii="Calibri" w:hAnsi="Calibri"/>
        </w:rPr>
        <w:t xml:space="preserve">generally </w:t>
      </w:r>
      <w:r>
        <w:rPr>
          <w:rFonts w:ascii="Calibri" w:hAnsi="Calibri"/>
        </w:rPr>
        <w:t>satisfied with the internal partnership. Coordination among AESA partners takes place through formal steering committee meetings, bi-lateral and tripartite partner meetings at senior management level, and informal coordination at staff level in Dhaka. At the time of the mid-term review, th</w:t>
      </w:r>
      <w:r w:rsidR="000C68A6">
        <w:rPr>
          <w:rFonts w:ascii="Calibri" w:hAnsi="Calibri"/>
        </w:rPr>
        <w:t>ere was one CARE staff member</w:t>
      </w:r>
      <w:r>
        <w:rPr>
          <w:rFonts w:ascii="Calibri" w:hAnsi="Calibri"/>
        </w:rPr>
        <w:t xml:space="preserve"> embedded with field staff in the project sites, and this was a recent development in 2015. There are three junior-level field-based mPower staff members. </w:t>
      </w:r>
    </w:p>
    <w:p w14:paraId="246B4C83" w14:textId="77777777" w:rsidR="00754CB8" w:rsidRDefault="00754CB8" w:rsidP="00754CB8">
      <w:pPr>
        <w:rPr>
          <w:rFonts w:ascii="Calibri" w:hAnsi="Calibri"/>
        </w:rPr>
      </w:pPr>
    </w:p>
    <w:p w14:paraId="43630658" w14:textId="24A6832E" w:rsidR="00754CB8" w:rsidRDefault="00754CB8" w:rsidP="00754CB8">
      <w:pPr>
        <w:rPr>
          <w:rFonts w:ascii="Calibri" w:hAnsi="Calibri"/>
        </w:rPr>
      </w:pPr>
      <w:r>
        <w:rPr>
          <w:rFonts w:ascii="Calibri" w:hAnsi="Calibri"/>
        </w:rPr>
        <w:t>CARE is primarily responsible for developing the technical materials and guidance to the AESA team for components 1 and 3. The timelines for the deliverables produced by CARE have not properly aligned with the implementation needs</w:t>
      </w:r>
      <w:r w:rsidR="002E7DF8">
        <w:rPr>
          <w:rFonts w:ascii="Calibri" w:hAnsi="Calibri"/>
        </w:rPr>
        <w:t xml:space="preserve"> due to delays in the Government stakeholder validation process</w:t>
      </w:r>
      <w:r>
        <w:rPr>
          <w:rFonts w:ascii="Calibri" w:hAnsi="Calibri"/>
        </w:rPr>
        <w:t>. For example, development of training material for farmers was delayed and delivered long after the groups were established, which negatively affected farmer participation and overall engagement in AESA activities. This was further complicated by the responsibilities allocated for roll out of training. The subject matter and capacity building expertise under AESA was mainly with CARE, but DAM staff were responsible for conducting training with light support from CARE technical staff. In practice, this meant that any problems during roll out</w:t>
      </w:r>
      <w:r w:rsidR="000C68A6">
        <w:rPr>
          <w:rFonts w:ascii="Calibri" w:hAnsi="Calibri"/>
        </w:rPr>
        <w:t>,</w:t>
      </w:r>
      <w:r>
        <w:rPr>
          <w:rFonts w:ascii="Calibri" w:hAnsi="Calibri"/>
        </w:rPr>
        <w:t xml:space="preserve"> or opportunities for improvement</w:t>
      </w:r>
      <w:r w:rsidR="000C68A6">
        <w:rPr>
          <w:rFonts w:ascii="Calibri" w:hAnsi="Calibri"/>
        </w:rPr>
        <w:t>,</w:t>
      </w:r>
      <w:r>
        <w:rPr>
          <w:rFonts w:ascii="Calibri" w:hAnsi="Calibri"/>
        </w:rPr>
        <w:t xml:space="preserve"> were identified too late or left unaddressed.</w:t>
      </w:r>
      <w:r>
        <w:rPr>
          <w:rStyle w:val="FootnoteReference"/>
          <w:rFonts w:ascii="Calibri" w:hAnsi="Calibri"/>
        </w:rPr>
        <w:footnoteReference w:id="33"/>
      </w:r>
      <w:r>
        <w:rPr>
          <w:rFonts w:ascii="Calibri" w:hAnsi="Calibri"/>
        </w:rPr>
        <w:t xml:space="preserve"> An example is the lack of visuals in the training material. In addition, AESA field officers indicated that their limited experience with the materials contributed to inefficiencies in training roll out, especially in the early phases. </w:t>
      </w:r>
    </w:p>
    <w:p w14:paraId="48F7461E" w14:textId="77777777" w:rsidR="00754CB8" w:rsidRDefault="00754CB8" w:rsidP="00754CB8">
      <w:pPr>
        <w:rPr>
          <w:rFonts w:ascii="Calibri" w:hAnsi="Calibri"/>
        </w:rPr>
      </w:pPr>
    </w:p>
    <w:p w14:paraId="1027E160" w14:textId="0FE9A5B0" w:rsidR="00754CB8" w:rsidRDefault="00754CB8" w:rsidP="00754CB8">
      <w:pPr>
        <w:rPr>
          <w:rFonts w:ascii="Calibri" w:hAnsi="Calibri"/>
        </w:rPr>
      </w:pPr>
      <w:r>
        <w:rPr>
          <w:rFonts w:ascii="Calibri" w:hAnsi="Calibri"/>
        </w:rPr>
        <w:t>Similar to the case with CARE, mPower develops the technical outputs and guidance for roll out under component 2 with limited responsibilities during the actual field-based implementation. Timing and quali</w:t>
      </w:r>
      <w:r w:rsidR="000C68A6">
        <w:rPr>
          <w:rFonts w:ascii="Calibri" w:hAnsi="Calibri"/>
        </w:rPr>
        <w:t>ty of the mPower deliverables, such as</w:t>
      </w:r>
      <w:r>
        <w:rPr>
          <w:rFonts w:ascii="Calibri" w:hAnsi="Calibri"/>
        </w:rPr>
        <w:t xml:space="preserve"> the apps, are in line with contract obligations and have been largely on track. mPower has had limited engagement on management or implementation issues, which has led to some delays in applying the outputs generated by mPower to the AESA field activities.</w:t>
      </w:r>
      <w:r>
        <w:rPr>
          <w:rStyle w:val="FootnoteReference"/>
          <w:rFonts w:ascii="Calibri" w:hAnsi="Calibri"/>
        </w:rPr>
        <w:footnoteReference w:id="34"/>
      </w:r>
      <w:r w:rsidR="002962A3">
        <w:rPr>
          <w:rFonts w:ascii="Calibri" w:hAnsi="Calibri"/>
        </w:rPr>
        <w:t xml:space="preserve"> </w:t>
      </w:r>
      <w:r>
        <w:rPr>
          <w:rFonts w:ascii="Calibri" w:hAnsi="Calibri"/>
        </w:rPr>
        <w:t>Progress reviews are provided and received by the technical partners CARE and mPower through written reports and senior management meetings. Practical recommendations to adjust implementation strategies and activities are mainly developed through day-to-day interaction among AESA staff in Dhaka and in field sites. Qualitative findings i</w:t>
      </w:r>
      <w:r w:rsidR="000C68A6">
        <w:rPr>
          <w:rFonts w:ascii="Calibri" w:hAnsi="Calibri"/>
        </w:rPr>
        <w:t>ndicate that within the tri</w:t>
      </w:r>
      <w:r>
        <w:rPr>
          <w:rFonts w:ascii="Calibri" w:hAnsi="Calibri"/>
        </w:rPr>
        <w:t xml:space="preserve">partite project partnership, AESA </w:t>
      </w:r>
      <w:r>
        <w:rPr>
          <w:rFonts w:ascii="Calibri" w:hAnsi="Calibri"/>
        </w:rPr>
        <w:lastRenderedPageBreak/>
        <w:t>management and technical staff have sufficient awareness and understanding of the project implementation status.</w:t>
      </w:r>
      <w:r>
        <w:rPr>
          <w:rStyle w:val="FootnoteReference"/>
          <w:rFonts w:ascii="Calibri" w:hAnsi="Calibri"/>
        </w:rPr>
        <w:footnoteReference w:id="35"/>
      </w:r>
      <w:r>
        <w:rPr>
          <w:rFonts w:ascii="Calibri" w:hAnsi="Calibri"/>
        </w:rPr>
        <w:t xml:space="preserve">  </w:t>
      </w:r>
    </w:p>
    <w:p w14:paraId="41A85F9B" w14:textId="77777777" w:rsidR="001904ED" w:rsidRPr="004013DA" w:rsidRDefault="001904ED" w:rsidP="00055D49">
      <w:pPr>
        <w:rPr>
          <w:rFonts w:ascii="Calibri" w:hAnsi="Calibri"/>
          <w:color w:val="FF0000"/>
        </w:rPr>
      </w:pPr>
    </w:p>
    <w:p w14:paraId="637E7692" w14:textId="6D50FAE6" w:rsidR="00E8512B" w:rsidRPr="006C57F0" w:rsidRDefault="00E8512B" w:rsidP="006C57F0">
      <w:pPr>
        <w:pStyle w:val="Heading3"/>
      </w:pPr>
      <w:bookmarkStart w:id="66" w:name="_Toc447722185"/>
      <w:r>
        <w:t>External partnerships</w:t>
      </w:r>
      <w:bookmarkEnd w:id="66"/>
    </w:p>
    <w:p w14:paraId="6B9611DD" w14:textId="27EAB364" w:rsidR="00754CB8" w:rsidRDefault="00754CB8" w:rsidP="00754CB8">
      <w:pPr>
        <w:rPr>
          <w:rFonts w:eastAsiaTheme="minorEastAsia" w:cs="Times New Roman"/>
        </w:rPr>
      </w:pPr>
      <w:r>
        <w:rPr>
          <w:rFonts w:eastAsiaTheme="minorEastAsia" w:cs="Times New Roman"/>
        </w:rPr>
        <w:t xml:space="preserve">At the project mid-term a large number of MOUs have been signed but no meaningful external partnership has yet been initiated. The design explicitly references coherency with </w:t>
      </w:r>
      <w:r w:rsidRPr="000338A4">
        <w:rPr>
          <w:rFonts w:eastAsiaTheme="minorEastAsia" w:cs="Times New Roman"/>
        </w:rPr>
        <w:t>other USAID Feed the Future programs focusing on cereal grains, fisheries, policy support,</w:t>
      </w:r>
      <w:r>
        <w:rPr>
          <w:rFonts w:eastAsiaTheme="minorEastAsia" w:cs="Times New Roman"/>
        </w:rPr>
        <w:t xml:space="preserve"> value chains, and agro-inputs. </w:t>
      </w:r>
      <w:r w:rsidR="00B356D8">
        <w:rPr>
          <w:rFonts w:eastAsiaTheme="minorEastAsia" w:cs="Times New Roman"/>
        </w:rPr>
        <w:t>AESA is currently engaged with se</w:t>
      </w:r>
      <w:r w:rsidR="00795391">
        <w:rPr>
          <w:rFonts w:eastAsiaTheme="minorEastAsia" w:cs="Times New Roman"/>
        </w:rPr>
        <w:t>veral Feed the Future programs to access improved inputs, identify private sector service providers and linking with output buyers</w:t>
      </w:r>
      <w:r w:rsidR="00BC42D4">
        <w:rPr>
          <w:rFonts w:eastAsiaTheme="minorEastAsia" w:cs="Times New Roman"/>
        </w:rPr>
        <w:t xml:space="preserve">, and has signed an </w:t>
      </w:r>
      <w:r w:rsidR="00795391">
        <w:rPr>
          <w:rFonts w:eastAsiaTheme="minorEastAsia" w:cs="Times New Roman"/>
        </w:rPr>
        <w:t xml:space="preserve">MoU for formal cooperation with the Feed the Future Agro Input project. While the ET acknowledges the efforts by AESA to strengthen coherency with its sector partner programs, the </w:t>
      </w:r>
      <w:r>
        <w:rPr>
          <w:rFonts w:eastAsiaTheme="minorEastAsia" w:cs="Times New Roman"/>
        </w:rPr>
        <w:t xml:space="preserve">project implementation </w:t>
      </w:r>
      <w:r w:rsidR="00795391">
        <w:rPr>
          <w:rFonts w:eastAsiaTheme="minorEastAsia" w:cs="Times New Roman"/>
        </w:rPr>
        <w:t>does not reflect these efforts. There is a risk that without concrete project guidance, the expected</w:t>
      </w:r>
      <w:r>
        <w:rPr>
          <w:rFonts w:eastAsiaTheme="minorEastAsia" w:cs="Times New Roman"/>
        </w:rPr>
        <w:t xml:space="preserve"> coherency </w:t>
      </w:r>
      <w:r w:rsidR="00795391">
        <w:rPr>
          <w:rFonts w:eastAsiaTheme="minorEastAsia" w:cs="Times New Roman"/>
        </w:rPr>
        <w:t>may not</w:t>
      </w:r>
      <w:r>
        <w:rPr>
          <w:rFonts w:eastAsiaTheme="minorEastAsia" w:cs="Times New Roman"/>
        </w:rPr>
        <w:t xml:space="preserve"> come to fruition in a meaningful manner.</w:t>
      </w:r>
      <w:r>
        <w:rPr>
          <w:rStyle w:val="FootnoteReference"/>
          <w:rFonts w:eastAsiaTheme="minorEastAsia" w:cs="Times New Roman"/>
        </w:rPr>
        <w:footnoteReference w:id="36"/>
      </w:r>
      <w:r>
        <w:rPr>
          <w:rFonts w:eastAsiaTheme="minorEastAsia" w:cs="Times New Roman"/>
        </w:rPr>
        <w:t xml:space="preserve"> </w:t>
      </w:r>
    </w:p>
    <w:p w14:paraId="77382DD0" w14:textId="77777777" w:rsidR="00754CB8" w:rsidRDefault="00754CB8" w:rsidP="00754CB8">
      <w:pPr>
        <w:rPr>
          <w:rFonts w:eastAsiaTheme="minorEastAsia" w:cs="Times New Roman"/>
        </w:rPr>
      </w:pPr>
    </w:p>
    <w:p w14:paraId="41427F5F" w14:textId="5C7D0C2C" w:rsidR="00754CB8" w:rsidRPr="00E92065" w:rsidRDefault="00754CB8" w:rsidP="00754CB8">
      <w:pPr>
        <w:rPr>
          <w:rFonts w:eastAsiaTheme="minorEastAsia" w:cs="Times New Roman"/>
        </w:rPr>
      </w:pPr>
      <w:r>
        <w:rPr>
          <w:rFonts w:eastAsiaTheme="minorEastAsia" w:cs="Times New Roman"/>
        </w:rPr>
        <w:t>The design is premised on a meaningful collaboration with DAE, AIS and DoF and DLS. While meaningful progress has been made in generating DAE interest for the AESA pr</w:t>
      </w:r>
      <w:r w:rsidR="000C68A6">
        <w:rPr>
          <w:rFonts w:eastAsiaTheme="minorEastAsia" w:cs="Times New Roman"/>
        </w:rPr>
        <w:t>oject model and results, this</w:t>
      </w:r>
      <w:r>
        <w:rPr>
          <w:rFonts w:eastAsiaTheme="minorEastAsia" w:cs="Times New Roman"/>
        </w:rPr>
        <w:t xml:space="preserve"> can yet be titled as effective coordination. Qualitative findings show that very little progress has been made with DoF and DLS, and to date these institutions have only a basic awareness of the project scope and potential.</w:t>
      </w:r>
      <w:r w:rsidR="009D0EED">
        <w:rPr>
          <w:rFonts w:eastAsiaTheme="minorEastAsia" w:cs="Times New Roman"/>
        </w:rPr>
        <w:t xml:space="preserve"> Qualitative findings indicate that AESA senior management is aware of the need to strengthen external partnerships and is seeking to identify ways to do this in Year 4.</w:t>
      </w:r>
    </w:p>
    <w:p w14:paraId="509C6679" w14:textId="77777777" w:rsidR="00055D49" w:rsidRPr="004013DA" w:rsidRDefault="00055D49" w:rsidP="00055D49"/>
    <w:p w14:paraId="69AB1646" w14:textId="56B63620" w:rsidR="00731816" w:rsidRPr="006C57F0" w:rsidRDefault="00055D49" w:rsidP="006C57F0">
      <w:pPr>
        <w:pStyle w:val="Heading3"/>
      </w:pPr>
      <w:bookmarkStart w:id="67" w:name="_Toc447722186"/>
      <w:r w:rsidRPr="004013DA">
        <w:t>Staffing and management</w:t>
      </w:r>
      <w:bookmarkEnd w:id="67"/>
    </w:p>
    <w:p w14:paraId="6EC7A366" w14:textId="008C7C55" w:rsidR="00754CB8" w:rsidRPr="000B6889" w:rsidRDefault="00754CB8" w:rsidP="00754CB8">
      <w:pPr>
        <w:rPr>
          <w:rFonts w:ascii="Calibri" w:hAnsi="Calibri"/>
        </w:rPr>
      </w:pPr>
      <w:r w:rsidRPr="000B6889">
        <w:rPr>
          <w:rFonts w:ascii="Calibri" w:hAnsi="Calibri"/>
        </w:rPr>
        <w:t xml:space="preserve">The ET finds that current staffing levels are appropriate to meet project needs </w:t>
      </w:r>
      <w:r>
        <w:rPr>
          <w:rFonts w:ascii="Calibri" w:hAnsi="Calibri"/>
        </w:rPr>
        <w:t>and</w:t>
      </w:r>
      <w:r w:rsidRPr="000B6889">
        <w:rPr>
          <w:rFonts w:ascii="Calibri" w:hAnsi="Calibri"/>
        </w:rPr>
        <w:t xml:space="preserve"> acknowledges that it took </w:t>
      </w:r>
      <w:r>
        <w:rPr>
          <w:rFonts w:ascii="Calibri" w:hAnsi="Calibri"/>
        </w:rPr>
        <w:t xml:space="preserve">AESA </w:t>
      </w:r>
      <w:r w:rsidRPr="000B6889">
        <w:rPr>
          <w:rFonts w:ascii="Calibri" w:hAnsi="Calibri"/>
        </w:rPr>
        <w:t xml:space="preserve">time to build staff numbers </w:t>
      </w:r>
      <w:r>
        <w:rPr>
          <w:rFonts w:ascii="Calibri" w:hAnsi="Calibri"/>
        </w:rPr>
        <w:t xml:space="preserve">and </w:t>
      </w:r>
      <w:r w:rsidR="00103936">
        <w:rPr>
          <w:rFonts w:ascii="Calibri" w:hAnsi="Calibri"/>
        </w:rPr>
        <w:t>capacity</w:t>
      </w:r>
      <w:r>
        <w:rPr>
          <w:rFonts w:ascii="Calibri" w:hAnsi="Calibri"/>
        </w:rPr>
        <w:t xml:space="preserve"> </w:t>
      </w:r>
      <w:r w:rsidRPr="000B6889">
        <w:rPr>
          <w:rFonts w:ascii="Calibri" w:hAnsi="Calibri"/>
        </w:rPr>
        <w:t xml:space="preserve">up to current levels. Staff turnover is acceptable and qualitative findings show that staff is generally satisfied with their scope of work and terms of employment. </w:t>
      </w:r>
      <w:r>
        <w:rPr>
          <w:rFonts w:ascii="Calibri" w:hAnsi="Calibri"/>
        </w:rPr>
        <w:t>Ther</w:t>
      </w:r>
      <w:r w:rsidRPr="000B6889">
        <w:rPr>
          <w:rFonts w:ascii="Calibri" w:hAnsi="Calibri"/>
        </w:rPr>
        <w:t>e is, however, a need for more hands on support by technical staff from CARE and mPower to field implementation staff</w:t>
      </w:r>
      <w:r>
        <w:rPr>
          <w:rFonts w:ascii="Calibri" w:hAnsi="Calibri"/>
        </w:rPr>
        <w:t xml:space="preserve"> in the final phase of the project to consolidate AESA learning and strengthen capacity for project continuation</w:t>
      </w:r>
      <w:r w:rsidRPr="000B6889">
        <w:rPr>
          <w:rFonts w:ascii="Calibri" w:hAnsi="Calibri"/>
        </w:rPr>
        <w:t xml:space="preserve">. </w:t>
      </w:r>
      <w:r w:rsidR="00BB16DE">
        <w:rPr>
          <w:rFonts w:ascii="Calibri" w:hAnsi="Calibri"/>
        </w:rPr>
        <w:t xml:space="preserve">CARE intends to extend its direct support to field staff during the second half of the project. </w:t>
      </w:r>
    </w:p>
    <w:p w14:paraId="7BD4723F" w14:textId="77777777" w:rsidR="00754CB8" w:rsidRPr="000B6889" w:rsidRDefault="00754CB8" w:rsidP="00754CB8">
      <w:pPr>
        <w:rPr>
          <w:rFonts w:ascii="Calibri" w:hAnsi="Calibri"/>
        </w:rPr>
      </w:pPr>
    </w:p>
    <w:p w14:paraId="202FC4EA" w14:textId="7B9FA83C" w:rsidR="00754CB8" w:rsidRPr="000B6889" w:rsidRDefault="00754CB8" w:rsidP="00754CB8">
      <w:pPr>
        <w:rPr>
          <w:rFonts w:ascii="Calibri" w:hAnsi="Calibri"/>
        </w:rPr>
      </w:pPr>
      <w:r w:rsidRPr="000B6889">
        <w:rPr>
          <w:rFonts w:ascii="Calibri" w:hAnsi="Calibri"/>
        </w:rPr>
        <w:t>Staff orientation on the AESA technical domains meets a minimum standard but should be improved.</w:t>
      </w:r>
      <w:r w:rsidRPr="000B6889">
        <w:rPr>
          <w:rStyle w:val="FootnoteReference"/>
          <w:rFonts w:ascii="Calibri" w:hAnsi="Calibri"/>
        </w:rPr>
        <w:footnoteReference w:id="37"/>
      </w:r>
      <w:r w:rsidRPr="000B6889">
        <w:rPr>
          <w:rFonts w:ascii="Calibri" w:hAnsi="Calibri"/>
        </w:rPr>
        <w:t xml:space="preserve"> </w:t>
      </w:r>
      <w:r>
        <w:rPr>
          <w:rFonts w:ascii="Calibri" w:hAnsi="Calibri"/>
        </w:rPr>
        <w:t>Staff capacity strengthening can only just keep up with the pace of project roll out. Staff struggles to meet information demands from beneficiaries and target groups beyond the immediate scope of the activity they are involved in. For example, extension workers have apps on their project smartphone that project staff ha</w:t>
      </w:r>
      <w:r w:rsidR="00103936">
        <w:rPr>
          <w:rFonts w:ascii="Calibri" w:hAnsi="Calibri"/>
        </w:rPr>
        <w:t>ve</w:t>
      </w:r>
      <w:r>
        <w:rPr>
          <w:rFonts w:ascii="Calibri" w:hAnsi="Calibri"/>
        </w:rPr>
        <w:t xml:space="preserve"> not been properly familiarized with. This limits opportunities for driving project growth by staff and beneficiaries. </w:t>
      </w:r>
      <w:r w:rsidRPr="000B6889">
        <w:rPr>
          <w:rFonts w:ascii="Calibri" w:hAnsi="Calibri"/>
        </w:rPr>
        <w:t xml:space="preserve">More time needs to be allocated by CARE and mPower to increase the number of training days on technical issues and coaching in the field to ensure consistency and quality </w:t>
      </w:r>
      <w:r w:rsidR="00103936">
        <w:rPr>
          <w:rFonts w:ascii="Calibri" w:hAnsi="Calibri"/>
        </w:rPr>
        <w:t>are</w:t>
      </w:r>
      <w:r>
        <w:rPr>
          <w:rFonts w:ascii="Calibri" w:hAnsi="Calibri"/>
        </w:rPr>
        <w:t xml:space="preserve"> integrated </w:t>
      </w:r>
      <w:r w:rsidR="00103936">
        <w:rPr>
          <w:rFonts w:ascii="Calibri" w:hAnsi="Calibri"/>
        </w:rPr>
        <w:t xml:space="preserve">in the </w:t>
      </w:r>
      <w:r w:rsidRPr="000B6889">
        <w:rPr>
          <w:rFonts w:ascii="Calibri" w:hAnsi="Calibri"/>
        </w:rPr>
        <w:t xml:space="preserve">intervention roll out, in particular for components 1 and 2. </w:t>
      </w:r>
    </w:p>
    <w:p w14:paraId="48127674" w14:textId="77777777" w:rsidR="00197457" w:rsidRPr="004013DA" w:rsidRDefault="00197457" w:rsidP="00055D49"/>
    <w:p w14:paraId="4EA25025" w14:textId="3E63469A" w:rsidR="008651DC" w:rsidRDefault="00731816" w:rsidP="006C57F0">
      <w:pPr>
        <w:pStyle w:val="Heading3"/>
      </w:pPr>
      <w:bookmarkStart w:id="68" w:name="_Toc447722187"/>
      <w:r w:rsidRPr="004013DA">
        <w:lastRenderedPageBreak/>
        <w:t>Monitoring</w:t>
      </w:r>
      <w:r w:rsidR="00754CB8">
        <w:t>, evaluation and knowledge management</w:t>
      </w:r>
      <w:bookmarkEnd w:id="68"/>
      <w:r w:rsidR="00754CB8">
        <w:t xml:space="preserve"> </w:t>
      </w:r>
    </w:p>
    <w:p w14:paraId="45FD45F9" w14:textId="77777777" w:rsidR="00754CB8" w:rsidRDefault="00754CB8" w:rsidP="00754CB8">
      <w:pPr>
        <w:rPr>
          <w:rFonts w:ascii="Calibri" w:hAnsi="Calibri"/>
        </w:rPr>
      </w:pPr>
      <w:r w:rsidRPr="00750947">
        <w:rPr>
          <w:rFonts w:ascii="Calibri" w:hAnsi="Calibri"/>
        </w:rPr>
        <w:t>The AESA</w:t>
      </w:r>
      <w:r>
        <w:rPr>
          <w:rFonts w:ascii="Calibri" w:hAnsi="Calibri"/>
        </w:rPr>
        <w:t xml:space="preserve"> project has a good activity and output monitoring system, and is considered a good practice among sector partners.</w:t>
      </w:r>
      <w:r>
        <w:rPr>
          <w:rStyle w:val="FootnoteReference"/>
          <w:rFonts w:ascii="Calibri" w:hAnsi="Calibri"/>
        </w:rPr>
        <w:footnoteReference w:id="38"/>
      </w:r>
      <w:r>
        <w:rPr>
          <w:rFonts w:ascii="Calibri" w:hAnsi="Calibri"/>
        </w:rPr>
        <w:t xml:space="preserve"> This information is used on an ongoing basis to track progress against work plans. However, there are still some challenges to effective decision-making by management based on the output monitoring. This is largely a management capacity issue, which needs to properly formulate the information demands it requires for its decisions. There is limited information available on the quality of the activities and outputs, and much of this is anecdotal. Reliable and valid information on quality is especially important for a project that has such a strong proof-of-concept objective as AESA.</w:t>
      </w:r>
    </w:p>
    <w:p w14:paraId="20722ABD" w14:textId="77777777" w:rsidR="00754CB8" w:rsidRDefault="00754CB8" w:rsidP="00754CB8">
      <w:pPr>
        <w:rPr>
          <w:rFonts w:ascii="Calibri" w:hAnsi="Calibri"/>
        </w:rPr>
      </w:pPr>
    </w:p>
    <w:p w14:paraId="56DE60DC" w14:textId="2DD0E83A" w:rsidR="00754CB8" w:rsidRDefault="00754CB8" w:rsidP="00754CB8">
      <w:pPr>
        <w:rPr>
          <w:rFonts w:ascii="Calibri" w:hAnsi="Calibri"/>
        </w:rPr>
      </w:pPr>
      <w:r>
        <w:rPr>
          <w:rFonts w:ascii="Calibri" w:hAnsi="Calibri"/>
        </w:rPr>
        <w:t>There is no effective outcome monitoring system in place.</w:t>
      </w:r>
      <w:r>
        <w:rPr>
          <w:rStyle w:val="FootnoteReference"/>
          <w:rFonts w:ascii="Calibri" w:hAnsi="Calibri"/>
        </w:rPr>
        <w:footnoteReference w:id="39"/>
      </w:r>
      <w:r>
        <w:rPr>
          <w:rFonts w:ascii="Calibri" w:hAnsi="Calibri"/>
        </w:rPr>
        <w:t xml:space="preserve"> The main reason for this is that outcome-level indicators, i.e., utilization and adoption, for the AESA project have not been properly formulated.</w:t>
      </w:r>
      <w:r>
        <w:rPr>
          <w:rStyle w:val="FootnoteReference"/>
          <w:rFonts w:ascii="Calibri" w:hAnsi="Calibri"/>
        </w:rPr>
        <w:footnoteReference w:id="40"/>
      </w:r>
      <w:r>
        <w:rPr>
          <w:rFonts w:ascii="Calibri" w:hAnsi="Calibri"/>
        </w:rPr>
        <w:t xml:space="preserve"> </w:t>
      </w:r>
      <w:r>
        <w:rPr>
          <w:rFonts w:ascii="Calibri" w:hAnsi="Calibri"/>
          <w:color w:val="000000" w:themeColor="text1"/>
        </w:rPr>
        <w:t xml:space="preserve">The project has </w:t>
      </w:r>
      <w:r w:rsidR="00103936">
        <w:rPr>
          <w:rFonts w:ascii="Calibri" w:hAnsi="Calibri"/>
          <w:color w:val="000000" w:themeColor="text1"/>
        </w:rPr>
        <w:t xml:space="preserve">not formulated the performance, </w:t>
      </w:r>
      <w:r>
        <w:rPr>
          <w:rFonts w:ascii="Calibri" w:hAnsi="Calibri"/>
          <w:color w:val="000000" w:themeColor="text1"/>
        </w:rPr>
        <w:t>in terms of replication, adoption (policy change, directive</w:t>
      </w:r>
      <w:r w:rsidR="00103936">
        <w:rPr>
          <w:rFonts w:ascii="Calibri" w:hAnsi="Calibri"/>
          <w:color w:val="000000" w:themeColor="text1"/>
        </w:rPr>
        <w:t>s, guidance), GoB ownership etc,</w:t>
      </w:r>
      <w:r>
        <w:rPr>
          <w:rFonts w:ascii="Calibri" w:hAnsi="Calibri"/>
          <w:color w:val="000000" w:themeColor="text1"/>
        </w:rPr>
        <w:t xml:space="preserve"> or learning questions associated with the proof-of-concept investments; so there is no way to measure whether these investments were effective.</w:t>
      </w:r>
    </w:p>
    <w:p w14:paraId="2C36CDB6" w14:textId="77777777" w:rsidR="00754CB8" w:rsidRDefault="00754CB8" w:rsidP="00754CB8">
      <w:pPr>
        <w:rPr>
          <w:rFonts w:ascii="Calibri" w:hAnsi="Calibri"/>
        </w:rPr>
      </w:pPr>
    </w:p>
    <w:p w14:paraId="1EF07311" w14:textId="2FADA097" w:rsidR="00055D49" w:rsidRPr="00754CB8" w:rsidRDefault="00754CB8" w:rsidP="00754CB8">
      <w:pPr>
        <w:rPr>
          <w:rFonts w:ascii="Calibri" w:hAnsi="Calibri"/>
        </w:rPr>
      </w:pPr>
      <w:r>
        <w:rPr>
          <w:rFonts w:ascii="Calibri" w:hAnsi="Calibri"/>
        </w:rPr>
        <w:t xml:space="preserve">The majority of project </w:t>
      </w:r>
      <w:r w:rsidRPr="006718ED">
        <w:rPr>
          <w:rFonts w:ascii="Calibri" w:hAnsi="Calibri"/>
          <w:color w:val="000000" w:themeColor="text1"/>
        </w:rPr>
        <w:t xml:space="preserve">indicators </w:t>
      </w:r>
      <w:r w:rsidR="006718ED" w:rsidRPr="006718ED">
        <w:rPr>
          <w:rFonts w:ascii="Calibri" w:hAnsi="Calibri"/>
          <w:color w:val="000000" w:themeColor="text1"/>
        </w:rPr>
        <w:t>(</w:t>
      </w:r>
      <w:r w:rsidR="006718ED" w:rsidRPr="006718ED">
        <w:rPr>
          <w:rFonts w:ascii="Calibri" w:hAnsi="Calibri"/>
          <w:color w:val="000000" w:themeColor="text1"/>
        </w:rPr>
        <w:fldChar w:fldCharType="begin"/>
      </w:r>
      <w:r w:rsidR="006718ED" w:rsidRPr="006718ED">
        <w:rPr>
          <w:rFonts w:ascii="Calibri" w:hAnsi="Calibri"/>
          <w:color w:val="000000" w:themeColor="text1"/>
        </w:rPr>
        <w:instrText xml:space="preserve"> REF _Ref435738817 \h </w:instrText>
      </w:r>
      <w:r w:rsidR="006718ED" w:rsidRPr="006718ED">
        <w:rPr>
          <w:rFonts w:ascii="Calibri" w:hAnsi="Calibri"/>
          <w:color w:val="000000" w:themeColor="text1"/>
        </w:rPr>
      </w:r>
      <w:r w:rsidR="006718ED" w:rsidRPr="006718ED">
        <w:rPr>
          <w:rFonts w:ascii="Calibri" w:hAnsi="Calibri"/>
          <w:color w:val="000000" w:themeColor="text1"/>
        </w:rPr>
        <w:fldChar w:fldCharType="separate"/>
      </w:r>
      <w:r w:rsidR="00A16A6D" w:rsidRPr="004013DA">
        <w:t xml:space="preserve">Table </w:t>
      </w:r>
      <w:r w:rsidR="00A16A6D">
        <w:rPr>
          <w:noProof/>
        </w:rPr>
        <w:t>38</w:t>
      </w:r>
      <w:r w:rsidR="006718ED" w:rsidRPr="006718ED">
        <w:rPr>
          <w:rFonts w:ascii="Calibri" w:hAnsi="Calibri"/>
          <w:color w:val="000000" w:themeColor="text1"/>
        </w:rPr>
        <w:fldChar w:fldCharType="end"/>
      </w:r>
      <w:r w:rsidR="006718ED" w:rsidRPr="006718ED">
        <w:rPr>
          <w:rFonts w:ascii="Calibri" w:hAnsi="Calibri"/>
        </w:rPr>
        <w:t xml:space="preserve">, </w:t>
      </w:r>
      <w:r w:rsidR="006718ED" w:rsidRPr="006718ED">
        <w:rPr>
          <w:rFonts w:ascii="Calibri" w:hAnsi="Calibri"/>
        </w:rPr>
        <w:fldChar w:fldCharType="begin"/>
      </w:r>
      <w:r w:rsidR="006718ED" w:rsidRPr="006718ED">
        <w:rPr>
          <w:rFonts w:ascii="Calibri" w:hAnsi="Calibri"/>
        </w:rPr>
        <w:instrText xml:space="preserve"> REF _Ref435740382 \h </w:instrText>
      </w:r>
      <w:r w:rsidR="006718ED" w:rsidRPr="006718ED">
        <w:rPr>
          <w:rFonts w:ascii="Calibri" w:hAnsi="Calibri"/>
        </w:rPr>
      </w:r>
      <w:r w:rsidR="006718ED" w:rsidRPr="006718ED">
        <w:rPr>
          <w:rFonts w:ascii="Calibri" w:hAnsi="Calibri"/>
        </w:rPr>
        <w:fldChar w:fldCharType="separate"/>
      </w:r>
      <w:r w:rsidR="00A16A6D" w:rsidRPr="004013DA">
        <w:t xml:space="preserve">Table </w:t>
      </w:r>
      <w:r w:rsidR="00A16A6D">
        <w:rPr>
          <w:noProof/>
        </w:rPr>
        <w:t>39</w:t>
      </w:r>
      <w:r w:rsidR="006718ED" w:rsidRPr="006718ED">
        <w:rPr>
          <w:rFonts w:ascii="Calibri" w:hAnsi="Calibri"/>
        </w:rPr>
        <w:fldChar w:fldCharType="end"/>
      </w:r>
      <w:r w:rsidR="006718ED" w:rsidRPr="006718ED">
        <w:rPr>
          <w:rFonts w:ascii="Calibri" w:hAnsi="Calibri"/>
        </w:rPr>
        <w:t xml:space="preserve">, and </w:t>
      </w:r>
      <w:r w:rsidR="006718ED" w:rsidRPr="006718ED">
        <w:rPr>
          <w:rFonts w:ascii="Calibri" w:hAnsi="Calibri"/>
        </w:rPr>
        <w:fldChar w:fldCharType="begin"/>
      </w:r>
      <w:r w:rsidR="006718ED" w:rsidRPr="006718ED">
        <w:rPr>
          <w:rFonts w:ascii="Calibri" w:hAnsi="Calibri"/>
        </w:rPr>
        <w:instrText xml:space="preserve"> REF _Ref435744303 \h </w:instrText>
      </w:r>
      <w:r w:rsidR="006718ED" w:rsidRPr="006718ED">
        <w:rPr>
          <w:rFonts w:ascii="Calibri" w:hAnsi="Calibri"/>
        </w:rPr>
      </w:r>
      <w:r w:rsidR="006718ED" w:rsidRPr="006718ED">
        <w:rPr>
          <w:rFonts w:ascii="Calibri" w:hAnsi="Calibri"/>
        </w:rPr>
        <w:fldChar w:fldCharType="separate"/>
      </w:r>
      <w:r w:rsidR="00A16A6D" w:rsidRPr="004013DA">
        <w:t xml:space="preserve">Table </w:t>
      </w:r>
      <w:r w:rsidR="00A16A6D">
        <w:rPr>
          <w:noProof/>
        </w:rPr>
        <w:t>40</w:t>
      </w:r>
      <w:r w:rsidR="006718ED" w:rsidRPr="006718ED">
        <w:rPr>
          <w:rFonts w:ascii="Calibri" w:hAnsi="Calibri"/>
        </w:rPr>
        <w:fldChar w:fldCharType="end"/>
      </w:r>
      <w:r w:rsidR="006718ED" w:rsidRPr="006718ED">
        <w:rPr>
          <w:rFonts w:ascii="Calibri" w:hAnsi="Calibri"/>
        </w:rPr>
        <w:t xml:space="preserve">), </w:t>
      </w:r>
      <w:r w:rsidRPr="006718ED">
        <w:rPr>
          <w:rFonts w:ascii="Calibri" w:hAnsi="Calibri"/>
        </w:rPr>
        <w:t>while d</w:t>
      </w:r>
      <w:r>
        <w:rPr>
          <w:rFonts w:ascii="Calibri" w:hAnsi="Calibri"/>
        </w:rPr>
        <w:t>esignated as outcome indicators, are actually output indicators, with few focused on measuring utilization or adoption of project practices. In addition t</w:t>
      </w:r>
      <w:r w:rsidRPr="00DA50E5">
        <w:rPr>
          <w:rFonts w:ascii="Calibri" w:hAnsi="Calibri"/>
        </w:rPr>
        <w:t xml:space="preserve">he initial project baseline was completed in year 2 – thus surveys for outcome measurement were not conducted during Year 2. </w:t>
      </w:r>
      <w:r>
        <w:rPr>
          <w:rFonts w:ascii="Calibri" w:hAnsi="Calibri"/>
        </w:rPr>
        <w:t xml:space="preserve">The </w:t>
      </w:r>
      <w:r w:rsidRPr="00DA50E5">
        <w:rPr>
          <w:rFonts w:ascii="Calibri" w:hAnsi="Calibri"/>
        </w:rPr>
        <w:t>year 3</w:t>
      </w:r>
      <w:r>
        <w:rPr>
          <w:rFonts w:ascii="Calibri" w:hAnsi="Calibri"/>
        </w:rPr>
        <w:t xml:space="preserve"> annual survey was completed at the time of the midterm evaluation. The monitoring system utilized by project staff is a bottom up system, with monitoring data not being reported back to field-staff for decision making purposes. This create</w:t>
      </w:r>
      <w:r w:rsidR="00103936">
        <w:rPr>
          <w:rFonts w:ascii="Calibri" w:hAnsi="Calibri"/>
        </w:rPr>
        <w:t>s</w:t>
      </w:r>
      <w:r>
        <w:rPr>
          <w:rFonts w:ascii="Calibri" w:hAnsi="Calibri"/>
        </w:rPr>
        <w:t xml:space="preserve"> a negative reporting incentive for project staff, including from implementing partners.</w:t>
      </w:r>
      <w:r>
        <w:rPr>
          <w:rStyle w:val="FootnoteReference"/>
          <w:rFonts w:ascii="Calibri" w:hAnsi="Calibri"/>
        </w:rPr>
        <w:footnoteReference w:id="41"/>
      </w:r>
      <w:r>
        <w:rPr>
          <w:rFonts w:ascii="Calibri" w:hAnsi="Calibri"/>
        </w:rPr>
        <w:t xml:space="preserve"> The ET acknowledges that AESA management was in the process of a major indicator overhaul, and review of its reporting and feedback system at the time of the mid-term evaluation.</w:t>
      </w:r>
    </w:p>
    <w:p w14:paraId="6D5E7D40" w14:textId="77777777" w:rsidR="00023E14" w:rsidRDefault="00023E14" w:rsidP="00754CB8"/>
    <w:p w14:paraId="15791956" w14:textId="61EF0E59" w:rsidR="00731816" w:rsidRPr="004013DA" w:rsidRDefault="00731816" w:rsidP="001B2DC4">
      <w:pPr>
        <w:pStyle w:val="Heading3"/>
      </w:pPr>
      <w:bookmarkStart w:id="69" w:name="_Toc447722188"/>
      <w:r w:rsidRPr="004013DA">
        <w:t>Gender equality and women’s empowerment</w:t>
      </w:r>
      <w:bookmarkEnd w:id="69"/>
    </w:p>
    <w:p w14:paraId="6FB5E1AD" w14:textId="76367BD4" w:rsidR="00754CB8" w:rsidRPr="004013DA" w:rsidRDefault="00754CB8" w:rsidP="00754CB8">
      <w:pPr>
        <w:rPr>
          <w:rFonts w:ascii="Calibri" w:hAnsi="Calibri"/>
          <w:color w:val="000000"/>
        </w:rPr>
      </w:pPr>
      <w:r>
        <w:t xml:space="preserve">Climate change and natural disasters </w:t>
      </w:r>
      <w:r w:rsidR="006718ED" w:rsidRPr="00A027DE">
        <w:rPr>
          <w:rFonts w:ascii="Calibri" w:hAnsi="Calibri"/>
          <w:color w:val="000000" w:themeColor="text1"/>
        </w:rPr>
        <w:fldChar w:fldCharType="begin"/>
      </w:r>
      <w:r w:rsidR="006718ED" w:rsidRPr="00A027DE">
        <w:rPr>
          <w:rFonts w:ascii="Calibri" w:hAnsi="Calibri"/>
          <w:color w:val="000000" w:themeColor="text1"/>
        </w:rPr>
        <w:instrText xml:space="preserve"> REF _Ref435746676 \h </w:instrText>
      </w:r>
      <w:r w:rsidR="006718ED" w:rsidRPr="00A027DE">
        <w:rPr>
          <w:rFonts w:ascii="Calibri" w:hAnsi="Calibri"/>
          <w:color w:val="000000" w:themeColor="text1"/>
        </w:rPr>
      </w:r>
      <w:r w:rsidR="006718ED" w:rsidRPr="00A027DE">
        <w:rPr>
          <w:rFonts w:ascii="Calibri" w:hAnsi="Calibri"/>
          <w:color w:val="000000" w:themeColor="text1"/>
        </w:rPr>
        <w:fldChar w:fldCharType="separate"/>
      </w:r>
      <w:r w:rsidR="00A16A6D" w:rsidRPr="004013DA">
        <w:t xml:space="preserve">Table </w:t>
      </w:r>
      <w:r w:rsidR="00A16A6D">
        <w:rPr>
          <w:noProof/>
        </w:rPr>
        <w:t>29</w:t>
      </w:r>
      <w:r w:rsidR="006718ED" w:rsidRPr="00A027DE">
        <w:rPr>
          <w:rFonts w:ascii="Calibri" w:hAnsi="Calibri"/>
          <w:color w:val="000000" w:themeColor="text1"/>
        </w:rPr>
        <w:fldChar w:fldCharType="end"/>
      </w:r>
      <w:r w:rsidR="006718ED">
        <w:rPr>
          <w:rFonts w:ascii="Calibri" w:hAnsi="Calibri"/>
          <w:color w:val="000000" w:themeColor="text1"/>
        </w:rPr>
        <w:t xml:space="preserve"> </w:t>
      </w:r>
      <w:r>
        <w:rPr>
          <w:rFonts w:ascii="Calibri" w:hAnsi="Calibri"/>
          <w:color w:val="000000" w:themeColor="text1"/>
        </w:rPr>
        <w:t>provides basic information on women farmer’s perceptions rega</w:t>
      </w:r>
      <w:r w:rsidR="00103936">
        <w:rPr>
          <w:rFonts w:ascii="Calibri" w:hAnsi="Calibri"/>
          <w:color w:val="000000" w:themeColor="text1"/>
        </w:rPr>
        <w:t>rding gender equality. A</w:t>
      </w:r>
      <w:r>
        <w:rPr>
          <w:rFonts w:ascii="Calibri" w:hAnsi="Calibri"/>
          <w:color w:val="000000" w:themeColor="text1"/>
        </w:rPr>
        <w:t>s discussed in section III.A.I, the design does not include meaningful interventions beyond basic awareness raising. Any perceptions, or change in perceptions, at the time of the mid-term review are very unlikely to be attributable to project interventions.</w:t>
      </w:r>
      <w:r>
        <w:rPr>
          <w:rStyle w:val="FootnoteReference"/>
          <w:rFonts w:ascii="Calibri" w:hAnsi="Calibri"/>
          <w:color w:val="000000" w:themeColor="text1"/>
        </w:rPr>
        <w:footnoteReference w:id="42"/>
      </w:r>
    </w:p>
    <w:p w14:paraId="61CDABB7" w14:textId="77777777" w:rsidR="00731816" w:rsidRPr="004013DA" w:rsidRDefault="00731816" w:rsidP="00055D49">
      <w:pPr>
        <w:rPr>
          <w:i/>
        </w:rPr>
      </w:pPr>
    </w:p>
    <w:p w14:paraId="097B1857" w14:textId="0CBB5E3B" w:rsidR="00055D49" w:rsidRDefault="0087392C" w:rsidP="001B2DC4">
      <w:pPr>
        <w:pStyle w:val="Heading3"/>
      </w:pPr>
      <w:bookmarkStart w:id="70" w:name="_Toc447722189"/>
      <w:r w:rsidRPr="004013DA">
        <w:t>Climate change and natural disasters</w:t>
      </w:r>
      <w:bookmarkEnd w:id="70"/>
    </w:p>
    <w:p w14:paraId="6D6D15AF" w14:textId="77777777" w:rsidR="00754CB8" w:rsidRPr="00A80637" w:rsidRDefault="00754CB8" w:rsidP="00754CB8">
      <w:r>
        <w:t xml:space="preserve">Project documents and staff interviews indicate that value chain selection took into account climate adaptation opportunities and challenges. Beyond this, the AESA design does not include any meaningful assessment or associated interventions to address climate-related shocks and stresses. There have been </w:t>
      </w:r>
      <w:r w:rsidRPr="00BF23B9">
        <w:t>n</w:t>
      </w:r>
      <w:r>
        <w:t>o interventions implemented to date that address this issue.</w:t>
      </w:r>
    </w:p>
    <w:p w14:paraId="26F62657" w14:textId="0D4DE85B" w:rsidR="00002603" w:rsidRPr="004013DA" w:rsidRDefault="009A08A6" w:rsidP="00A8727D">
      <w:pPr>
        <w:pStyle w:val="Heading1"/>
      </w:pPr>
      <w:bookmarkStart w:id="71" w:name="_Toc447722190"/>
      <w:r w:rsidRPr="004013DA">
        <w:lastRenderedPageBreak/>
        <w:t>I</w:t>
      </w:r>
      <w:r w:rsidR="00AA5E34" w:rsidRPr="004013DA">
        <w:t>V. Conclusions</w:t>
      </w:r>
      <w:bookmarkEnd w:id="60"/>
      <w:bookmarkEnd w:id="61"/>
      <w:bookmarkEnd w:id="62"/>
      <w:bookmarkEnd w:id="63"/>
      <w:r w:rsidR="00B91126" w:rsidRPr="004013DA">
        <w:t xml:space="preserve"> </w:t>
      </w:r>
      <w:bookmarkStart w:id="72" w:name="_Toc312248822"/>
      <w:bookmarkStart w:id="73" w:name="_Toc253991924"/>
      <w:bookmarkStart w:id="74" w:name="_Toc381110574"/>
      <w:r w:rsidR="00456CFE">
        <w:t xml:space="preserve">and </w:t>
      </w:r>
      <w:r w:rsidR="006E47C4">
        <w:t>Lessons Learned</w:t>
      </w:r>
      <w:bookmarkEnd w:id="71"/>
    </w:p>
    <w:p w14:paraId="260A6EA2" w14:textId="77777777" w:rsidR="00A86B54" w:rsidRDefault="00A86B54" w:rsidP="00A86B54">
      <w:pPr>
        <w:pStyle w:val="Heading2"/>
      </w:pPr>
      <w:bookmarkStart w:id="75" w:name="_Toc447722191"/>
      <w:bookmarkStart w:id="76" w:name="_Toc421553054"/>
      <w:r>
        <w:t>A. Relevance and appropriateness of design</w:t>
      </w:r>
      <w:bookmarkEnd w:id="75"/>
    </w:p>
    <w:p w14:paraId="58701D70" w14:textId="23E1E261" w:rsidR="00BF23B9" w:rsidRDefault="00E0568E" w:rsidP="00BF23B9">
      <w:pPr>
        <w:pStyle w:val="ListParagraph"/>
        <w:numPr>
          <w:ilvl w:val="0"/>
          <w:numId w:val="27"/>
        </w:numPr>
      </w:pPr>
      <w:r>
        <w:t>T</w:t>
      </w:r>
      <w:r w:rsidRPr="00081D23">
        <w:t xml:space="preserve">he overall </w:t>
      </w:r>
      <w:r>
        <w:t>AESA</w:t>
      </w:r>
      <w:r w:rsidRPr="00081D23">
        <w:t xml:space="preserve"> purpose of </w:t>
      </w:r>
      <w:r w:rsidRPr="00E0568E">
        <w:rPr>
          <w:lang w:val="en-GB"/>
        </w:rPr>
        <w:t xml:space="preserve">strengthened agriculture extension system </w:t>
      </w:r>
      <w:r w:rsidRPr="00081D23">
        <w:t xml:space="preserve">is appropriate and relevant to the needs of </w:t>
      </w:r>
      <w:r>
        <w:t>smallholder farmers in southwest and central Bangladesh</w:t>
      </w:r>
      <w:r w:rsidRPr="00081D23">
        <w:t>.</w:t>
      </w:r>
      <w:r>
        <w:t xml:space="preserve"> T</w:t>
      </w:r>
      <w:r w:rsidRPr="00081D23">
        <w:t>he</w:t>
      </w:r>
      <w:r w:rsidR="00BF23B9">
        <w:t xml:space="preserve"> AESA</w:t>
      </w:r>
      <w:r w:rsidRPr="00081D23">
        <w:t xml:space="preserve"> </w:t>
      </w:r>
      <w:r>
        <w:t>project</w:t>
      </w:r>
      <w:r w:rsidRPr="00081D23">
        <w:t xml:space="preserve"> design </w:t>
      </w:r>
      <w:r>
        <w:t xml:space="preserve">is well-aligned with </w:t>
      </w:r>
      <w:r w:rsidRPr="00081D23">
        <w:t xml:space="preserve">government policy to further develop the </w:t>
      </w:r>
      <w:r>
        <w:t>agriculture sector and facilitate greater access for smallholder farmers to market and extension services. T</w:t>
      </w:r>
      <w:r w:rsidRPr="00081D23">
        <w:t xml:space="preserve">he </w:t>
      </w:r>
      <w:r>
        <w:t xml:space="preserve">combination of focus on organizing farmers to improve agricultural productivity, and access market and extension services, and focus on strengthening capacity of extension agents to provide improved services to farmers is appropriate. </w:t>
      </w:r>
      <w:r w:rsidR="00774A55" w:rsidRPr="00774A55">
        <w:rPr>
          <w:i/>
        </w:rPr>
        <w:t xml:space="preserve">[No </w:t>
      </w:r>
      <w:r w:rsidR="00CF764C" w:rsidRPr="00774A55">
        <w:rPr>
          <w:i/>
        </w:rPr>
        <w:t xml:space="preserve">associated </w:t>
      </w:r>
      <w:r w:rsidR="00DC3DE2">
        <w:rPr>
          <w:i/>
        </w:rPr>
        <w:t xml:space="preserve">practical </w:t>
      </w:r>
      <w:r w:rsidR="00774A55" w:rsidRPr="00774A55">
        <w:rPr>
          <w:i/>
        </w:rPr>
        <w:t>r</w:t>
      </w:r>
      <w:r w:rsidR="00CF764C" w:rsidRPr="00774A55">
        <w:rPr>
          <w:i/>
        </w:rPr>
        <w:t>ecommendation]</w:t>
      </w:r>
    </w:p>
    <w:p w14:paraId="33F904DD" w14:textId="77777777" w:rsidR="00BF23B9" w:rsidRDefault="00BF23B9" w:rsidP="00BF23B9">
      <w:pPr>
        <w:pStyle w:val="ListParagraph"/>
      </w:pPr>
    </w:p>
    <w:p w14:paraId="524FD704" w14:textId="5835544B" w:rsidR="00E0568E" w:rsidRPr="000404D8" w:rsidRDefault="00BF23B9" w:rsidP="00BF23B9">
      <w:pPr>
        <w:pStyle w:val="ListParagraph"/>
        <w:numPr>
          <w:ilvl w:val="0"/>
          <w:numId w:val="27"/>
        </w:numPr>
        <w:rPr>
          <w:i/>
        </w:rPr>
      </w:pPr>
      <w:r>
        <w:t>AESA project</w:t>
      </w:r>
      <w:r w:rsidR="00E0568E">
        <w:t xml:space="preserve"> value chains are appropriate for central and southwest Bangladesh with current and emerging market </w:t>
      </w:r>
      <w:r w:rsidR="00E0568E" w:rsidRPr="00BF23B9">
        <w:t>opportunities.</w:t>
      </w:r>
      <w:r w:rsidRPr="00BF23B9">
        <w:t xml:space="preserve"> T</w:t>
      </w:r>
      <w:r w:rsidR="00E0568E" w:rsidRPr="00BF23B9">
        <w:t>here is a need for</w:t>
      </w:r>
      <w:r w:rsidR="003A69FF">
        <w:t xml:space="preserve"> increased</w:t>
      </w:r>
      <w:r w:rsidR="00E0568E" w:rsidRPr="00BF23B9">
        <w:t xml:space="preserve"> market investments to incentivize farmers to adopt good-practice production practices promoted through project trainings</w:t>
      </w:r>
      <w:r w:rsidR="000404D8">
        <w:t xml:space="preserve">. </w:t>
      </w:r>
      <w:r w:rsidR="000404D8" w:rsidRPr="000404D8">
        <w:rPr>
          <w:i/>
        </w:rPr>
        <w:t>[See recommendation 1]</w:t>
      </w:r>
    </w:p>
    <w:p w14:paraId="6C1286E9" w14:textId="77777777" w:rsidR="00E0568E" w:rsidRDefault="00E0568E" w:rsidP="00E0568E">
      <w:pPr>
        <w:pStyle w:val="ListParagraph"/>
      </w:pPr>
    </w:p>
    <w:p w14:paraId="76E58816" w14:textId="2BB65D29" w:rsidR="00E0568E" w:rsidRDefault="00E0568E" w:rsidP="00E0568E">
      <w:pPr>
        <w:pStyle w:val="ListParagraph"/>
        <w:numPr>
          <w:ilvl w:val="0"/>
          <w:numId w:val="27"/>
        </w:numPr>
      </w:pPr>
      <w:r>
        <w:t xml:space="preserve">The introduction of ICT to extension agents to provide easy access to up-to-date information on improved farming practices and improve service delivery to farmers is highly relevant due to remoteness of smallholder farmers and the lack of prevailing information sources, such as market intermediaries and media. </w:t>
      </w:r>
      <w:r w:rsidR="00BF23B9">
        <w:t>The</w:t>
      </w:r>
      <w:r>
        <w:t xml:space="preserve"> AESA design indicates a heavy emphasis on high-tech ICT such as apps and smart phone technology</w:t>
      </w:r>
      <w:r w:rsidR="00BF23B9">
        <w:t>, which</w:t>
      </w:r>
      <w:r>
        <w:t xml:space="preserve"> is currently not appropriate in the short term for widespread adoption among farmers and extension agents who primarily use basic phones with call and text functions only. The introduction of high-tech ICT for DAE and farmer beneficiaries in demonstration Upazilas to highlight the potential of th</w:t>
      </w:r>
      <w:r w:rsidR="00BF23B9">
        <w:t>e</w:t>
      </w:r>
      <w:r>
        <w:t xml:space="preserve"> technology is appropriate</w:t>
      </w:r>
      <w:r w:rsidR="001D6266">
        <w:t xml:space="preserve">. </w:t>
      </w:r>
      <w:r w:rsidR="00774A55" w:rsidRPr="00774A55">
        <w:rPr>
          <w:i/>
        </w:rPr>
        <w:t xml:space="preserve">[No associated </w:t>
      </w:r>
      <w:r w:rsidR="00DC3DE2">
        <w:rPr>
          <w:i/>
        </w:rPr>
        <w:t xml:space="preserve">practical </w:t>
      </w:r>
      <w:r w:rsidR="00774A55" w:rsidRPr="00774A55">
        <w:rPr>
          <w:i/>
        </w:rPr>
        <w:t>recommendation]</w:t>
      </w:r>
    </w:p>
    <w:p w14:paraId="6FC72EF2" w14:textId="77777777" w:rsidR="00E0568E" w:rsidRDefault="00E0568E" w:rsidP="00E0568E">
      <w:pPr>
        <w:pStyle w:val="ListParagraph"/>
      </w:pPr>
    </w:p>
    <w:p w14:paraId="65ED12E2" w14:textId="0971AF37" w:rsidR="001D6266" w:rsidRPr="001D6266" w:rsidRDefault="00E0568E" w:rsidP="001D6266">
      <w:pPr>
        <w:pStyle w:val="ListParagraph"/>
        <w:widowControl w:val="0"/>
        <w:numPr>
          <w:ilvl w:val="0"/>
          <w:numId w:val="27"/>
        </w:numPr>
        <w:autoSpaceDE w:val="0"/>
        <w:autoSpaceDN w:val="0"/>
        <w:adjustRightInd w:val="0"/>
        <w:rPr>
          <w:rFonts w:eastAsiaTheme="minorEastAsia" w:cs="Times"/>
        </w:rPr>
      </w:pPr>
      <w:r w:rsidRPr="0026107F">
        <w:t xml:space="preserve">The project rationale makes appropriate reference to the importance of the role of women in agriculture livelihoods, the socio-cultural constraints women face in accessing information and services, and the need for </w:t>
      </w:r>
      <w:r w:rsidRPr="00E0568E">
        <w:rPr>
          <w:rFonts w:eastAsiaTheme="minorEastAsia" w:cs="Times New Roman"/>
        </w:rPr>
        <w:t xml:space="preserve">an agricultural extension system that responds to the needs of poor smallholder women farmers. </w:t>
      </w:r>
      <w:r w:rsidR="00BF23B9">
        <w:rPr>
          <w:rFonts w:eastAsiaTheme="minorEastAsia" w:cs="Times New Roman"/>
        </w:rPr>
        <w:t>T</w:t>
      </w:r>
      <w:r w:rsidRPr="00E0568E">
        <w:rPr>
          <w:rFonts w:eastAsiaTheme="minorEastAsia" w:cs="Times New Roman"/>
        </w:rPr>
        <w:t>he project design is not clear on how to address these issues, and includes limited provisions to make a meaningful contribution to the stated gender inequalities – beyond increasing the number of female project beneficiaries and general awareness raising.</w:t>
      </w:r>
      <w:r w:rsidR="00BB16DE">
        <w:rPr>
          <w:rFonts w:eastAsiaTheme="minorEastAsia" w:cs="Times New Roman"/>
        </w:rPr>
        <w:t xml:space="preserve"> </w:t>
      </w:r>
      <w:r w:rsidR="00BB16DE" w:rsidRPr="00BB16DE">
        <w:rPr>
          <w:rFonts w:eastAsiaTheme="minorEastAsia" w:cs="Times New Roman"/>
        </w:rPr>
        <w:t xml:space="preserve">The ET acknowledges that by recognizing female farmers the project is improving the cultural acceptance of female value chain actors as farmers. </w:t>
      </w:r>
      <w:r w:rsidRPr="00E0568E">
        <w:rPr>
          <w:rFonts w:eastAsiaTheme="minorEastAsia" w:cs="Times New Roman"/>
        </w:rPr>
        <w:t xml:space="preserve"> </w:t>
      </w:r>
      <w:r w:rsidR="00774A55" w:rsidRPr="00774A55">
        <w:rPr>
          <w:i/>
        </w:rPr>
        <w:t xml:space="preserve">[No associated </w:t>
      </w:r>
      <w:r w:rsidR="00201734">
        <w:rPr>
          <w:i/>
        </w:rPr>
        <w:t xml:space="preserve">practical </w:t>
      </w:r>
      <w:r w:rsidR="00774A55" w:rsidRPr="00774A55">
        <w:rPr>
          <w:i/>
        </w:rPr>
        <w:t>recommendation]</w:t>
      </w:r>
    </w:p>
    <w:p w14:paraId="43D11C81" w14:textId="77777777" w:rsidR="00E0568E" w:rsidRPr="00E0568E" w:rsidRDefault="00E0568E" w:rsidP="00E0568E">
      <w:pPr>
        <w:widowControl w:val="0"/>
        <w:autoSpaceDE w:val="0"/>
        <w:autoSpaceDN w:val="0"/>
        <w:adjustRightInd w:val="0"/>
        <w:rPr>
          <w:rFonts w:eastAsiaTheme="minorEastAsia" w:cs="Times"/>
        </w:rPr>
      </w:pPr>
    </w:p>
    <w:p w14:paraId="55778024" w14:textId="0C986AE1" w:rsidR="001D5879" w:rsidRPr="000F514B" w:rsidRDefault="00E0568E" w:rsidP="001D5879">
      <w:pPr>
        <w:pStyle w:val="ListParagraph"/>
        <w:numPr>
          <w:ilvl w:val="0"/>
          <w:numId w:val="27"/>
        </w:numPr>
        <w:rPr>
          <w:i/>
        </w:rPr>
      </w:pPr>
      <w:r>
        <w:t xml:space="preserve">The project </w:t>
      </w:r>
      <w:r w:rsidRPr="00E0568E">
        <w:t>realignment allow</w:t>
      </w:r>
      <w:r w:rsidR="001D6266">
        <w:t>s</w:t>
      </w:r>
      <w:r w:rsidRPr="00E0568E">
        <w:t xml:space="preserve"> AESA to demonstrate utilization of the improved extension service delivery model in its entirety, which would not have been possible under the original design. At the same time, the revised project design indicates that the continued work with </w:t>
      </w:r>
      <w:r w:rsidRPr="001D5879">
        <w:t>FPGs (component 1) and the light-touch support to extension agents (component 3) in the remaining project areas will build a foundation for enhanced access to agricultural extension services by smallholder farmers in the future. The aim of the four demonstration Upazilas is to allow the Department of Agricultur</w:t>
      </w:r>
      <w:r w:rsidR="005652BA">
        <w:t>al</w:t>
      </w:r>
      <w:r w:rsidRPr="001D5879">
        <w:t xml:space="preserve"> Extension (DAE) to observe the process and outcomes in the demo Upazilas, and to adopt the improved practices that are deemed appropriate and valuable for roll out in the other project areas and beyond.</w:t>
      </w:r>
      <w:r w:rsidR="00BF23B9" w:rsidRPr="001D5879">
        <w:t xml:space="preserve"> </w:t>
      </w:r>
      <w:r w:rsidR="000404D8" w:rsidRPr="000404D8">
        <w:rPr>
          <w:i/>
        </w:rPr>
        <w:t>[See recommendation</w:t>
      </w:r>
      <w:r w:rsidR="000404D8">
        <w:rPr>
          <w:i/>
        </w:rPr>
        <w:t>s</w:t>
      </w:r>
      <w:r w:rsidR="000404D8" w:rsidRPr="000404D8">
        <w:rPr>
          <w:i/>
        </w:rPr>
        <w:t xml:space="preserve"> </w:t>
      </w:r>
      <w:r w:rsidR="000404D8">
        <w:rPr>
          <w:i/>
        </w:rPr>
        <w:t>2 and 3</w:t>
      </w:r>
      <w:r w:rsidR="000404D8" w:rsidRPr="000404D8">
        <w:rPr>
          <w:i/>
        </w:rPr>
        <w:t>]</w:t>
      </w:r>
    </w:p>
    <w:p w14:paraId="74F34756" w14:textId="77777777" w:rsidR="00D46E4C" w:rsidRDefault="00D46E4C">
      <w:pPr>
        <w:jc w:val="left"/>
        <w:rPr>
          <w:rFonts w:eastAsiaTheme="majorEastAsia"/>
          <w:bCs/>
          <w:i/>
          <w:color w:val="1F497D" w:themeColor="text2"/>
          <w:sz w:val="24"/>
          <w:szCs w:val="24"/>
        </w:rPr>
      </w:pPr>
      <w:bookmarkStart w:id="77" w:name="_Toc447722192"/>
      <w:r>
        <w:br w:type="page"/>
      </w:r>
    </w:p>
    <w:p w14:paraId="647BC44F" w14:textId="6EDB7A64" w:rsidR="001D5879" w:rsidRDefault="001D5879" w:rsidP="001D5879">
      <w:pPr>
        <w:pStyle w:val="Heading2"/>
      </w:pPr>
      <w:r>
        <w:lastRenderedPageBreak/>
        <w:t>B. Effectiveness</w:t>
      </w:r>
      <w:bookmarkEnd w:id="77"/>
    </w:p>
    <w:p w14:paraId="4522D700" w14:textId="2EEF7787" w:rsidR="001D5879" w:rsidRPr="000404D8" w:rsidRDefault="001D5879" w:rsidP="000404D8">
      <w:pPr>
        <w:pStyle w:val="ListParagraph"/>
        <w:numPr>
          <w:ilvl w:val="0"/>
          <w:numId w:val="27"/>
        </w:numPr>
        <w:rPr>
          <w:i/>
        </w:rPr>
      </w:pPr>
      <w:r>
        <w:t>T</w:t>
      </w:r>
      <w:r w:rsidR="007C4524" w:rsidRPr="001D5879">
        <w:t xml:space="preserve">he ET </w:t>
      </w:r>
      <w:r w:rsidR="0095296D" w:rsidRPr="001D5879">
        <w:t>found</w:t>
      </w:r>
      <w:r w:rsidR="007C4524" w:rsidRPr="001D5879">
        <w:t xml:space="preserve"> that the FPGs </w:t>
      </w:r>
      <w:r w:rsidR="0095296D" w:rsidRPr="001D5879">
        <w:t>function as</w:t>
      </w:r>
      <w:r w:rsidR="007C4524" w:rsidRPr="001D5879">
        <w:t xml:space="preserve"> an extension of AESA field staff; an efficient modality to reach large numbers of farmers with information and to facilitate a convenient central contact point for the link with the</w:t>
      </w:r>
      <w:r w:rsidR="007C4524" w:rsidRPr="005F0FA2">
        <w:t xml:space="preserve"> extension agents. </w:t>
      </w:r>
      <w:r w:rsidR="00306329" w:rsidRPr="005F0FA2">
        <w:t>Midterm f</w:t>
      </w:r>
      <w:r w:rsidR="007C4524" w:rsidRPr="005F0FA2">
        <w:t>indings clearly indicate that groups expect to continue beyond the project timeframe</w:t>
      </w:r>
      <w:r w:rsidR="00306329" w:rsidRPr="005F0FA2">
        <w:t>, and there is an</w:t>
      </w:r>
      <w:r w:rsidR="007C4524" w:rsidRPr="005F0FA2">
        <w:t xml:space="preserve"> expectation among FPG membership that the AESA</w:t>
      </w:r>
      <w:r w:rsidR="007C4524">
        <w:t xml:space="preserve"> project will support group growth. </w:t>
      </w:r>
      <w:r w:rsidR="00306329">
        <w:t>W</w:t>
      </w:r>
      <w:r w:rsidR="007C4524">
        <w:t>hile groups have an expectation to continue beyond the project timeframe, the groups lack the capacity to drive their own growth</w:t>
      </w:r>
      <w:r w:rsidR="000404D8">
        <w:t xml:space="preserve">. </w:t>
      </w:r>
      <w:r w:rsidR="000404D8" w:rsidRPr="000404D8">
        <w:rPr>
          <w:i/>
        </w:rPr>
        <w:t xml:space="preserve">[See recommendation </w:t>
      </w:r>
      <w:r w:rsidR="000404D8">
        <w:rPr>
          <w:i/>
        </w:rPr>
        <w:t>4</w:t>
      </w:r>
      <w:r w:rsidR="000404D8" w:rsidRPr="000404D8">
        <w:rPr>
          <w:i/>
        </w:rPr>
        <w:t>]</w:t>
      </w:r>
    </w:p>
    <w:p w14:paraId="38AE49EF" w14:textId="77777777" w:rsidR="00FA3A7B" w:rsidRDefault="00FA3A7B" w:rsidP="00FA3A7B">
      <w:pPr>
        <w:pStyle w:val="ListParagraph"/>
      </w:pPr>
    </w:p>
    <w:p w14:paraId="6FA7A883" w14:textId="0B184526" w:rsidR="007C4524" w:rsidRPr="001D5879" w:rsidRDefault="001D5879" w:rsidP="000404D8">
      <w:pPr>
        <w:pStyle w:val="ListParagraph"/>
        <w:numPr>
          <w:ilvl w:val="0"/>
          <w:numId w:val="27"/>
        </w:numPr>
      </w:pPr>
      <w:r>
        <w:t>T</w:t>
      </w:r>
      <w:r w:rsidR="007C4524" w:rsidRPr="004013DA">
        <w:t xml:space="preserve">he </w:t>
      </w:r>
      <w:r w:rsidR="007C4524">
        <w:t xml:space="preserve">ET finds that the </w:t>
      </w:r>
      <w:r w:rsidR="007C4524" w:rsidRPr="004013DA">
        <w:t>composition and division of labor of leadership is not effective or efficient.</w:t>
      </w:r>
      <w:r w:rsidR="007C4524">
        <w:t xml:space="preserve"> FPG leadership was selected not elected by group members. Qualitative findings indicate no intention to change leadership in the near future.  </w:t>
      </w:r>
      <w:r w:rsidR="007C4524" w:rsidRPr="004013DA">
        <w:t xml:space="preserve">Qualitative findings indicate that functionality of FPG leadership </w:t>
      </w:r>
      <w:r w:rsidR="007C4524">
        <w:t xml:space="preserve">is not in alignment with their expected role. </w:t>
      </w:r>
      <w:r w:rsidR="007C4524" w:rsidRPr="004013DA">
        <w:t>In practice</w:t>
      </w:r>
      <w:r w:rsidR="007C4524">
        <w:t>,</w:t>
      </w:r>
      <w:r w:rsidR="007C4524" w:rsidRPr="004013DA">
        <w:t xml:space="preserve"> the </w:t>
      </w:r>
      <w:r w:rsidR="007C4524">
        <w:t xml:space="preserve">farmer leader is an appointed natural leader and in many groups considered the </w:t>
      </w:r>
      <w:r w:rsidR="007C4524" w:rsidRPr="004013DA">
        <w:t xml:space="preserve">primary </w:t>
      </w:r>
      <w:r w:rsidR="007C4524">
        <w:t xml:space="preserve">group </w:t>
      </w:r>
      <w:r w:rsidR="007C4524" w:rsidRPr="004013DA">
        <w:t>leader</w:t>
      </w:r>
      <w:r w:rsidR="007C4524">
        <w:t>.</w:t>
      </w:r>
      <w:r w:rsidR="00306329">
        <w:t xml:space="preserve"> </w:t>
      </w:r>
      <w:r w:rsidR="000404D8" w:rsidRPr="000404D8">
        <w:rPr>
          <w:i/>
        </w:rPr>
        <w:t xml:space="preserve">[See recommendation </w:t>
      </w:r>
      <w:r w:rsidR="000404D8">
        <w:rPr>
          <w:i/>
        </w:rPr>
        <w:t>5</w:t>
      </w:r>
      <w:r w:rsidR="000404D8" w:rsidRPr="000404D8">
        <w:rPr>
          <w:i/>
        </w:rPr>
        <w:t>]</w:t>
      </w:r>
    </w:p>
    <w:p w14:paraId="4AD7F60D" w14:textId="77777777" w:rsidR="00864CFD" w:rsidRPr="00864CFD" w:rsidRDefault="00864CFD" w:rsidP="00864CFD">
      <w:pPr>
        <w:pStyle w:val="ListParagraph"/>
        <w:rPr>
          <w:highlight w:val="yellow"/>
        </w:rPr>
      </w:pPr>
    </w:p>
    <w:p w14:paraId="77FF4E47" w14:textId="511F9A93" w:rsidR="0085614F" w:rsidRDefault="00864CFD" w:rsidP="000404D8">
      <w:pPr>
        <w:pStyle w:val="ListParagraph"/>
        <w:numPr>
          <w:ilvl w:val="0"/>
          <w:numId w:val="27"/>
        </w:numPr>
        <w:spacing w:after="127" w:line="248" w:lineRule="auto"/>
      </w:pPr>
      <w:r>
        <w:t>The ET found that</w:t>
      </w:r>
      <w:r w:rsidR="00201734">
        <w:t xml:space="preserve">, </w:t>
      </w:r>
      <w:r>
        <w:t>at the time of the midterm evaluation</w:t>
      </w:r>
      <w:r w:rsidR="00201734">
        <w:t>,</w:t>
      </w:r>
      <w:r>
        <w:t xml:space="preserve"> </w:t>
      </w:r>
      <w:r w:rsidRPr="004013DA">
        <w:t>FPG</w:t>
      </w:r>
      <w:r w:rsidR="00201734">
        <w:t>s</w:t>
      </w:r>
      <w:r>
        <w:t xml:space="preserve"> </w:t>
      </w:r>
      <w:r w:rsidR="00201734">
        <w:t>were not</w:t>
      </w:r>
      <w:r>
        <w:t xml:space="preserve"> linked with existing financial service institutions or provide financial literacy training. The ET found that </w:t>
      </w:r>
      <w:r w:rsidRPr="004013DA">
        <w:t xml:space="preserve">FPG member </w:t>
      </w:r>
      <w:r>
        <w:t>households</w:t>
      </w:r>
      <w:r w:rsidRPr="004013DA">
        <w:t xml:space="preserve"> </w:t>
      </w:r>
      <w:r>
        <w:t xml:space="preserve">are currently </w:t>
      </w:r>
      <w:r w:rsidRPr="004013DA">
        <w:t>taking loans for AESA su</w:t>
      </w:r>
      <w:r>
        <w:t xml:space="preserve">pported value chain activities. </w:t>
      </w:r>
      <w:r w:rsidR="000404D8" w:rsidRPr="000404D8">
        <w:rPr>
          <w:i/>
        </w:rPr>
        <w:t xml:space="preserve">[See recommendation </w:t>
      </w:r>
      <w:r w:rsidR="000404D8">
        <w:rPr>
          <w:i/>
        </w:rPr>
        <w:t>6</w:t>
      </w:r>
      <w:r w:rsidR="000404D8" w:rsidRPr="000404D8">
        <w:rPr>
          <w:i/>
        </w:rPr>
        <w:t>]</w:t>
      </w:r>
    </w:p>
    <w:p w14:paraId="39E36E36" w14:textId="77777777" w:rsidR="0085614F" w:rsidRDefault="0085614F" w:rsidP="0085614F">
      <w:pPr>
        <w:pStyle w:val="ListParagraph"/>
        <w:spacing w:after="127" w:line="248" w:lineRule="auto"/>
      </w:pPr>
    </w:p>
    <w:p w14:paraId="192E9D0F" w14:textId="34DC3084" w:rsidR="00BC156D" w:rsidRDefault="00BC156D" w:rsidP="000404D8">
      <w:pPr>
        <w:pStyle w:val="ListParagraph"/>
        <w:numPr>
          <w:ilvl w:val="0"/>
          <w:numId w:val="27"/>
        </w:numPr>
        <w:spacing w:after="127" w:line="248" w:lineRule="auto"/>
      </w:pPr>
      <w:r>
        <w:t>T</w:t>
      </w:r>
      <w:r w:rsidRPr="004013DA">
        <w:t>he TOT-courtyard session model is</w:t>
      </w:r>
      <w:r>
        <w:t xml:space="preserve"> effectively</w:t>
      </w:r>
      <w:r w:rsidRPr="004013DA">
        <w:t xml:space="preserve"> reaching </w:t>
      </w:r>
      <w:r>
        <w:t>FPG</w:t>
      </w:r>
      <w:r w:rsidRPr="004013DA">
        <w:t xml:space="preserve"> </w:t>
      </w:r>
      <w:r>
        <w:t xml:space="preserve">member </w:t>
      </w:r>
      <w:r w:rsidRPr="004013DA">
        <w:t>farmers</w:t>
      </w:r>
      <w:r>
        <w:t xml:space="preserve">. </w:t>
      </w:r>
      <w:r w:rsidR="00306329">
        <w:t>T</w:t>
      </w:r>
      <w:r>
        <w:t xml:space="preserve">he training model </w:t>
      </w:r>
      <w:r w:rsidR="00306329">
        <w:t>i</w:t>
      </w:r>
      <w:r>
        <w:t xml:space="preserve">s sufficient to convey basic concepts across the cascaded audiences. </w:t>
      </w:r>
      <w:r w:rsidRPr="004013DA">
        <w:t xml:space="preserve"> </w:t>
      </w:r>
      <w:r w:rsidR="00D60867">
        <w:t xml:space="preserve">However, </w:t>
      </w:r>
      <w:r w:rsidRPr="004013DA">
        <w:t xml:space="preserve">FPG leaders are not teachers </w:t>
      </w:r>
      <w:r>
        <w:t>or supported in any way to organize adult learning</w:t>
      </w:r>
      <w:r w:rsidR="00D60867">
        <w:t xml:space="preserve">, and </w:t>
      </w:r>
      <w:r w:rsidR="002451BE">
        <w:t xml:space="preserve">it is </w:t>
      </w:r>
      <w:r>
        <w:t>difficult to condense and disseminate information</w:t>
      </w:r>
      <w:r w:rsidRPr="004013DA">
        <w:t xml:space="preserve"> </w:t>
      </w:r>
      <w:r>
        <w:t>from a multiple day formal training into a two-hour courtyard session</w:t>
      </w:r>
      <w:r w:rsidR="00D60867">
        <w:t xml:space="preserve">. This </w:t>
      </w:r>
      <w:r w:rsidR="002451BE">
        <w:t xml:space="preserve">likely </w:t>
      </w:r>
      <w:r w:rsidR="002451BE" w:rsidRPr="002451BE">
        <w:t>contributed to the limited uptake of the nutrition and gender trainings, and may potentially have a similar effect on the capacity building for markets</w:t>
      </w:r>
      <w:r w:rsidR="000404D8">
        <w:t xml:space="preserve">. </w:t>
      </w:r>
      <w:r w:rsidR="000404D8" w:rsidRPr="000404D8">
        <w:rPr>
          <w:i/>
        </w:rPr>
        <w:t>[S</w:t>
      </w:r>
      <w:r w:rsidR="000404D8">
        <w:rPr>
          <w:i/>
        </w:rPr>
        <w:t>ee recommendations 5 and 7</w:t>
      </w:r>
      <w:r w:rsidR="000404D8" w:rsidRPr="000404D8">
        <w:rPr>
          <w:i/>
        </w:rPr>
        <w:t>]</w:t>
      </w:r>
    </w:p>
    <w:p w14:paraId="6DC8DD71" w14:textId="77777777" w:rsidR="002451BE" w:rsidRDefault="002451BE" w:rsidP="002451BE">
      <w:pPr>
        <w:pStyle w:val="ListParagraph"/>
      </w:pPr>
    </w:p>
    <w:p w14:paraId="7E377554" w14:textId="46600BDB" w:rsidR="00BC156D" w:rsidRPr="00864CFD" w:rsidRDefault="00BC156D" w:rsidP="000404D8">
      <w:pPr>
        <w:pStyle w:val="ListParagraph"/>
        <w:numPr>
          <w:ilvl w:val="0"/>
          <w:numId w:val="27"/>
        </w:numPr>
      </w:pPr>
      <w:r w:rsidRPr="004013DA">
        <w:t>Beyond t</w:t>
      </w:r>
      <w:r>
        <w:t xml:space="preserve">he initial linkage between FPGs, and </w:t>
      </w:r>
      <w:r w:rsidRPr="004013DA">
        <w:t xml:space="preserve">input providers and market buyers, </w:t>
      </w:r>
      <w:r>
        <w:t>the ET did not find evidence that the project has</w:t>
      </w:r>
      <w:r w:rsidRPr="004013DA">
        <w:t xml:space="preserve"> provided </w:t>
      </w:r>
      <w:r>
        <w:t xml:space="preserve">sufficient </w:t>
      </w:r>
      <w:r w:rsidRPr="004013DA">
        <w:t>support to streng</w:t>
      </w:r>
      <w:r>
        <w:t>then and grow the relationships.</w:t>
      </w:r>
      <w:r w:rsidRPr="004013DA">
        <w:t xml:space="preserve"> </w:t>
      </w:r>
      <w:r>
        <w:t xml:space="preserve">The ET found that </w:t>
      </w:r>
      <w:r w:rsidR="002451BE">
        <w:t xml:space="preserve">improved </w:t>
      </w:r>
      <w:r>
        <w:t xml:space="preserve">access to inputs by FPGs is </w:t>
      </w:r>
      <w:r w:rsidR="002451BE">
        <w:t>focused on the</w:t>
      </w:r>
      <w:r>
        <w:t xml:space="preserve"> benefit of reduced price by purchasing inputs in bulk. FPGs have not yet realized their potential strength in ensuring quality inputs when purchasing in bulk. </w:t>
      </w:r>
      <w:r w:rsidR="00864CFD">
        <w:t xml:space="preserve"> Similarly the ET did not find evidence of increased capacity of private sector extension agents at this stage in the project</w:t>
      </w:r>
      <w:r w:rsidR="002451BE">
        <w:t>.</w:t>
      </w:r>
      <w:r w:rsidR="000404D8">
        <w:t xml:space="preserve"> </w:t>
      </w:r>
      <w:r w:rsidR="000404D8" w:rsidRPr="000404D8">
        <w:rPr>
          <w:i/>
        </w:rPr>
        <w:t xml:space="preserve">[See recommendation </w:t>
      </w:r>
      <w:r w:rsidR="000404D8">
        <w:rPr>
          <w:i/>
        </w:rPr>
        <w:t>8</w:t>
      </w:r>
      <w:r w:rsidR="000404D8" w:rsidRPr="000404D8">
        <w:rPr>
          <w:i/>
        </w:rPr>
        <w:t>]</w:t>
      </w:r>
    </w:p>
    <w:p w14:paraId="241CC17C" w14:textId="77777777" w:rsidR="00BC156D" w:rsidRDefault="00BC156D" w:rsidP="00BC156D">
      <w:pPr>
        <w:pStyle w:val="ListParagraph"/>
      </w:pPr>
    </w:p>
    <w:p w14:paraId="1B51E2BA" w14:textId="2CF67754" w:rsidR="00774A55" w:rsidRPr="00774A55" w:rsidRDefault="00BC156D" w:rsidP="000404D8">
      <w:pPr>
        <w:pStyle w:val="ListParagraph"/>
        <w:numPr>
          <w:ilvl w:val="0"/>
          <w:numId w:val="27"/>
        </w:numPr>
        <w:spacing w:after="127" w:line="248" w:lineRule="auto"/>
      </w:pPr>
      <w:r w:rsidRPr="00774A55">
        <w:rPr>
          <w:rFonts w:ascii="Calibri" w:hAnsi="Calibri"/>
        </w:rPr>
        <w:t xml:space="preserve">The ET found that FPG members are adopting the key agricultural practices associated with their specific value chain. The main reasons for adoption were that the practices were relevant to the low quality of pre-project agriculture practice, and easy to learn and apply without in-depth demonstration. </w:t>
      </w:r>
      <w:r>
        <w:t xml:space="preserve">FPG farmers stated the provision of the agricultural training practices for each value chain as the driving factor for increased production of FPG value chain production. </w:t>
      </w:r>
      <w:r w:rsidR="00774A55" w:rsidRPr="00774A55">
        <w:rPr>
          <w:i/>
        </w:rPr>
        <w:t>[No associated</w:t>
      </w:r>
      <w:r w:rsidR="00724D3B">
        <w:rPr>
          <w:i/>
        </w:rPr>
        <w:t xml:space="preserve"> practical</w:t>
      </w:r>
      <w:r w:rsidR="00774A55" w:rsidRPr="00774A55">
        <w:rPr>
          <w:i/>
        </w:rPr>
        <w:t xml:space="preserve"> recommendation]</w:t>
      </w:r>
    </w:p>
    <w:p w14:paraId="02D9A183" w14:textId="77777777" w:rsidR="00774A55" w:rsidRDefault="00774A55" w:rsidP="00774A55">
      <w:pPr>
        <w:pStyle w:val="ListParagraph"/>
      </w:pPr>
    </w:p>
    <w:p w14:paraId="0AA161D2" w14:textId="27807696" w:rsidR="000404D8" w:rsidRPr="000404D8" w:rsidRDefault="00BC156D" w:rsidP="000404D8">
      <w:pPr>
        <w:pStyle w:val="ListParagraph"/>
        <w:numPr>
          <w:ilvl w:val="0"/>
          <w:numId w:val="27"/>
        </w:numPr>
        <w:spacing w:after="127" w:line="248" w:lineRule="auto"/>
      </w:pPr>
      <w:r>
        <w:t xml:space="preserve">The ET found that project staff, government extension agents, and FPG members have less awareness of the first pillar of the ICT strategy, the Agro Knowledge Bank and Agricultural Call Center, than the second and third modalities – smartphone applications. The ET finds the greatest </w:t>
      </w:r>
      <w:r>
        <w:lastRenderedPageBreak/>
        <w:t xml:space="preserve">sectoral benefit from </w:t>
      </w:r>
      <w:r w:rsidR="00FA390D">
        <w:t xml:space="preserve">the </w:t>
      </w:r>
      <w:r>
        <w:t>project’s</w:t>
      </w:r>
      <w:r w:rsidR="009E44A7">
        <w:t xml:space="preserve"> investment in</w:t>
      </w:r>
      <w:r>
        <w:t xml:space="preserve"> ‘new’ ICT may derive from the Agro Knowledge Bank and promotion and strengthening of agricultural call centers</w:t>
      </w:r>
      <w:r w:rsidR="00FA390D">
        <w:t xml:space="preserve">.  </w:t>
      </w:r>
      <w:r w:rsidR="00FA390D" w:rsidRPr="00FA390D">
        <w:t>In the short- to medium-term, farmers in general need to be further empowered to access the available information within their technology means, i.e., simply calling the call center number.</w:t>
      </w:r>
      <w:r w:rsidR="000404D8">
        <w:t xml:space="preserve"> </w:t>
      </w:r>
      <w:r w:rsidR="000404D8" w:rsidRPr="000404D8">
        <w:rPr>
          <w:i/>
        </w:rPr>
        <w:t xml:space="preserve">[See recommendation </w:t>
      </w:r>
      <w:r w:rsidR="000404D8">
        <w:rPr>
          <w:i/>
        </w:rPr>
        <w:t>9</w:t>
      </w:r>
      <w:r w:rsidR="000404D8" w:rsidRPr="000404D8">
        <w:rPr>
          <w:i/>
        </w:rPr>
        <w:t>]</w:t>
      </w:r>
    </w:p>
    <w:p w14:paraId="681A5425" w14:textId="77777777" w:rsidR="000404D8" w:rsidRDefault="000404D8" w:rsidP="000404D8">
      <w:pPr>
        <w:pStyle w:val="ListParagraph"/>
      </w:pPr>
    </w:p>
    <w:p w14:paraId="2DCAE89B" w14:textId="77CB12BB" w:rsidR="009617C9" w:rsidRDefault="009617C9" w:rsidP="000404D8">
      <w:pPr>
        <w:pStyle w:val="ListParagraph"/>
        <w:numPr>
          <w:ilvl w:val="0"/>
          <w:numId w:val="27"/>
        </w:numPr>
        <w:spacing w:after="127" w:line="248" w:lineRule="auto"/>
      </w:pPr>
      <w:r>
        <w:t>The ET found that the intensification of agricultural extension delivery in four Upazilas showed early signs of success. Extension agents (SAAOs) are highly engaged, and as such other government extension offices at the Upazila and block level are interested in participating.</w:t>
      </w:r>
      <w:r w:rsidR="00B379CD">
        <w:t xml:space="preserve"> </w:t>
      </w:r>
      <w:r w:rsidR="000404D8" w:rsidRPr="000404D8">
        <w:rPr>
          <w:i/>
        </w:rPr>
        <w:t xml:space="preserve">[See recommendation </w:t>
      </w:r>
      <w:r w:rsidR="000404D8">
        <w:rPr>
          <w:i/>
        </w:rPr>
        <w:t>10</w:t>
      </w:r>
      <w:r w:rsidR="000404D8" w:rsidRPr="000404D8">
        <w:rPr>
          <w:i/>
        </w:rPr>
        <w:t>]</w:t>
      </w:r>
    </w:p>
    <w:p w14:paraId="1ACFB66D" w14:textId="77777777" w:rsidR="00AC0117" w:rsidRPr="00AC0117" w:rsidRDefault="00AC0117" w:rsidP="00AC0117">
      <w:pPr>
        <w:pStyle w:val="ListParagraph"/>
      </w:pPr>
    </w:p>
    <w:p w14:paraId="34A3F044" w14:textId="4E48E8B8" w:rsidR="00774A55" w:rsidRPr="00774A55" w:rsidRDefault="009617C9" w:rsidP="000404D8">
      <w:pPr>
        <w:pStyle w:val="ListParagraph"/>
        <w:numPr>
          <w:ilvl w:val="0"/>
          <w:numId w:val="27"/>
        </w:numPr>
      </w:pPr>
      <w:r w:rsidRPr="00774A55">
        <w:rPr>
          <w:rFonts w:ascii="Calibri" w:hAnsi="Calibri"/>
        </w:rPr>
        <w:t>The ET found that government extension agents across the project recognized the benefits of working with FP</w:t>
      </w:r>
      <w:r w:rsidR="005652BA">
        <w:rPr>
          <w:rFonts w:ascii="Calibri" w:hAnsi="Calibri"/>
        </w:rPr>
        <w:t>G</w:t>
      </w:r>
      <w:r w:rsidRPr="00774A55">
        <w:rPr>
          <w:rFonts w:ascii="Calibri" w:hAnsi="Calibri"/>
        </w:rPr>
        <w:t>s. This was highlighted in multiple key informant interviews and focus group discussions with extension agents. The primary advantage cited by extension agents of working with FPGs relative to individual farmers is the ability of the extension agent to reach an increased number of persons with equal effort. This was specifically beneficial to extension agents</w:t>
      </w:r>
      <w:r w:rsidR="00840EF9">
        <w:rPr>
          <w:rFonts w:ascii="Calibri" w:hAnsi="Calibri"/>
        </w:rPr>
        <w:t xml:space="preserve"> with extensive coverage areas who, prior to the project, were extremely overstretched</w:t>
      </w:r>
      <w:r w:rsidRPr="00774A55">
        <w:rPr>
          <w:rFonts w:ascii="Calibri" w:hAnsi="Calibri"/>
        </w:rPr>
        <w:t>.</w:t>
      </w:r>
      <w:r w:rsidR="005F0FA2" w:rsidRPr="00774A55">
        <w:rPr>
          <w:rFonts w:ascii="Calibri" w:hAnsi="Calibri"/>
        </w:rPr>
        <w:t xml:space="preserve"> </w:t>
      </w:r>
      <w:r w:rsidR="00774A55" w:rsidRPr="00774A55">
        <w:rPr>
          <w:i/>
        </w:rPr>
        <w:t xml:space="preserve">[No associated </w:t>
      </w:r>
      <w:r w:rsidR="00840EF9">
        <w:rPr>
          <w:i/>
        </w:rPr>
        <w:t xml:space="preserve">practical </w:t>
      </w:r>
      <w:r w:rsidR="00774A55" w:rsidRPr="00774A55">
        <w:rPr>
          <w:i/>
        </w:rPr>
        <w:t>recommendation]</w:t>
      </w:r>
    </w:p>
    <w:p w14:paraId="49F522E7" w14:textId="77777777" w:rsidR="00774A55" w:rsidRPr="00774A55" w:rsidRDefault="00774A55" w:rsidP="00774A55">
      <w:pPr>
        <w:pStyle w:val="ListParagraph"/>
        <w:rPr>
          <w:rFonts w:ascii="Calibri" w:hAnsi="Calibri"/>
          <w:color w:val="000000"/>
        </w:rPr>
      </w:pPr>
    </w:p>
    <w:p w14:paraId="5CC589B3" w14:textId="0E564D8A" w:rsidR="00C3393B" w:rsidRPr="00EF1002" w:rsidRDefault="007444D9" w:rsidP="000404D8">
      <w:pPr>
        <w:pStyle w:val="ListParagraph"/>
        <w:numPr>
          <w:ilvl w:val="0"/>
          <w:numId w:val="27"/>
        </w:numPr>
      </w:pPr>
      <w:r w:rsidRPr="00774A55">
        <w:rPr>
          <w:rFonts w:ascii="Calibri" w:hAnsi="Calibri"/>
          <w:color w:val="000000"/>
        </w:rPr>
        <w:t>Strengthened institutional capacity among AESA partners around the specific AESA results is another key element of sustainability and further growth of the project results. The ET finds that the institutional and technical capacity of DAM in the AESA program areas has improved due to the technical support from CARE and mPower in their respective domains, and the institutional capacity building received under the USAID Forward initiative. The knowledge transfer from CARE to DAM is clearer than from mPower to DAM.</w:t>
      </w:r>
      <w:r w:rsidR="000404D8">
        <w:rPr>
          <w:rFonts w:ascii="Calibri" w:hAnsi="Calibri"/>
          <w:color w:val="000000"/>
        </w:rPr>
        <w:t xml:space="preserve"> </w:t>
      </w:r>
      <w:r w:rsidR="000404D8" w:rsidRPr="000404D8">
        <w:rPr>
          <w:i/>
        </w:rPr>
        <w:t>[</w:t>
      </w:r>
      <w:r w:rsidR="009D0EED">
        <w:rPr>
          <w:i/>
        </w:rPr>
        <w:t>No associated practical recommendation</w:t>
      </w:r>
      <w:r w:rsidR="000404D8" w:rsidRPr="000404D8">
        <w:rPr>
          <w:i/>
        </w:rPr>
        <w:t>]</w:t>
      </w:r>
    </w:p>
    <w:p w14:paraId="586FEB41" w14:textId="37F7C770" w:rsidR="00A86B54" w:rsidRDefault="00A86B54" w:rsidP="00A86B54">
      <w:pPr>
        <w:pStyle w:val="Heading2"/>
      </w:pPr>
      <w:bookmarkStart w:id="78" w:name="_Toc447722193"/>
      <w:r>
        <w:t>C. Sustainability</w:t>
      </w:r>
      <w:bookmarkEnd w:id="78"/>
    </w:p>
    <w:p w14:paraId="7DE4BB4D" w14:textId="14835FFE" w:rsidR="00CD4763" w:rsidRPr="00CD4763" w:rsidRDefault="00CD4763" w:rsidP="000404D8">
      <w:pPr>
        <w:pStyle w:val="ListParagraph"/>
        <w:numPr>
          <w:ilvl w:val="0"/>
          <w:numId w:val="27"/>
        </w:numPr>
        <w:spacing w:after="127" w:line="248" w:lineRule="auto"/>
      </w:pPr>
      <w:r>
        <w:rPr>
          <w:rFonts w:ascii="Calibri" w:hAnsi="Calibri"/>
        </w:rPr>
        <w:t>The ET finds that the p</w:t>
      </w:r>
      <w:r w:rsidR="004E4A3C">
        <w:rPr>
          <w:rFonts w:ascii="Calibri" w:hAnsi="Calibri"/>
        </w:rPr>
        <w:t xml:space="preserve">otential for sustainability of farmer productivity improvements and the linkages with extension agents, at current levels, is high. </w:t>
      </w:r>
      <w:r>
        <w:rPr>
          <w:rFonts w:ascii="Calibri" w:hAnsi="Calibri"/>
        </w:rPr>
        <w:t>However</w:t>
      </w:r>
      <w:r w:rsidR="009E0C21">
        <w:rPr>
          <w:rFonts w:ascii="Calibri" w:hAnsi="Calibri"/>
        </w:rPr>
        <w:t>,</w:t>
      </w:r>
      <w:r>
        <w:rPr>
          <w:rFonts w:ascii="Calibri" w:hAnsi="Calibri"/>
        </w:rPr>
        <w:t xml:space="preserve"> the project has not clearly identified how</w:t>
      </w:r>
      <w:r w:rsidR="004E4A3C">
        <w:rPr>
          <w:rFonts w:ascii="Calibri" w:hAnsi="Calibri"/>
        </w:rPr>
        <w:t xml:space="preserve"> </w:t>
      </w:r>
      <w:r>
        <w:rPr>
          <w:rFonts w:ascii="Calibri" w:hAnsi="Calibri"/>
        </w:rPr>
        <w:t xml:space="preserve">further productivity </w:t>
      </w:r>
      <w:r w:rsidR="004E4A3C">
        <w:rPr>
          <w:rFonts w:ascii="Calibri" w:hAnsi="Calibri"/>
        </w:rPr>
        <w:t xml:space="preserve">improvements will be </w:t>
      </w:r>
      <w:r>
        <w:rPr>
          <w:rFonts w:ascii="Calibri" w:hAnsi="Calibri"/>
        </w:rPr>
        <w:t>enabled</w:t>
      </w:r>
      <w:r w:rsidR="004E4A3C">
        <w:rPr>
          <w:rFonts w:ascii="Calibri" w:hAnsi="Calibri"/>
        </w:rPr>
        <w:t xml:space="preserve"> without additional depth of intervention.</w:t>
      </w:r>
      <w:r w:rsidR="005F0FA2">
        <w:rPr>
          <w:rFonts w:ascii="Calibri" w:hAnsi="Calibri"/>
        </w:rPr>
        <w:t xml:space="preserve"> </w:t>
      </w:r>
      <w:r w:rsidR="00774A55" w:rsidRPr="00774A55">
        <w:rPr>
          <w:i/>
        </w:rPr>
        <w:t>[No associated</w:t>
      </w:r>
      <w:r w:rsidR="009E0C21">
        <w:rPr>
          <w:i/>
        </w:rPr>
        <w:t xml:space="preserve"> practical </w:t>
      </w:r>
      <w:r w:rsidR="00774A55" w:rsidRPr="00774A55">
        <w:rPr>
          <w:i/>
        </w:rPr>
        <w:t>recommendation]</w:t>
      </w:r>
    </w:p>
    <w:p w14:paraId="3166B959" w14:textId="4AF266F8" w:rsidR="00CD4763" w:rsidRPr="00CD4763" w:rsidRDefault="004E4A3C" w:rsidP="00CD4763">
      <w:pPr>
        <w:pStyle w:val="ListParagraph"/>
        <w:spacing w:after="127" w:line="248" w:lineRule="auto"/>
      </w:pPr>
      <w:r>
        <w:rPr>
          <w:rFonts w:ascii="Calibri" w:hAnsi="Calibri"/>
        </w:rPr>
        <w:t xml:space="preserve"> </w:t>
      </w:r>
    </w:p>
    <w:p w14:paraId="4EDA7CD4" w14:textId="72FC59C7" w:rsidR="00CD4763" w:rsidRPr="009E0C21" w:rsidRDefault="004E4A3C" w:rsidP="009E0C21">
      <w:pPr>
        <w:pStyle w:val="ListParagraph"/>
        <w:numPr>
          <w:ilvl w:val="0"/>
          <w:numId w:val="27"/>
        </w:numPr>
        <w:rPr>
          <w:i/>
        </w:rPr>
      </w:pPr>
      <w:r w:rsidRPr="00CD4763">
        <w:rPr>
          <w:rFonts w:ascii="Calibri" w:hAnsi="Calibri"/>
        </w:rPr>
        <w:t xml:space="preserve">The group approach in its current form is not sustainable. FPGs have no capacity of vision to grow their groups. </w:t>
      </w:r>
      <w:r w:rsidR="00CD4763" w:rsidRPr="00CD4763">
        <w:rPr>
          <w:rFonts w:ascii="Calibri" w:hAnsi="Calibri"/>
        </w:rPr>
        <w:t>FPGs</w:t>
      </w:r>
      <w:r w:rsidRPr="00CD4763">
        <w:rPr>
          <w:rFonts w:ascii="Calibri" w:hAnsi="Calibri"/>
        </w:rPr>
        <w:t xml:space="preserve"> are closed to new members and do not interact with non-members in a structured manner to enable good practices, like collective buying, to be adopted organically outside of the group. Groups will only get smaller</w:t>
      </w:r>
      <w:r w:rsidR="00CD4763" w:rsidRPr="00CD4763">
        <w:rPr>
          <w:rFonts w:ascii="Calibri" w:hAnsi="Calibri"/>
        </w:rPr>
        <w:t>,</w:t>
      </w:r>
      <w:r w:rsidRPr="00CD4763">
        <w:rPr>
          <w:rFonts w:ascii="Calibri" w:hAnsi="Calibri"/>
        </w:rPr>
        <w:t xml:space="preserve"> not </w:t>
      </w:r>
      <w:r w:rsidR="00CD4763" w:rsidRPr="00CD4763">
        <w:rPr>
          <w:rFonts w:ascii="Calibri" w:hAnsi="Calibri"/>
        </w:rPr>
        <w:t>larger</w:t>
      </w:r>
      <w:r w:rsidRPr="00CD4763">
        <w:rPr>
          <w:rFonts w:ascii="Calibri" w:hAnsi="Calibri"/>
        </w:rPr>
        <w:t xml:space="preserve">, which will undermine the collective action purpose of the FPGs. While the project acknowledges a focus on group collective action over the establishment of highly sustainable groups, most groups cite an expectation to continue in one form or another after the project ends. </w:t>
      </w:r>
      <w:r w:rsidR="009E0C21" w:rsidRPr="000404D8">
        <w:rPr>
          <w:i/>
        </w:rPr>
        <w:t xml:space="preserve">[See recommendation </w:t>
      </w:r>
      <w:r w:rsidR="009E0C21">
        <w:rPr>
          <w:i/>
        </w:rPr>
        <w:t>4</w:t>
      </w:r>
      <w:r w:rsidR="009E0C21" w:rsidRPr="000404D8">
        <w:rPr>
          <w:i/>
        </w:rPr>
        <w:t>]</w:t>
      </w:r>
    </w:p>
    <w:p w14:paraId="004859E1" w14:textId="77777777" w:rsidR="00CD4763" w:rsidRPr="00CD4763" w:rsidRDefault="00CD4763" w:rsidP="00CD4763">
      <w:pPr>
        <w:pStyle w:val="ListParagraph"/>
        <w:spacing w:after="127" w:line="248" w:lineRule="auto"/>
      </w:pPr>
    </w:p>
    <w:p w14:paraId="6123C283" w14:textId="4788FEEB" w:rsidR="00EF1002" w:rsidRDefault="004E4A3C" w:rsidP="000404D8">
      <w:pPr>
        <w:pStyle w:val="ListParagraph"/>
        <w:numPr>
          <w:ilvl w:val="0"/>
          <w:numId w:val="27"/>
        </w:numPr>
        <w:spacing w:after="127" w:line="248" w:lineRule="auto"/>
      </w:pPr>
      <w:r>
        <w:rPr>
          <w:rFonts w:ascii="Calibri" w:hAnsi="Calibri"/>
        </w:rPr>
        <w:t>The current approach of supplying extension agents with ‘new’ ICT will not be sustainable without continued project support</w:t>
      </w:r>
      <w:r w:rsidDel="009617C9">
        <w:t xml:space="preserve"> </w:t>
      </w:r>
      <w:r>
        <w:rPr>
          <w:rFonts w:ascii="Calibri" w:hAnsi="Calibri"/>
        </w:rPr>
        <w:t>troubleshooting software and hardware problems, and basic purchasing of phone and internet credit, current users will stop using the provided devices and may stop using the software if it isn’t available on non-project devices</w:t>
      </w:r>
      <w:r w:rsidR="00EF1002">
        <w:rPr>
          <w:rFonts w:ascii="Calibri" w:hAnsi="Calibri"/>
        </w:rPr>
        <w:t xml:space="preserve">. </w:t>
      </w:r>
      <w:r w:rsidR="003E4DFC" w:rsidRPr="000404D8">
        <w:rPr>
          <w:i/>
        </w:rPr>
        <w:t xml:space="preserve">[See recommendation </w:t>
      </w:r>
      <w:r w:rsidR="00DC384C">
        <w:rPr>
          <w:i/>
        </w:rPr>
        <w:t>12</w:t>
      </w:r>
      <w:r w:rsidR="003E4DFC" w:rsidRPr="000404D8">
        <w:rPr>
          <w:i/>
        </w:rPr>
        <w:t>]</w:t>
      </w:r>
    </w:p>
    <w:p w14:paraId="41F58F1F" w14:textId="77777777" w:rsidR="004E4A3C" w:rsidRDefault="004E4A3C" w:rsidP="004E4A3C">
      <w:pPr>
        <w:pStyle w:val="ListParagraph"/>
      </w:pPr>
    </w:p>
    <w:p w14:paraId="2FCDA1DE" w14:textId="0F06433B" w:rsidR="00DE3028" w:rsidRPr="00DE3028" w:rsidRDefault="004E4A3C" w:rsidP="000404D8">
      <w:pPr>
        <w:pStyle w:val="ListParagraph"/>
        <w:numPr>
          <w:ilvl w:val="0"/>
          <w:numId w:val="27"/>
        </w:numPr>
        <w:spacing w:after="127" w:line="248" w:lineRule="auto"/>
      </w:pPr>
      <w:r w:rsidRPr="000A5B02">
        <w:rPr>
          <w:rFonts w:ascii="Calibri" w:hAnsi="Calibri"/>
        </w:rPr>
        <w:t>The project</w:t>
      </w:r>
      <w:r>
        <w:rPr>
          <w:rFonts w:ascii="Calibri" w:hAnsi="Calibri"/>
        </w:rPr>
        <w:t xml:space="preserve"> currently does not have the systems, processes and programs in place to ensure that the specific AESA results will be sustained, beyond the inherent sustainability of outcome-level </w:t>
      </w:r>
      <w:r>
        <w:rPr>
          <w:rFonts w:ascii="Calibri" w:hAnsi="Calibri"/>
        </w:rPr>
        <w:lastRenderedPageBreak/>
        <w:t>changes described for the farmer productivity and extension linkages</w:t>
      </w:r>
      <w:r w:rsidR="005F0FA2">
        <w:rPr>
          <w:rFonts w:ascii="Calibri" w:hAnsi="Calibri"/>
        </w:rPr>
        <w:t xml:space="preserve">. </w:t>
      </w:r>
      <w:r w:rsidR="00774A55" w:rsidRPr="00774A55">
        <w:rPr>
          <w:i/>
        </w:rPr>
        <w:t xml:space="preserve">[No associated </w:t>
      </w:r>
      <w:r w:rsidR="009E0C21">
        <w:rPr>
          <w:i/>
        </w:rPr>
        <w:t xml:space="preserve">practical </w:t>
      </w:r>
      <w:r w:rsidR="00774A55" w:rsidRPr="00774A55">
        <w:rPr>
          <w:i/>
        </w:rPr>
        <w:t>recommendation]</w:t>
      </w:r>
    </w:p>
    <w:p w14:paraId="47B97DB5" w14:textId="77777777" w:rsidR="00DE3028" w:rsidRPr="00DE3028" w:rsidRDefault="00DE3028" w:rsidP="00DE3028">
      <w:pPr>
        <w:pStyle w:val="ListParagraph"/>
        <w:rPr>
          <w:rFonts w:ascii="Calibri" w:hAnsi="Calibri"/>
        </w:rPr>
      </w:pPr>
    </w:p>
    <w:p w14:paraId="2F71B31B" w14:textId="706B2A2A" w:rsidR="004E4A3C" w:rsidRPr="00DE3028" w:rsidRDefault="00EE16BA" w:rsidP="000404D8">
      <w:pPr>
        <w:pStyle w:val="ListParagraph"/>
        <w:numPr>
          <w:ilvl w:val="0"/>
          <w:numId w:val="27"/>
        </w:numPr>
        <w:spacing w:after="127" w:line="248" w:lineRule="auto"/>
      </w:pPr>
      <w:r w:rsidRPr="00DE3028">
        <w:rPr>
          <w:rFonts w:ascii="Calibri" w:hAnsi="Calibri"/>
        </w:rPr>
        <w:t>T</w:t>
      </w:r>
      <w:r w:rsidR="004E4A3C" w:rsidRPr="00DE3028">
        <w:rPr>
          <w:rFonts w:ascii="Calibri" w:hAnsi="Calibri"/>
        </w:rPr>
        <w:t>he</w:t>
      </w:r>
      <w:r w:rsidRPr="00DE3028">
        <w:rPr>
          <w:rFonts w:ascii="Calibri" w:hAnsi="Calibri"/>
        </w:rPr>
        <w:t xml:space="preserve"> project</w:t>
      </w:r>
      <w:r w:rsidR="004E4A3C" w:rsidRPr="00DE3028">
        <w:rPr>
          <w:rFonts w:ascii="Calibri" w:hAnsi="Calibri"/>
        </w:rPr>
        <w:t xml:space="preserve"> exit strategy needs to be grounded in a knowledge management strategy (to generate the evidence) and an advocacy strategy (to focus the argument that is based on the evidence). This is especially relevant after the project shifted from a solution at scale to a more focused proof-of-concept project. The ET finds that the lack of a knowledge management strategy and associated advocacy strategy are the main obstacles to sustainability, or better said, continuation of the project investments beyond </w:t>
      </w:r>
      <w:r w:rsidR="00DC384C">
        <w:rPr>
          <w:rFonts w:ascii="Calibri" w:hAnsi="Calibri"/>
        </w:rPr>
        <w:t>their</w:t>
      </w:r>
      <w:r w:rsidR="004E4A3C" w:rsidRPr="00DE3028">
        <w:rPr>
          <w:rFonts w:ascii="Calibri" w:hAnsi="Calibri"/>
        </w:rPr>
        <w:t xml:space="preserve"> financial and timeframe limitations</w:t>
      </w:r>
      <w:r w:rsidRPr="00DE3028">
        <w:rPr>
          <w:rFonts w:ascii="Calibri" w:hAnsi="Calibri"/>
        </w:rPr>
        <w:t xml:space="preserve">. </w:t>
      </w:r>
      <w:r w:rsidR="003E4DFC" w:rsidRPr="000404D8">
        <w:rPr>
          <w:i/>
        </w:rPr>
        <w:t xml:space="preserve">[See recommendation </w:t>
      </w:r>
      <w:r w:rsidR="003E4DFC">
        <w:rPr>
          <w:i/>
        </w:rPr>
        <w:t>10</w:t>
      </w:r>
      <w:r w:rsidR="003E4DFC" w:rsidRPr="000404D8">
        <w:rPr>
          <w:i/>
        </w:rPr>
        <w:t>]</w:t>
      </w:r>
    </w:p>
    <w:p w14:paraId="307710B2" w14:textId="77777777" w:rsidR="004E4A3C" w:rsidRPr="006F5A93" w:rsidRDefault="004E4A3C" w:rsidP="006F5A93">
      <w:pPr>
        <w:pStyle w:val="ListParagraph"/>
        <w:rPr>
          <w:rFonts w:ascii="Calibri" w:hAnsi="Calibri"/>
        </w:rPr>
      </w:pPr>
    </w:p>
    <w:p w14:paraId="35600C2E" w14:textId="4309C052" w:rsidR="00A86B54" w:rsidRDefault="004E4A3C" w:rsidP="000404D8">
      <w:pPr>
        <w:pStyle w:val="ListParagraph"/>
        <w:numPr>
          <w:ilvl w:val="0"/>
          <w:numId w:val="27"/>
        </w:numPr>
        <w:spacing w:after="127" w:line="248" w:lineRule="auto"/>
      </w:pPr>
      <w:r w:rsidRPr="006F5A93">
        <w:rPr>
          <w:rFonts w:ascii="Calibri" w:hAnsi="Calibri"/>
        </w:rPr>
        <w:t xml:space="preserve">Qualitative findings indicate </w:t>
      </w:r>
      <w:r w:rsidR="00DC384C">
        <w:rPr>
          <w:rFonts w:ascii="Calibri" w:hAnsi="Calibri"/>
        </w:rPr>
        <w:t>insufficient</w:t>
      </w:r>
      <w:r w:rsidRPr="006F5A93">
        <w:rPr>
          <w:rFonts w:ascii="Calibri" w:hAnsi="Calibri"/>
        </w:rPr>
        <w:t xml:space="preserve"> government ownership over AESA results. However, the ET did find </w:t>
      </w:r>
      <w:r w:rsidRPr="003A69FF">
        <w:rPr>
          <w:rFonts w:ascii="Calibri" w:hAnsi="Calibri"/>
        </w:rPr>
        <w:t>a very high interest by the Government of Bangladesh, specifically DAE, in the results</w:t>
      </w:r>
      <w:r w:rsidRPr="004E4A3C">
        <w:rPr>
          <w:rFonts w:ascii="Calibri" w:hAnsi="Calibri"/>
        </w:rPr>
        <w:t xml:space="preserve"> of the demonstration site activities. DAE interview findings highlighted the potential of the farmer-extension linkages to be rolled out as scale, due the relative simplicity of the linking activity. The main requirement, as indicated by DAE, is organizing farmers into groups and strengthening capacity of extension workers to engage with groups.</w:t>
      </w:r>
      <w:r w:rsidR="005F0FA2">
        <w:rPr>
          <w:rFonts w:ascii="Calibri" w:hAnsi="Calibri"/>
        </w:rPr>
        <w:t xml:space="preserve"> </w:t>
      </w:r>
      <w:r w:rsidR="00774A55" w:rsidRPr="00774A55">
        <w:rPr>
          <w:i/>
        </w:rPr>
        <w:t xml:space="preserve">[No associated </w:t>
      </w:r>
      <w:r w:rsidR="00DC384C">
        <w:rPr>
          <w:i/>
        </w:rPr>
        <w:t xml:space="preserve">practical </w:t>
      </w:r>
      <w:r w:rsidR="00774A55" w:rsidRPr="00774A55">
        <w:rPr>
          <w:i/>
        </w:rPr>
        <w:t>recommendation]</w:t>
      </w:r>
    </w:p>
    <w:p w14:paraId="5CD12800" w14:textId="4132D25F" w:rsidR="009617C9" w:rsidRDefault="00A86B54" w:rsidP="0052744E">
      <w:pPr>
        <w:pStyle w:val="Heading2"/>
      </w:pPr>
      <w:bookmarkStart w:id="79" w:name="_Toc447722194"/>
      <w:r>
        <w:t>D. Factors that contributed to results</w:t>
      </w:r>
      <w:bookmarkEnd w:id="79"/>
    </w:p>
    <w:p w14:paraId="17E191FC" w14:textId="1F0CC7C4" w:rsidR="00F27690" w:rsidRPr="009D0EED" w:rsidRDefault="005E1540" w:rsidP="00F27690">
      <w:pPr>
        <w:pStyle w:val="ListParagraph"/>
        <w:numPr>
          <w:ilvl w:val="0"/>
          <w:numId w:val="27"/>
        </w:numPr>
        <w:spacing w:after="127" w:line="248" w:lineRule="auto"/>
      </w:pPr>
      <w:r>
        <w:rPr>
          <w:rFonts w:ascii="Calibri" w:hAnsi="Calibri"/>
        </w:rPr>
        <w:t xml:space="preserve">CARE and mPower developed the technical outputs and guidance for roll out under component 2 with limited responsibilities during the actual field-based implementation. </w:t>
      </w:r>
      <w:r w:rsidR="00F27690">
        <w:rPr>
          <w:rFonts w:ascii="Calibri" w:hAnsi="Calibri"/>
        </w:rPr>
        <w:t xml:space="preserve">In practice, this meant that any problems during roll out, or opportunities for improvement, were identified too late or left unaddressed. </w:t>
      </w:r>
      <w:r>
        <w:rPr>
          <w:rFonts w:ascii="Calibri" w:hAnsi="Calibri"/>
        </w:rPr>
        <w:t xml:space="preserve">AESA senior management is aware of this and has taken steps to enable more active field support by the technical partners. </w:t>
      </w:r>
      <w:r w:rsidR="00F27690" w:rsidRPr="00774A55">
        <w:rPr>
          <w:i/>
        </w:rPr>
        <w:t xml:space="preserve">[No associated </w:t>
      </w:r>
      <w:r w:rsidR="00DC384C">
        <w:rPr>
          <w:i/>
        </w:rPr>
        <w:t xml:space="preserve">practical </w:t>
      </w:r>
      <w:r w:rsidR="00F27690" w:rsidRPr="00774A55">
        <w:rPr>
          <w:i/>
        </w:rPr>
        <w:t>recommendation]</w:t>
      </w:r>
    </w:p>
    <w:p w14:paraId="1FE96FF7" w14:textId="608C9DC2" w:rsidR="009D0EED" w:rsidRDefault="009D0EED" w:rsidP="009D0EED">
      <w:pPr>
        <w:pStyle w:val="ListParagraph"/>
        <w:spacing w:after="127" w:line="248" w:lineRule="auto"/>
      </w:pPr>
    </w:p>
    <w:p w14:paraId="67E834EA" w14:textId="3105EF44" w:rsidR="009D0EED" w:rsidRPr="00AE18E3" w:rsidRDefault="009D0EED" w:rsidP="00F27690">
      <w:pPr>
        <w:pStyle w:val="ListParagraph"/>
        <w:numPr>
          <w:ilvl w:val="0"/>
          <w:numId w:val="27"/>
        </w:numPr>
        <w:spacing w:after="127" w:line="248" w:lineRule="auto"/>
      </w:pPr>
      <w:r>
        <w:rPr>
          <w:rFonts w:eastAsiaTheme="minorEastAsia" w:cs="Times New Roman"/>
        </w:rPr>
        <w:t xml:space="preserve">External partnerships with </w:t>
      </w:r>
      <w:r w:rsidRPr="000338A4">
        <w:rPr>
          <w:rFonts w:eastAsiaTheme="minorEastAsia" w:cs="Times New Roman"/>
        </w:rPr>
        <w:t>other USAID Feed the Future programs focusing on cereal grains, fisheries, policy support,</w:t>
      </w:r>
      <w:r>
        <w:rPr>
          <w:rFonts w:eastAsiaTheme="minorEastAsia" w:cs="Times New Roman"/>
        </w:rPr>
        <w:t xml:space="preserve"> value chains, and agro-inputs; and with</w:t>
      </w:r>
      <w:r w:rsidR="00FB0809">
        <w:rPr>
          <w:rFonts w:eastAsiaTheme="minorEastAsia" w:cs="Times New Roman"/>
        </w:rPr>
        <w:t xml:space="preserve"> DAE, DoF and DLS need to be strengthened.</w:t>
      </w:r>
      <w:r>
        <w:rPr>
          <w:rFonts w:eastAsiaTheme="minorEastAsia" w:cs="Times New Roman"/>
        </w:rPr>
        <w:t xml:space="preserve">  </w:t>
      </w:r>
      <w:r w:rsidR="00FB0809" w:rsidRPr="000404D8">
        <w:rPr>
          <w:i/>
        </w:rPr>
        <w:t xml:space="preserve">[See recommendation </w:t>
      </w:r>
      <w:r w:rsidR="00FB0809">
        <w:rPr>
          <w:i/>
        </w:rPr>
        <w:t>11</w:t>
      </w:r>
      <w:r w:rsidR="00FB0809" w:rsidRPr="000404D8">
        <w:rPr>
          <w:i/>
        </w:rPr>
        <w:t>]</w:t>
      </w:r>
    </w:p>
    <w:p w14:paraId="59F80370" w14:textId="77777777" w:rsidR="00AE18E3" w:rsidRPr="00F27690" w:rsidRDefault="00AE18E3" w:rsidP="00AE18E3">
      <w:pPr>
        <w:pStyle w:val="ListParagraph"/>
        <w:spacing w:after="127" w:line="248" w:lineRule="auto"/>
      </w:pPr>
    </w:p>
    <w:p w14:paraId="7023C3EB" w14:textId="724E4D4E" w:rsidR="00AE18E3" w:rsidRPr="00AE18E3" w:rsidRDefault="00F27690" w:rsidP="00AE18E3">
      <w:pPr>
        <w:pStyle w:val="ListParagraph"/>
        <w:numPr>
          <w:ilvl w:val="0"/>
          <w:numId w:val="27"/>
        </w:numPr>
        <w:spacing w:after="127" w:line="248" w:lineRule="auto"/>
      </w:pPr>
      <w:r w:rsidRPr="00F27690">
        <w:t>Staff orientation on the AESA technical domains meets a minimum standard but should be improved.  Staff capacity strengthening can only just keep up with the pace of projec</w:t>
      </w:r>
      <w:r>
        <w:t>t roll out. Staff struggles</w:t>
      </w:r>
      <w:r w:rsidRPr="00F27690">
        <w:t xml:space="preserve"> to meet information demands from beneficiaries and target groups beyond the immediate scope of the activity they are involved in. </w:t>
      </w:r>
      <w:r w:rsidRPr="000404D8">
        <w:rPr>
          <w:i/>
        </w:rPr>
        <w:t xml:space="preserve">[See recommendation </w:t>
      </w:r>
      <w:r w:rsidR="00AE18E3">
        <w:rPr>
          <w:i/>
        </w:rPr>
        <w:t>13</w:t>
      </w:r>
      <w:r w:rsidRPr="000404D8">
        <w:rPr>
          <w:i/>
        </w:rPr>
        <w:t>]</w:t>
      </w:r>
    </w:p>
    <w:p w14:paraId="1240E192" w14:textId="77777777" w:rsidR="00AE18E3" w:rsidRDefault="00AE18E3" w:rsidP="00AE18E3">
      <w:pPr>
        <w:pStyle w:val="ListParagraph"/>
      </w:pPr>
    </w:p>
    <w:p w14:paraId="2D331286" w14:textId="4EB6F4CF" w:rsidR="00F27690" w:rsidRPr="00AE18E3" w:rsidRDefault="00AF2C5F" w:rsidP="00AE18E3">
      <w:pPr>
        <w:pStyle w:val="ListParagraph"/>
        <w:numPr>
          <w:ilvl w:val="0"/>
          <w:numId w:val="27"/>
        </w:numPr>
        <w:spacing w:after="127" w:line="248" w:lineRule="auto"/>
      </w:pPr>
      <w:r>
        <w:t xml:space="preserve">The AESA project has an appropriate </w:t>
      </w:r>
      <w:r w:rsidR="00F27690" w:rsidRPr="00F27690">
        <w:t>activity and output monitoring system, and is considered a good practice among sector partners.  This information is used on an ongoing basis to track progress against work plans.</w:t>
      </w:r>
      <w:r w:rsidR="00F27690">
        <w:t xml:space="preserve"> </w:t>
      </w:r>
      <w:r w:rsidR="00F27690" w:rsidRPr="00F27690">
        <w:t xml:space="preserve">There is no effective </w:t>
      </w:r>
      <w:r w:rsidR="002E0016">
        <w:t xml:space="preserve">AESA project </w:t>
      </w:r>
      <w:r w:rsidR="00F27690" w:rsidRPr="00F27690">
        <w:t xml:space="preserve">outcome monitoring system in place.  </w:t>
      </w:r>
      <w:r w:rsidR="00F27690">
        <w:t xml:space="preserve"> </w:t>
      </w:r>
      <w:r w:rsidR="00F27690" w:rsidRPr="00AE18E3">
        <w:rPr>
          <w:i/>
        </w:rPr>
        <w:t xml:space="preserve">[See recommendation </w:t>
      </w:r>
      <w:r w:rsidR="00AE18E3">
        <w:rPr>
          <w:i/>
        </w:rPr>
        <w:t>14</w:t>
      </w:r>
      <w:r w:rsidR="00F27690" w:rsidRPr="00AE18E3">
        <w:rPr>
          <w:i/>
        </w:rPr>
        <w:t>]</w:t>
      </w:r>
    </w:p>
    <w:p w14:paraId="1C0B44F0" w14:textId="77777777" w:rsidR="00AE18E3" w:rsidRDefault="00AE18E3" w:rsidP="00AE18E3">
      <w:pPr>
        <w:pStyle w:val="ListParagraph"/>
      </w:pPr>
    </w:p>
    <w:p w14:paraId="00FF6533" w14:textId="372169B8" w:rsidR="00DE7764" w:rsidRPr="009617C9" w:rsidRDefault="00DE7764" w:rsidP="00F27690">
      <w:pPr>
        <w:pStyle w:val="ListParagraph"/>
        <w:numPr>
          <w:ilvl w:val="0"/>
          <w:numId w:val="27"/>
        </w:numPr>
        <w:spacing w:after="127" w:line="248" w:lineRule="auto"/>
      </w:pPr>
      <w:r>
        <w:br w:type="page"/>
      </w:r>
    </w:p>
    <w:p w14:paraId="3DCF0658" w14:textId="530D6E71" w:rsidR="00AA5E34" w:rsidRPr="004013DA" w:rsidRDefault="009A08A6" w:rsidP="00A8727D">
      <w:pPr>
        <w:pStyle w:val="Heading1"/>
      </w:pPr>
      <w:bookmarkStart w:id="80" w:name="_Toc447722195"/>
      <w:r w:rsidRPr="004013DA">
        <w:lastRenderedPageBreak/>
        <w:t>V</w:t>
      </w:r>
      <w:r w:rsidR="00AA5E34" w:rsidRPr="004013DA">
        <w:t>. Recommendations</w:t>
      </w:r>
      <w:bookmarkEnd w:id="72"/>
      <w:bookmarkEnd w:id="73"/>
      <w:bookmarkEnd w:id="74"/>
      <w:bookmarkEnd w:id="76"/>
      <w:bookmarkEnd w:id="80"/>
      <w:r w:rsidR="00FB643C" w:rsidRPr="004013DA">
        <w:t xml:space="preserve"> </w:t>
      </w:r>
    </w:p>
    <w:p w14:paraId="60416916" w14:textId="504E1763" w:rsidR="00030B86" w:rsidRDefault="00030B86">
      <w:pPr>
        <w:jc w:val="left"/>
      </w:pPr>
      <w:bookmarkStart w:id="81" w:name="_Toc421553055"/>
    </w:p>
    <w:tbl>
      <w:tblPr>
        <w:tblW w:w="9468" w:type="dxa"/>
        <w:tblInd w:w="108" w:type="dxa"/>
        <w:tblLook w:val="04A0" w:firstRow="1" w:lastRow="0" w:firstColumn="1" w:lastColumn="0" w:noHBand="0" w:noVBand="1"/>
      </w:tblPr>
      <w:tblGrid>
        <w:gridCol w:w="317"/>
        <w:gridCol w:w="3375"/>
        <w:gridCol w:w="5381"/>
        <w:gridCol w:w="395"/>
      </w:tblGrid>
      <w:tr w:rsidR="00030B86" w:rsidRPr="00030B86" w14:paraId="24BABF56" w14:textId="77777777" w:rsidTr="005F0FA2">
        <w:trPr>
          <w:cantSplit/>
          <w:trHeight w:val="290"/>
        </w:trPr>
        <w:tc>
          <w:tcPr>
            <w:tcW w:w="317" w:type="dxa"/>
            <w:tcBorders>
              <w:top w:val="single" w:sz="8" w:space="0" w:color="auto"/>
              <w:left w:val="single" w:sz="8" w:space="0" w:color="auto"/>
              <w:bottom w:val="nil"/>
              <w:right w:val="nil"/>
            </w:tcBorders>
            <w:shd w:val="clear" w:color="auto" w:fill="auto"/>
            <w:noWrap/>
            <w:vAlign w:val="bottom"/>
            <w:hideMark/>
          </w:tcPr>
          <w:p w14:paraId="44CDFAF9" w14:textId="77777777" w:rsidR="00030B86" w:rsidRPr="00030B86" w:rsidRDefault="00030B86" w:rsidP="00030B86">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375" w:type="dxa"/>
            <w:tcBorders>
              <w:top w:val="single" w:sz="8" w:space="0" w:color="auto"/>
              <w:left w:val="nil"/>
              <w:bottom w:val="nil"/>
              <w:right w:val="nil"/>
            </w:tcBorders>
            <w:shd w:val="clear" w:color="auto" w:fill="auto"/>
            <w:noWrap/>
            <w:vAlign w:val="bottom"/>
            <w:hideMark/>
          </w:tcPr>
          <w:p w14:paraId="2D21F2C8" w14:textId="79A1C726" w:rsidR="00030B86" w:rsidRPr="00030B86" w:rsidRDefault="00DE3028" w:rsidP="00030B86">
            <w:pPr>
              <w:jc w:val="left"/>
              <w:rPr>
                <w:rFonts w:ascii="Calibri" w:eastAsia="Times New Roman" w:hAnsi="Calibri" w:cs="Times New Roman"/>
                <w:color w:val="000000"/>
              </w:rPr>
            </w:pPr>
            <w:bookmarkStart w:id="82" w:name="_Toc447722481"/>
            <w:r w:rsidRPr="004013DA">
              <w:t xml:space="preserve">Table </w:t>
            </w:r>
            <w:fldSimple w:instr=" SEQ Table \* ARABIC ">
              <w:r w:rsidR="00A16A6D">
                <w:rPr>
                  <w:noProof/>
                </w:rPr>
                <w:t>2</w:t>
              </w:r>
            </w:fldSimple>
            <w:r w:rsidR="00030B86" w:rsidRPr="00030B86">
              <w:rPr>
                <w:rFonts w:ascii="Calibri" w:eastAsia="Times New Roman" w:hAnsi="Calibri" w:cs="Times New Roman"/>
                <w:color w:val="000000"/>
              </w:rPr>
              <w:t>: Recommendations</w:t>
            </w:r>
            <w:bookmarkEnd w:id="82"/>
          </w:p>
        </w:tc>
        <w:tc>
          <w:tcPr>
            <w:tcW w:w="5381" w:type="dxa"/>
            <w:tcBorders>
              <w:top w:val="single" w:sz="8" w:space="0" w:color="auto"/>
              <w:left w:val="nil"/>
              <w:bottom w:val="nil"/>
              <w:right w:val="nil"/>
            </w:tcBorders>
            <w:shd w:val="clear" w:color="auto" w:fill="auto"/>
            <w:noWrap/>
            <w:vAlign w:val="bottom"/>
            <w:hideMark/>
          </w:tcPr>
          <w:p w14:paraId="0A6BB1B6" w14:textId="77777777" w:rsidR="00030B86" w:rsidRPr="00030B86" w:rsidRDefault="00030B86" w:rsidP="00030B86">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95" w:type="dxa"/>
            <w:tcBorders>
              <w:top w:val="single" w:sz="8" w:space="0" w:color="auto"/>
              <w:left w:val="nil"/>
              <w:bottom w:val="nil"/>
              <w:right w:val="single" w:sz="8" w:space="0" w:color="auto"/>
            </w:tcBorders>
            <w:shd w:val="clear" w:color="auto" w:fill="auto"/>
            <w:noWrap/>
            <w:vAlign w:val="bottom"/>
            <w:hideMark/>
          </w:tcPr>
          <w:p w14:paraId="608D386E" w14:textId="77777777" w:rsidR="00030B86" w:rsidRPr="00030B86" w:rsidRDefault="00030B86" w:rsidP="00030B86">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030B86" w:rsidRPr="00030B86" w14:paraId="1FCE8A8F"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2B4B04E2" w14:textId="77777777" w:rsidR="00030B86" w:rsidRPr="00030B86" w:rsidRDefault="00030B86" w:rsidP="00030B86">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8756" w:type="dxa"/>
            <w:gridSpan w:val="2"/>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7807263E" w14:textId="77777777" w:rsidR="00030B86" w:rsidRPr="00030B86" w:rsidRDefault="00030B86" w:rsidP="00030B86">
            <w:pPr>
              <w:jc w:val="center"/>
              <w:rPr>
                <w:rFonts w:ascii="Calibri" w:eastAsia="Times New Roman" w:hAnsi="Calibri" w:cs="Times New Roman"/>
                <w:b/>
                <w:color w:val="000000"/>
              </w:rPr>
            </w:pPr>
            <w:r w:rsidRPr="00030B86">
              <w:rPr>
                <w:rFonts w:ascii="Calibri" w:eastAsia="Times New Roman" w:hAnsi="Calibri" w:cs="Times New Roman"/>
                <w:b/>
                <w:color w:val="000000"/>
              </w:rPr>
              <w:t>Recommendation 1</w:t>
            </w:r>
          </w:p>
        </w:tc>
        <w:tc>
          <w:tcPr>
            <w:tcW w:w="395" w:type="dxa"/>
            <w:tcBorders>
              <w:top w:val="nil"/>
              <w:left w:val="nil"/>
              <w:bottom w:val="nil"/>
              <w:right w:val="single" w:sz="8" w:space="0" w:color="auto"/>
            </w:tcBorders>
            <w:shd w:val="clear" w:color="auto" w:fill="auto"/>
            <w:noWrap/>
            <w:vAlign w:val="bottom"/>
            <w:hideMark/>
          </w:tcPr>
          <w:p w14:paraId="4553180D" w14:textId="77777777" w:rsidR="00030B86" w:rsidRPr="00030B86" w:rsidRDefault="00030B86" w:rsidP="00030B86">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030B86" w:rsidRPr="00030B86" w14:paraId="1B87C5C8" w14:textId="77777777" w:rsidTr="005F0FA2">
        <w:trPr>
          <w:cantSplit/>
          <w:trHeight w:val="575"/>
        </w:trPr>
        <w:tc>
          <w:tcPr>
            <w:tcW w:w="317" w:type="dxa"/>
            <w:tcBorders>
              <w:top w:val="nil"/>
              <w:left w:val="single" w:sz="8" w:space="0" w:color="auto"/>
              <w:bottom w:val="nil"/>
              <w:right w:val="nil"/>
            </w:tcBorders>
            <w:shd w:val="clear" w:color="auto" w:fill="auto"/>
            <w:noWrap/>
            <w:vAlign w:val="bottom"/>
            <w:hideMark/>
          </w:tcPr>
          <w:p w14:paraId="51A64FA3" w14:textId="77777777" w:rsidR="00030B86" w:rsidRPr="00030B86" w:rsidRDefault="00030B86" w:rsidP="00030B86">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8756" w:type="dxa"/>
            <w:gridSpan w:val="2"/>
            <w:tcBorders>
              <w:top w:val="single" w:sz="4" w:space="0" w:color="auto"/>
              <w:left w:val="single" w:sz="4" w:space="0" w:color="auto"/>
              <w:bottom w:val="nil"/>
              <w:right w:val="single" w:sz="4" w:space="0" w:color="000000"/>
            </w:tcBorders>
            <w:shd w:val="clear" w:color="auto" w:fill="auto"/>
            <w:hideMark/>
          </w:tcPr>
          <w:p w14:paraId="744A0930" w14:textId="786E7168" w:rsidR="00030B86" w:rsidRPr="00030B86" w:rsidRDefault="003A69FF" w:rsidP="005F0FA2">
            <w:pPr>
              <w:rPr>
                <w:rFonts w:ascii="Calibri" w:eastAsia="Times New Roman" w:hAnsi="Calibri" w:cs="Times New Roman"/>
                <w:color w:val="000000"/>
              </w:rPr>
            </w:pPr>
            <w:r>
              <w:rPr>
                <w:rFonts w:ascii="Calibri" w:eastAsia="Times New Roman" w:hAnsi="Calibri" w:cs="Times New Roman"/>
                <w:color w:val="000000"/>
              </w:rPr>
              <w:t>Clarify with field staff which project value chains</w:t>
            </w:r>
            <w:r w:rsidRPr="003A69FF">
              <w:rPr>
                <w:rFonts w:ascii="Calibri" w:eastAsia="Times New Roman" w:hAnsi="Calibri" w:cs="Times New Roman"/>
                <w:color w:val="000000"/>
              </w:rPr>
              <w:t xml:space="preserve"> the project will promote </w:t>
            </w:r>
            <w:r>
              <w:rPr>
                <w:rFonts w:ascii="Calibri" w:eastAsia="Times New Roman" w:hAnsi="Calibri" w:cs="Times New Roman"/>
                <w:color w:val="000000"/>
              </w:rPr>
              <w:t xml:space="preserve">increased group marketing for. </w:t>
            </w:r>
            <w:r w:rsidRPr="003A69FF">
              <w:rPr>
                <w:rFonts w:ascii="Calibri" w:eastAsia="Times New Roman" w:hAnsi="Calibri" w:cs="Times New Roman"/>
                <w:color w:val="000000"/>
              </w:rPr>
              <w:t>If it is not practical to expect group mar</w:t>
            </w:r>
            <w:r>
              <w:rPr>
                <w:rFonts w:ascii="Calibri" w:eastAsia="Times New Roman" w:hAnsi="Calibri" w:cs="Times New Roman"/>
                <w:color w:val="000000"/>
              </w:rPr>
              <w:t>keting in year 4 and 5 for a given value chain, develop a communication strategy for FF, FS, and SAAO/VFA/ULO to share this with FPGs</w:t>
            </w:r>
          </w:p>
        </w:tc>
        <w:tc>
          <w:tcPr>
            <w:tcW w:w="395" w:type="dxa"/>
            <w:tcBorders>
              <w:top w:val="nil"/>
              <w:left w:val="nil"/>
              <w:bottom w:val="nil"/>
              <w:right w:val="single" w:sz="8" w:space="0" w:color="auto"/>
            </w:tcBorders>
            <w:shd w:val="clear" w:color="auto" w:fill="auto"/>
            <w:noWrap/>
            <w:vAlign w:val="bottom"/>
            <w:hideMark/>
          </w:tcPr>
          <w:p w14:paraId="574F62A2" w14:textId="77777777" w:rsidR="00030B86" w:rsidRPr="00030B86" w:rsidRDefault="00030B86" w:rsidP="00030B86">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030B86" w:rsidRPr="00030B86" w14:paraId="378A7519"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42BB56D5" w14:textId="77777777" w:rsidR="00030B86" w:rsidRPr="00030B86" w:rsidRDefault="00030B86" w:rsidP="00030B86">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375" w:type="dxa"/>
            <w:tcBorders>
              <w:top w:val="nil"/>
              <w:left w:val="single" w:sz="4" w:space="0" w:color="auto"/>
              <w:bottom w:val="nil"/>
              <w:right w:val="nil"/>
            </w:tcBorders>
            <w:shd w:val="clear" w:color="auto" w:fill="auto"/>
            <w:vAlign w:val="center"/>
            <w:hideMark/>
          </w:tcPr>
          <w:p w14:paraId="27FF06AB" w14:textId="5CD9FDAE" w:rsidR="00030B86" w:rsidRPr="003A69FF" w:rsidRDefault="00030B86" w:rsidP="00030B86">
            <w:pPr>
              <w:jc w:val="left"/>
              <w:rPr>
                <w:rFonts w:ascii="Calibri" w:eastAsia="Times New Roman" w:hAnsi="Calibri" w:cs="Times New Roman"/>
                <w:bCs/>
                <w:color w:val="000000"/>
              </w:rPr>
            </w:pPr>
            <w:r w:rsidRPr="00030B86">
              <w:rPr>
                <w:rFonts w:ascii="Calibri" w:eastAsia="Times New Roman" w:hAnsi="Calibri" w:cs="Times New Roman"/>
                <w:b/>
                <w:bCs/>
                <w:color w:val="000000"/>
              </w:rPr>
              <w:t>Associated conclusion:</w:t>
            </w:r>
            <w:r w:rsidR="003A69FF">
              <w:rPr>
                <w:rFonts w:ascii="Calibri" w:eastAsia="Times New Roman" w:hAnsi="Calibri" w:cs="Times New Roman"/>
                <w:b/>
                <w:bCs/>
                <w:color w:val="000000"/>
              </w:rPr>
              <w:t xml:space="preserve"> </w:t>
            </w:r>
          </w:p>
        </w:tc>
        <w:tc>
          <w:tcPr>
            <w:tcW w:w="5381" w:type="dxa"/>
            <w:tcBorders>
              <w:top w:val="nil"/>
              <w:left w:val="nil"/>
              <w:bottom w:val="nil"/>
              <w:right w:val="single" w:sz="4" w:space="0" w:color="auto"/>
            </w:tcBorders>
            <w:shd w:val="clear" w:color="auto" w:fill="auto"/>
            <w:vAlign w:val="center"/>
          </w:tcPr>
          <w:p w14:paraId="7DAF8710" w14:textId="50AD4442" w:rsidR="00030B86" w:rsidRPr="00030B86" w:rsidRDefault="003A69FF" w:rsidP="00030B86">
            <w:pPr>
              <w:jc w:val="left"/>
              <w:rPr>
                <w:rFonts w:ascii="Calibri" w:eastAsia="Times New Roman" w:hAnsi="Calibri" w:cs="Times New Roman"/>
                <w:color w:val="000000"/>
              </w:rPr>
            </w:pPr>
            <w:r>
              <w:rPr>
                <w:rFonts w:ascii="Calibri" w:eastAsia="Times New Roman" w:hAnsi="Calibri" w:cs="Times New Roman"/>
                <w:color w:val="000000"/>
              </w:rPr>
              <w:t>Conclusion 2</w:t>
            </w:r>
          </w:p>
        </w:tc>
        <w:tc>
          <w:tcPr>
            <w:tcW w:w="395" w:type="dxa"/>
            <w:tcBorders>
              <w:top w:val="nil"/>
              <w:left w:val="nil"/>
              <w:bottom w:val="nil"/>
              <w:right w:val="single" w:sz="8" w:space="0" w:color="auto"/>
            </w:tcBorders>
            <w:shd w:val="clear" w:color="auto" w:fill="auto"/>
            <w:noWrap/>
            <w:vAlign w:val="bottom"/>
            <w:hideMark/>
          </w:tcPr>
          <w:p w14:paraId="51DD72D0" w14:textId="77777777" w:rsidR="00030B86" w:rsidRPr="00030B86" w:rsidRDefault="00030B86" w:rsidP="00030B86">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030B86" w:rsidRPr="00030B86" w14:paraId="4FB29840"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55BB0A43" w14:textId="77777777" w:rsidR="00030B86" w:rsidRPr="00030B86" w:rsidRDefault="00030B86" w:rsidP="00030B86">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375" w:type="dxa"/>
            <w:tcBorders>
              <w:top w:val="nil"/>
              <w:left w:val="single" w:sz="4" w:space="0" w:color="auto"/>
              <w:bottom w:val="nil"/>
              <w:right w:val="nil"/>
            </w:tcBorders>
            <w:shd w:val="clear" w:color="auto" w:fill="auto"/>
            <w:vAlign w:val="center"/>
            <w:hideMark/>
          </w:tcPr>
          <w:p w14:paraId="03857F70" w14:textId="2EA63569" w:rsidR="00030B86" w:rsidRPr="00030B86" w:rsidRDefault="00030B86" w:rsidP="00030B86">
            <w:pPr>
              <w:jc w:val="left"/>
              <w:rPr>
                <w:rFonts w:ascii="Calibri" w:eastAsia="Times New Roman" w:hAnsi="Calibri" w:cs="Times New Roman"/>
                <w:b/>
                <w:bCs/>
                <w:color w:val="000000"/>
              </w:rPr>
            </w:pPr>
            <w:r w:rsidRPr="00030B86">
              <w:rPr>
                <w:rFonts w:ascii="Calibri" w:eastAsia="Times New Roman" w:hAnsi="Calibri" w:cs="Times New Roman"/>
                <w:b/>
                <w:bCs/>
                <w:color w:val="000000"/>
              </w:rPr>
              <w:t>Timeframe</w:t>
            </w:r>
            <w:r w:rsidR="001C5998">
              <w:rPr>
                <w:rFonts w:ascii="Calibri" w:eastAsia="Times New Roman" w:hAnsi="Calibri" w:cs="Times New Roman"/>
                <w:b/>
                <w:bCs/>
                <w:color w:val="000000"/>
              </w:rPr>
              <w:t xml:space="preserve"> and responsibility</w:t>
            </w:r>
            <w:r w:rsidRPr="00030B86">
              <w:rPr>
                <w:rFonts w:ascii="Calibri" w:eastAsia="Times New Roman" w:hAnsi="Calibri" w:cs="Times New Roman"/>
                <w:b/>
                <w:bCs/>
                <w:color w:val="000000"/>
              </w:rPr>
              <w:t>:</w:t>
            </w:r>
          </w:p>
        </w:tc>
        <w:tc>
          <w:tcPr>
            <w:tcW w:w="5381" w:type="dxa"/>
            <w:tcBorders>
              <w:top w:val="nil"/>
              <w:left w:val="nil"/>
              <w:bottom w:val="nil"/>
              <w:right w:val="single" w:sz="4" w:space="0" w:color="auto"/>
            </w:tcBorders>
            <w:shd w:val="clear" w:color="auto" w:fill="auto"/>
            <w:vAlign w:val="center"/>
          </w:tcPr>
          <w:p w14:paraId="3376B006" w14:textId="1B1AB3A5" w:rsidR="00030B86" w:rsidRPr="00030B86" w:rsidRDefault="005F0FA2" w:rsidP="00030B86">
            <w:pPr>
              <w:jc w:val="left"/>
              <w:rPr>
                <w:rFonts w:ascii="Calibri" w:eastAsia="Times New Roman" w:hAnsi="Calibri" w:cs="Times New Roman"/>
                <w:color w:val="000000"/>
              </w:rPr>
            </w:pPr>
            <w:r>
              <w:rPr>
                <w:rFonts w:ascii="Calibri" w:eastAsia="Times New Roman" w:hAnsi="Calibri" w:cs="Times New Roman"/>
                <w:color w:val="000000"/>
              </w:rPr>
              <w:t>2017</w:t>
            </w:r>
            <w:r w:rsidR="001C5998">
              <w:rPr>
                <w:rFonts w:ascii="Calibri" w:eastAsia="Times New Roman" w:hAnsi="Calibri" w:cs="Times New Roman"/>
                <w:color w:val="000000"/>
              </w:rPr>
              <w:t xml:space="preserve"> | AESA leadership </w:t>
            </w:r>
          </w:p>
        </w:tc>
        <w:tc>
          <w:tcPr>
            <w:tcW w:w="395" w:type="dxa"/>
            <w:tcBorders>
              <w:top w:val="nil"/>
              <w:left w:val="nil"/>
              <w:bottom w:val="nil"/>
              <w:right w:val="single" w:sz="8" w:space="0" w:color="auto"/>
            </w:tcBorders>
            <w:shd w:val="clear" w:color="auto" w:fill="auto"/>
            <w:noWrap/>
            <w:vAlign w:val="bottom"/>
            <w:hideMark/>
          </w:tcPr>
          <w:p w14:paraId="6B4BA2D4" w14:textId="77777777" w:rsidR="00030B86" w:rsidRPr="00030B86" w:rsidRDefault="00030B86" w:rsidP="00030B86">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030B86" w:rsidRPr="00030B86" w14:paraId="10E69EE8"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47FCCC3D" w14:textId="77777777" w:rsidR="00030B86" w:rsidRPr="00030B86" w:rsidRDefault="00030B86" w:rsidP="00030B86">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8756" w:type="dxa"/>
            <w:gridSpan w:val="2"/>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48341355" w14:textId="77777777" w:rsidR="00030B86" w:rsidRPr="00030B86" w:rsidRDefault="00030B86" w:rsidP="00030B86">
            <w:pPr>
              <w:jc w:val="center"/>
              <w:rPr>
                <w:rFonts w:ascii="Calibri" w:eastAsia="Times New Roman" w:hAnsi="Calibri" w:cs="Times New Roman"/>
                <w:b/>
                <w:color w:val="000000"/>
              </w:rPr>
            </w:pPr>
            <w:r w:rsidRPr="00030B86">
              <w:rPr>
                <w:rFonts w:ascii="Calibri" w:eastAsia="Times New Roman" w:hAnsi="Calibri" w:cs="Times New Roman"/>
                <w:b/>
                <w:color w:val="000000"/>
              </w:rPr>
              <w:t>Recommendation 2</w:t>
            </w:r>
          </w:p>
        </w:tc>
        <w:tc>
          <w:tcPr>
            <w:tcW w:w="395" w:type="dxa"/>
            <w:tcBorders>
              <w:top w:val="nil"/>
              <w:left w:val="nil"/>
              <w:bottom w:val="nil"/>
              <w:right w:val="single" w:sz="8" w:space="0" w:color="auto"/>
            </w:tcBorders>
            <w:shd w:val="clear" w:color="auto" w:fill="auto"/>
            <w:noWrap/>
            <w:vAlign w:val="bottom"/>
            <w:hideMark/>
          </w:tcPr>
          <w:p w14:paraId="10D68630" w14:textId="77777777" w:rsidR="00030B86" w:rsidRPr="00030B86" w:rsidRDefault="00030B86" w:rsidP="00030B86">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030B86" w:rsidRPr="00030B86" w14:paraId="1877E0B9"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7A6AD7FC" w14:textId="77777777" w:rsidR="00030B86" w:rsidRPr="00030B86" w:rsidRDefault="00030B86" w:rsidP="00030B86">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8756" w:type="dxa"/>
            <w:gridSpan w:val="2"/>
            <w:tcBorders>
              <w:top w:val="single" w:sz="4" w:space="0" w:color="auto"/>
              <w:left w:val="single" w:sz="4" w:space="0" w:color="auto"/>
              <w:bottom w:val="nil"/>
              <w:right w:val="single" w:sz="4" w:space="0" w:color="000000"/>
            </w:tcBorders>
            <w:shd w:val="clear" w:color="auto" w:fill="auto"/>
            <w:hideMark/>
          </w:tcPr>
          <w:p w14:paraId="6FECD71B" w14:textId="25F5D1B9" w:rsidR="00030B86" w:rsidRPr="00030B86" w:rsidRDefault="005F0FA2" w:rsidP="00CD2177">
            <w:pPr>
              <w:rPr>
                <w:rFonts w:ascii="Calibri" w:eastAsia="Times New Roman" w:hAnsi="Calibri" w:cs="Times New Roman"/>
                <w:color w:val="000000"/>
              </w:rPr>
            </w:pPr>
            <w:r w:rsidRPr="005F0FA2">
              <w:rPr>
                <w:rFonts w:ascii="Calibri" w:eastAsia="Times New Roman" w:hAnsi="Calibri" w:cs="Times New Roman"/>
                <w:color w:val="000000"/>
              </w:rPr>
              <w:t xml:space="preserve">While it is reasonable to assume that not all elements of the demonstration site interventions will be sustainable, the model itself must have some form of adaptation and continuation in the medium term </w:t>
            </w:r>
            <w:r w:rsidR="00BB16DE" w:rsidRPr="005F0FA2">
              <w:rPr>
                <w:rFonts w:ascii="Calibri" w:eastAsia="Times New Roman" w:hAnsi="Calibri" w:cs="Times New Roman"/>
                <w:color w:val="000000"/>
              </w:rPr>
              <w:t>o</w:t>
            </w:r>
            <w:r w:rsidR="00BB16DE">
              <w:rPr>
                <w:rFonts w:ascii="Calibri" w:eastAsia="Times New Roman" w:hAnsi="Calibri" w:cs="Times New Roman"/>
                <w:color w:val="000000"/>
              </w:rPr>
              <w:t>r</w:t>
            </w:r>
            <w:r w:rsidR="00BB16DE" w:rsidRPr="005F0FA2">
              <w:rPr>
                <w:rFonts w:ascii="Calibri" w:eastAsia="Times New Roman" w:hAnsi="Calibri" w:cs="Times New Roman"/>
                <w:color w:val="000000"/>
              </w:rPr>
              <w:t xml:space="preserve"> </w:t>
            </w:r>
            <w:r w:rsidRPr="005F0FA2">
              <w:rPr>
                <w:rFonts w:ascii="Calibri" w:eastAsia="Times New Roman" w:hAnsi="Calibri" w:cs="Times New Roman"/>
                <w:color w:val="000000"/>
              </w:rPr>
              <w:t>the proof-of-concept will have failed. It is important that the project is able to demonstrate th</w:t>
            </w:r>
            <w:r>
              <w:rPr>
                <w:rFonts w:ascii="Calibri" w:eastAsia="Times New Roman" w:hAnsi="Calibri" w:cs="Times New Roman"/>
                <w:color w:val="000000"/>
              </w:rPr>
              <w:t>e potential for this by year 5.</w:t>
            </w:r>
            <w:r w:rsidR="00362394">
              <w:rPr>
                <w:rFonts w:ascii="Calibri" w:eastAsia="Times New Roman" w:hAnsi="Calibri" w:cs="Times New Roman"/>
                <w:color w:val="000000"/>
              </w:rPr>
              <w:t xml:space="preserve"> </w:t>
            </w:r>
            <w:r w:rsidR="001D6266">
              <w:rPr>
                <w:rFonts w:ascii="Calibri" w:eastAsia="Times New Roman" w:hAnsi="Calibri" w:cs="Times New Roman"/>
                <w:color w:val="000000"/>
              </w:rPr>
              <w:t xml:space="preserve">The project should work to formulate </w:t>
            </w:r>
            <w:r>
              <w:rPr>
                <w:rFonts w:ascii="Calibri" w:eastAsia="Times New Roman" w:hAnsi="Calibri" w:cs="Times New Roman"/>
                <w:color w:val="000000"/>
              </w:rPr>
              <w:t>the potential future journey of demonstration sites to ensure</w:t>
            </w:r>
            <w:r w:rsidR="001D6266" w:rsidRPr="001D6266">
              <w:rPr>
                <w:rFonts w:ascii="Calibri" w:eastAsia="Times New Roman" w:hAnsi="Calibri" w:cs="Times New Roman"/>
                <w:color w:val="000000"/>
              </w:rPr>
              <w:t xml:space="preserve"> continuation </w:t>
            </w:r>
            <w:r>
              <w:rPr>
                <w:rFonts w:ascii="Calibri" w:eastAsia="Times New Roman" w:hAnsi="Calibri" w:cs="Times New Roman"/>
                <w:color w:val="000000"/>
              </w:rPr>
              <w:t>of core elements</w:t>
            </w:r>
            <w:r w:rsidR="00C859E9">
              <w:rPr>
                <w:rFonts w:ascii="Calibri" w:eastAsia="Times New Roman" w:hAnsi="Calibri" w:cs="Times New Roman"/>
                <w:color w:val="000000"/>
              </w:rPr>
              <w:t xml:space="preserve">. </w:t>
            </w:r>
            <w:r w:rsidR="00CD2177">
              <w:rPr>
                <w:rFonts w:ascii="Calibri" w:eastAsia="Times New Roman" w:hAnsi="Calibri" w:cs="Times New Roman"/>
                <w:color w:val="000000"/>
              </w:rPr>
              <w:t>This process must be based on a facilitated process of cross learning among extension agents and government officials at multiple levels. P</w:t>
            </w:r>
            <w:r w:rsidR="00C859E9">
              <w:rPr>
                <w:rFonts w:ascii="Calibri" w:eastAsia="Times New Roman" w:hAnsi="Calibri" w:cs="Times New Roman"/>
                <w:color w:val="000000"/>
              </w:rPr>
              <w:t xml:space="preserve">roject </w:t>
            </w:r>
            <w:r w:rsidR="00CD2177">
              <w:rPr>
                <w:rFonts w:ascii="Calibri" w:eastAsia="Times New Roman" w:hAnsi="Calibri" w:cs="Times New Roman"/>
                <w:color w:val="000000"/>
              </w:rPr>
              <w:t xml:space="preserve">learning </w:t>
            </w:r>
            <w:r w:rsidR="00C859E9">
              <w:rPr>
                <w:rFonts w:ascii="Calibri" w:eastAsia="Times New Roman" w:hAnsi="Calibri" w:cs="Times New Roman"/>
                <w:color w:val="000000"/>
              </w:rPr>
              <w:t>must focus on the cost effectiveness at the Upazila level for any of the core demo site components (</w:t>
            </w:r>
            <w:r w:rsidR="00C859E9">
              <w:rPr>
                <w:rFonts w:eastAsiaTheme="minorEastAsia" w:cs="Times"/>
              </w:rPr>
              <w:t xml:space="preserve">agricultural extension service center, motorbike provision, or smart phone provision). </w:t>
            </w:r>
          </w:p>
        </w:tc>
        <w:tc>
          <w:tcPr>
            <w:tcW w:w="395" w:type="dxa"/>
            <w:tcBorders>
              <w:top w:val="nil"/>
              <w:left w:val="nil"/>
              <w:bottom w:val="nil"/>
              <w:right w:val="single" w:sz="8" w:space="0" w:color="auto"/>
            </w:tcBorders>
            <w:shd w:val="clear" w:color="auto" w:fill="auto"/>
            <w:noWrap/>
            <w:vAlign w:val="bottom"/>
            <w:hideMark/>
          </w:tcPr>
          <w:p w14:paraId="6C050AB0" w14:textId="77777777" w:rsidR="00030B86" w:rsidRPr="00030B86" w:rsidRDefault="00030B86" w:rsidP="00030B86">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030B86" w:rsidRPr="00030B86" w14:paraId="22F8A76E" w14:textId="77777777" w:rsidTr="005F0FA2">
        <w:trPr>
          <w:cantSplit/>
          <w:trHeight w:val="216"/>
        </w:trPr>
        <w:tc>
          <w:tcPr>
            <w:tcW w:w="317" w:type="dxa"/>
            <w:tcBorders>
              <w:top w:val="nil"/>
              <w:left w:val="single" w:sz="8" w:space="0" w:color="auto"/>
              <w:bottom w:val="nil"/>
              <w:right w:val="nil"/>
            </w:tcBorders>
            <w:shd w:val="clear" w:color="auto" w:fill="auto"/>
            <w:noWrap/>
            <w:vAlign w:val="bottom"/>
            <w:hideMark/>
          </w:tcPr>
          <w:p w14:paraId="49F4EA81" w14:textId="77777777" w:rsidR="00030B86" w:rsidRPr="00030B86" w:rsidRDefault="00030B86" w:rsidP="00030B86">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375" w:type="dxa"/>
            <w:tcBorders>
              <w:top w:val="nil"/>
              <w:left w:val="single" w:sz="4" w:space="0" w:color="auto"/>
              <w:bottom w:val="nil"/>
              <w:right w:val="nil"/>
            </w:tcBorders>
            <w:shd w:val="clear" w:color="auto" w:fill="auto"/>
            <w:vAlign w:val="center"/>
            <w:hideMark/>
          </w:tcPr>
          <w:p w14:paraId="53D533C6" w14:textId="77777777" w:rsidR="00030B86" w:rsidRPr="00030B86" w:rsidRDefault="00030B86" w:rsidP="00030B86">
            <w:pPr>
              <w:jc w:val="left"/>
              <w:rPr>
                <w:rFonts w:ascii="Calibri" w:eastAsia="Times New Roman" w:hAnsi="Calibri" w:cs="Times New Roman"/>
                <w:b/>
                <w:bCs/>
                <w:color w:val="000000"/>
              </w:rPr>
            </w:pPr>
            <w:r w:rsidRPr="00030B86">
              <w:rPr>
                <w:rFonts w:ascii="Calibri" w:eastAsia="Times New Roman" w:hAnsi="Calibri" w:cs="Times New Roman"/>
                <w:b/>
                <w:bCs/>
                <w:color w:val="000000"/>
              </w:rPr>
              <w:t>Associated conclusion:</w:t>
            </w:r>
          </w:p>
        </w:tc>
        <w:tc>
          <w:tcPr>
            <w:tcW w:w="5381" w:type="dxa"/>
            <w:tcBorders>
              <w:top w:val="nil"/>
              <w:left w:val="nil"/>
              <w:bottom w:val="nil"/>
              <w:right w:val="single" w:sz="4" w:space="0" w:color="auto"/>
            </w:tcBorders>
            <w:shd w:val="clear" w:color="auto" w:fill="auto"/>
            <w:vAlign w:val="center"/>
            <w:hideMark/>
          </w:tcPr>
          <w:p w14:paraId="353015C3" w14:textId="7CBD7F01" w:rsidR="00030B86" w:rsidRPr="00030B86" w:rsidRDefault="00030B86" w:rsidP="00030B86">
            <w:pPr>
              <w:jc w:val="left"/>
              <w:rPr>
                <w:rFonts w:ascii="Calibri" w:eastAsia="Times New Roman" w:hAnsi="Calibri" w:cs="Times New Roman"/>
                <w:color w:val="000000"/>
              </w:rPr>
            </w:pPr>
            <w:r w:rsidRPr="00030B86">
              <w:rPr>
                <w:rFonts w:ascii="Calibri" w:eastAsia="Times New Roman" w:hAnsi="Calibri" w:cs="Times New Roman"/>
                <w:color w:val="000000"/>
              </w:rPr>
              <w:t> </w:t>
            </w:r>
            <w:r w:rsidR="005F0FA2">
              <w:rPr>
                <w:rFonts w:ascii="Calibri" w:eastAsia="Times New Roman" w:hAnsi="Calibri" w:cs="Times New Roman"/>
                <w:color w:val="000000"/>
              </w:rPr>
              <w:t>Conclusion 5</w:t>
            </w:r>
          </w:p>
        </w:tc>
        <w:tc>
          <w:tcPr>
            <w:tcW w:w="395" w:type="dxa"/>
            <w:tcBorders>
              <w:top w:val="nil"/>
              <w:left w:val="nil"/>
              <w:bottom w:val="nil"/>
              <w:right w:val="single" w:sz="8" w:space="0" w:color="auto"/>
            </w:tcBorders>
            <w:shd w:val="clear" w:color="auto" w:fill="auto"/>
            <w:noWrap/>
            <w:vAlign w:val="bottom"/>
            <w:hideMark/>
          </w:tcPr>
          <w:p w14:paraId="10BFA3B9" w14:textId="77777777" w:rsidR="00030B86" w:rsidRPr="00030B86" w:rsidRDefault="00030B86" w:rsidP="00030B86">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29B0D315"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383BFBC8"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375" w:type="dxa"/>
            <w:tcBorders>
              <w:top w:val="nil"/>
              <w:left w:val="single" w:sz="4" w:space="0" w:color="auto"/>
              <w:bottom w:val="nil"/>
              <w:right w:val="nil"/>
            </w:tcBorders>
            <w:shd w:val="clear" w:color="auto" w:fill="auto"/>
            <w:vAlign w:val="center"/>
            <w:hideMark/>
          </w:tcPr>
          <w:p w14:paraId="7036F2CF" w14:textId="27C0B4ED" w:rsidR="001C5998" w:rsidRPr="00030B86" w:rsidRDefault="001C5998" w:rsidP="001C5998">
            <w:pPr>
              <w:jc w:val="left"/>
              <w:rPr>
                <w:rFonts w:ascii="Calibri" w:eastAsia="Times New Roman" w:hAnsi="Calibri" w:cs="Times New Roman"/>
                <w:b/>
                <w:bCs/>
                <w:color w:val="000000"/>
              </w:rPr>
            </w:pPr>
            <w:r w:rsidRPr="00030B86">
              <w:rPr>
                <w:rFonts w:ascii="Calibri" w:eastAsia="Times New Roman" w:hAnsi="Calibri" w:cs="Times New Roman"/>
                <w:b/>
                <w:bCs/>
                <w:color w:val="000000"/>
              </w:rPr>
              <w:t>Timeframe</w:t>
            </w:r>
            <w:r>
              <w:rPr>
                <w:rFonts w:ascii="Calibri" w:eastAsia="Times New Roman" w:hAnsi="Calibri" w:cs="Times New Roman"/>
                <w:b/>
                <w:bCs/>
                <w:color w:val="000000"/>
              </w:rPr>
              <w:t xml:space="preserve"> and responsibility</w:t>
            </w:r>
            <w:r w:rsidRPr="00030B86">
              <w:rPr>
                <w:rFonts w:ascii="Calibri" w:eastAsia="Times New Roman" w:hAnsi="Calibri" w:cs="Times New Roman"/>
                <w:b/>
                <w:bCs/>
                <w:color w:val="000000"/>
              </w:rPr>
              <w:t>:</w:t>
            </w:r>
          </w:p>
        </w:tc>
        <w:tc>
          <w:tcPr>
            <w:tcW w:w="5381" w:type="dxa"/>
            <w:tcBorders>
              <w:top w:val="nil"/>
              <w:left w:val="nil"/>
              <w:bottom w:val="nil"/>
              <w:right w:val="single" w:sz="4" w:space="0" w:color="auto"/>
            </w:tcBorders>
            <w:shd w:val="clear" w:color="auto" w:fill="auto"/>
            <w:vAlign w:val="center"/>
            <w:hideMark/>
          </w:tcPr>
          <w:p w14:paraId="070DD029" w14:textId="29327F84"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r>
              <w:rPr>
                <w:rFonts w:ascii="Calibri" w:eastAsia="Times New Roman" w:hAnsi="Calibri" w:cs="Times New Roman"/>
                <w:color w:val="000000"/>
              </w:rPr>
              <w:t>2017 | AESA leadership</w:t>
            </w:r>
          </w:p>
        </w:tc>
        <w:tc>
          <w:tcPr>
            <w:tcW w:w="395" w:type="dxa"/>
            <w:tcBorders>
              <w:top w:val="nil"/>
              <w:left w:val="nil"/>
              <w:bottom w:val="nil"/>
              <w:right w:val="single" w:sz="8" w:space="0" w:color="auto"/>
            </w:tcBorders>
            <w:shd w:val="clear" w:color="auto" w:fill="auto"/>
            <w:noWrap/>
            <w:vAlign w:val="bottom"/>
            <w:hideMark/>
          </w:tcPr>
          <w:p w14:paraId="37F76A2B"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727EEA30"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3C22808A"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8756" w:type="dxa"/>
            <w:gridSpan w:val="2"/>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12AA0979" w14:textId="77777777" w:rsidR="001C5998" w:rsidRPr="00030B86" w:rsidRDefault="001C5998" w:rsidP="001C5998">
            <w:pPr>
              <w:jc w:val="center"/>
              <w:rPr>
                <w:rFonts w:ascii="Calibri" w:eastAsia="Times New Roman" w:hAnsi="Calibri" w:cs="Times New Roman"/>
                <w:b/>
                <w:color w:val="000000"/>
              </w:rPr>
            </w:pPr>
            <w:r w:rsidRPr="00030B86">
              <w:rPr>
                <w:rFonts w:ascii="Calibri" w:eastAsia="Times New Roman" w:hAnsi="Calibri" w:cs="Times New Roman"/>
                <w:b/>
                <w:color w:val="000000"/>
              </w:rPr>
              <w:t>Recommendation 3</w:t>
            </w:r>
          </w:p>
        </w:tc>
        <w:tc>
          <w:tcPr>
            <w:tcW w:w="395" w:type="dxa"/>
            <w:tcBorders>
              <w:top w:val="nil"/>
              <w:left w:val="nil"/>
              <w:bottom w:val="nil"/>
              <w:right w:val="single" w:sz="8" w:space="0" w:color="auto"/>
            </w:tcBorders>
            <w:shd w:val="clear" w:color="auto" w:fill="auto"/>
            <w:noWrap/>
            <w:vAlign w:val="bottom"/>
            <w:hideMark/>
          </w:tcPr>
          <w:p w14:paraId="203A2A8B"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52E422A6"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09EB2F86"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8756" w:type="dxa"/>
            <w:gridSpan w:val="2"/>
            <w:tcBorders>
              <w:top w:val="single" w:sz="4" w:space="0" w:color="auto"/>
              <w:left w:val="single" w:sz="4" w:space="0" w:color="auto"/>
              <w:bottom w:val="nil"/>
              <w:right w:val="single" w:sz="4" w:space="0" w:color="000000"/>
            </w:tcBorders>
            <w:shd w:val="clear" w:color="auto" w:fill="auto"/>
            <w:hideMark/>
          </w:tcPr>
          <w:p w14:paraId="1E8AD35E" w14:textId="3FAED2A1" w:rsidR="001C5998" w:rsidRPr="00030B86" w:rsidRDefault="001C5998" w:rsidP="001C5998">
            <w:pPr>
              <w:rPr>
                <w:rFonts w:ascii="Calibri" w:eastAsia="Times New Roman" w:hAnsi="Calibri" w:cs="Times New Roman"/>
                <w:color w:val="000000"/>
              </w:rPr>
            </w:pPr>
            <w:r>
              <w:rPr>
                <w:rFonts w:ascii="Calibri" w:eastAsia="Times New Roman" w:hAnsi="Calibri" w:cs="Times New Roman"/>
                <w:color w:val="000000"/>
              </w:rPr>
              <w:t xml:space="preserve">Reduce expected level of efforts of selected </w:t>
            </w:r>
            <w:r w:rsidRPr="005F0FA2">
              <w:rPr>
                <w:rFonts w:ascii="Calibri" w:eastAsia="Times New Roman" w:hAnsi="Calibri" w:cs="Times New Roman"/>
                <w:color w:val="000000"/>
              </w:rPr>
              <w:t>ICT Champions. Focus resources on further building capacity of</w:t>
            </w:r>
            <w:r>
              <w:rPr>
                <w:rFonts w:ascii="Calibri" w:eastAsia="Times New Roman" w:hAnsi="Calibri" w:cs="Times New Roman"/>
                <w:color w:val="000000"/>
              </w:rPr>
              <w:t xml:space="preserve"> ICT leaders,</w:t>
            </w:r>
            <w:r w:rsidRPr="005F0FA2">
              <w:rPr>
                <w:rFonts w:ascii="Calibri" w:eastAsia="Times New Roman" w:hAnsi="Calibri" w:cs="Times New Roman"/>
                <w:color w:val="000000"/>
              </w:rPr>
              <w:t xml:space="preserve"> Field Facilitators</w:t>
            </w:r>
            <w:r>
              <w:rPr>
                <w:rFonts w:ascii="Calibri" w:eastAsia="Times New Roman" w:hAnsi="Calibri" w:cs="Times New Roman"/>
                <w:color w:val="000000"/>
              </w:rPr>
              <w:t>,</w:t>
            </w:r>
            <w:r w:rsidRPr="005F0FA2">
              <w:rPr>
                <w:rFonts w:ascii="Calibri" w:eastAsia="Times New Roman" w:hAnsi="Calibri" w:cs="Times New Roman"/>
                <w:color w:val="000000"/>
              </w:rPr>
              <w:t xml:space="preserve"> and Field Supervisors into a</w:t>
            </w:r>
            <w:r w:rsidR="00A063BE">
              <w:rPr>
                <w:rFonts w:ascii="Calibri" w:eastAsia="Times New Roman" w:hAnsi="Calibri" w:cs="Times New Roman"/>
                <w:color w:val="000000"/>
              </w:rPr>
              <w:t>n</w:t>
            </w:r>
            <w:r w:rsidRPr="005F0FA2">
              <w:rPr>
                <w:rFonts w:ascii="Calibri" w:eastAsia="Times New Roman" w:hAnsi="Calibri" w:cs="Times New Roman"/>
                <w:color w:val="000000"/>
              </w:rPr>
              <w:t xml:space="preserve"> "assistant extension agent" role, with the support of (offline</w:t>
            </w:r>
            <w:r w:rsidR="00A063BE">
              <w:rPr>
                <w:rFonts w:ascii="Calibri" w:eastAsia="Times New Roman" w:hAnsi="Calibri" w:cs="Times New Roman"/>
                <w:color w:val="000000"/>
              </w:rPr>
              <w:t xml:space="preserve"> and online</w:t>
            </w:r>
            <w:r w:rsidRPr="005F0FA2">
              <w:rPr>
                <w:rFonts w:ascii="Calibri" w:eastAsia="Times New Roman" w:hAnsi="Calibri" w:cs="Times New Roman"/>
                <w:color w:val="000000"/>
              </w:rPr>
              <w:t>) pocket tools such as the existing apps, the query system, and google search training.</w:t>
            </w:r>
          </w:p>
        </w:tc>
        <w:tc>
          <w:tcPr>
            <w:tcW w:w="395" w:type="dxa"/>
            <w:tcBorders>
              <w:top w:val="nil"/>
              <w:left w:val="nil"/>
              <w:bottom w:val="nil"/>
              <w:right w:val="single" w:sz="8" w:space="0" w:color="auto"/>
            </w:tcBorders>
            <w:shd w:val="clear" w:color="auto" w:fill="auto"/>
            <w:noWrap/>
            <w:vAlign w:val="bottom"/>
            <w:hideMark/>
          </w:tcPr>
          <w:p w14:paraId="4EDB6CA7"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329CFF6D"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15122E4C"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375" w:type="dxa"/>
            <w:tcBorders>
              <w:top w:val="nil"/>
              <w:left w:val="single" w:sz="4" w:space="0" w:color="auto"/>
              <w:bottom w:val="nil"/>
              <w:right w:val="nil"/>
            </w:tcBorders>
            <w:shd w:val="clear" w:color="auto" w:fill="auto"/>
            <w:vAlign w:val="center"/>
            <w:hideMark/>
          </w:tcPr>
          <w:p w14:paraId="7586D3FA" w14:textId="77777777" w:rsidR="001C5998" w:rsidRPr="00030B86" w:rsidRDefault="001C5998" w:rsidP="001C5998">
            <w:pPr>
              <w:jc w:val="left"/>
              <w:rPr>
                <w:rFonts w:ascii="Calibri" w:eastAsia="Times New Roman" w:hAnsi="Calibri" w:cs="Times New Roman"/>
                <w:b/>
                <w:bCs/>
                <w:color w:val="000000"/>
              </w:rPr>
            </w:pPr>
            <w:r w:rsidRPr="00030B86">
              <w:rPr>
                <w:rFonts w:ascii="Calibri" w:eastAsia="Times New Roman" w:hAnsi="Calibri" w:cs="Times New Roman"/>
                <w:b/>
                <w:bCs/>
                <w:color w:val="000000"/>
              </w:rPr>
              <w:t>Associated conclusion:</w:t>
            </w:r>
          </w:p>
        </w:tc>
        <w:tc>
          <w:tcPr>
            <w:tcW w:w="5381" w:type="dxa"/>
            <w:tcBorders>
              <w:top w:val="nil"/>
              <w:left w:val="nil"/>
              <w:bottom w:val="nil"/>
              <w:right w:val="single" w:sz="4" w:space="0" w:color="auto"/>
            </w:tcBorders>
            <w:shd w:val="clear" w:color="auto" w:fill="auto"/>
            <w:vAlign w:val="center"/>
            <w:hideMark/>
          </w:tcPr>
          <w:p w14:paraId="507F0AC4" w14:textId="5D1D160B"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r>
              <w:rPr>
                <w:rFonts w:ascii="Calibri" w:eastAsia="Times New Roman" w:hAnsi="Calibri" w:cs="Times New Roman"/>
                <w:color w:val="000000"/>
              </w:rPr>
              <w:t>Conclusion 5</w:t>
            </w:r>
          </w:p>
        </w:tc>
        <w:tc>
          <w:tcPr>
            <w:tcW w:w="395" w:type="dxa"/>
            <w:tcBorders>
              <w:top w:val="nil"/>
              <w:left w:val="nil"/>
              <w:bottom w:val="nil"/>
              <w:right w:val="single" w:sz="8" w:space="0" w:color="auto"/>
            </w:tcBorders>
            <w:shd w:val="clear" w:color="auto" w:fill="auto"/>
            <w:noWrap/>
            <w:vAlign w:val="bottom"/>
            <w:hideMark/>
          </w:tcPr>
          <w:p w14:paraId="34CCDF3D"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430E64F8"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4BFFD163"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375" w:type="dxa"/>
            <w:tcBorders>
              <w:top w:val="nil"/>
              <w:left w:val="single" w:sz="4" w:space="0" w:color="auto"/>
              <w:bottom w:val="nil"/>
              <w:right w:val="nil"/>
            </w:tcBorders>
            <w:shd w:val="clear" w:color="auto" w:fill="auto"/>
            <w:vAlign w:val="center"/>
            <w:hideMark/>
          </w:tcPr>
          <w:p w14:paraId="3010A62C" w14:textId="75622063" w:rsidR="001C5998" w:rsidRPr="00030B86" w:rsidRDefault="001C5998" w:rsidP="001C5998">
            <w:pPr>
              <w:jc w:val="left"/>
              <w:rPr>
                <w:rFonts w:ascii="Calibri" w:eastAsia="Times New Roman" w:hAnsi="Calibri" w:cs="Times New Roman"/>
                <w:b/>
                <w:bCs/>
                <w:color w:val="000000"/>
              </w:rPr>
            </w:pPr>
            <w:r w:rsidRPr="00030B86">
              <w:rPr>
                <w:rFonts w:ascii="Calibri" w:eastAsia="Times New Roman" w:hAnsi="Calibri" w:cs="Times New Roman"/>
                <w:b/>
                <w:bCs/>
                <w:color w:val="000000"/>
              </w:rPr>
              <w:t>Timeframe</w:t>
            </w:r>
            <w:r>
              <w:rPr>
                <w:rFonts w:ascii="Calibri" w:eastAsia="Times New Roman" w:hAnsi="Calibri" w:cs="Times New Roman"/>
                <w:b/>
                <w:bCs/>
                <w:color w:val="000000"/>
              </w:rPr>
              <w:t xml:space="preserve"> and responsibility</w:t>
            </w:r>
            <w:r w:rsidRPr="00030B86">
              <w:rPr>
                <w:rFonts w:ascii="Calibri" w:eastAsia="Times New Roman" w:hAnsi="Calibri" w:cs="Times New Roman"/>
                <w:b/>
                <w:bCs/>
                <w:color w:val="000000"/>
              </w:rPr>
              <w:t>:</w:t>
            </w:r>
          </w:p>
        </w:tc>
        <w:tc>
          <w:tcPr>
            <w:tcW w:w="5381" w:type="dxa"/>
            <w:tcBorders>
              <w:top w:val="nil"/>
              <w:left w:val="nil"/>
              <w:bottom w:val="nil"/>
              <w:right w:val="single" w:sz="4" w:space="0" w:color="auto"/>
            </w:tcBorders>
            <w:shd w:val="clear" w:color="auto" w:fill="auto"/>
            <w:vAlign w:val="center"/>
            <w:hideMark/>
          </w:tcPr>
          <w:p w14:paraId="09C3AC58" w14:textId="1769A7F1"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r>
              <w:rPr>
                <w:rFonts w:ascii="Calibri" w:eastAsia="Times New Roman" w:hAnsi="Calibri" w:cs="Times New Roman"/>
                <w:color w:val="000000"/>
              </w:rPr>
              <w:t>Jan – Dec 2016 | AESA leadership &amp; AESA field staff</w:t>
            </w:r>
          </w:p>
        </w:tc>
        <w:tc>
          <w:tcPr>
            <w:tcW w:w="395" w:type="dxa"/>
            <w:tcBorders>
              <w:top w:val="nil"/>
              <w:left w:val="nil"/>
              <w:bottom w:val="nil"/>
              <w:right w:val="single" w:sz="8" w:space="0" w:color="auto"/>
            </w:tcBorders>
            <w:shd w:val="clear" w:color="auto" w:fill="auto"/>
            <w:noWrap/>
            <w:vAlign w:val="bottom"/>
            <w:hideMark/>
          </w:tcPr>
          <w:p w14:paraId="32B774F3"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55B36F5B"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3B020CB0"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8756" w:type="dxa"/>
            <w:gridSpan w:val="2"/>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58AD9B18" w14:textId="77777777" w:rsidR="001C5998" w:rsidRPr="00030B86" w:rsidRDefault="001C5998" w:rsidP="001C5998">
            <w:pPr>
              <w:jc w:val="center"/>
              <w:rPr>
                <w:rFonts w:ascii="Calibri" w:eastAsia="Times New Roman" w:hAnsi="Calibri" w:cs="Times New Roman"/>
                <w:b/>
                <w:color w:val="000000"/>
              </w:rPr>
            </w:pPr>
            <w:r w:rsidRPr="00030B86">
              <w:rPr>
                <w:rFonts w:ascii="Calibri" w:eastAsia="Times New Roman" w:hAnsi="Calibri" w:cs="Times New Roman"/>
                <w:b/>
                <w:color w:val="000000"/>
              </w:rPr>
              <w:t>Recommendation 4</w:t>
            </w:r>
          </w:p>
        </w:tc>
        <w:tc>
          <w:tcPr>
            <w:tcW w:w="395" w:type="dxa"/>
            <w:tcBorders>
              <w:top w:val="nil"/>
              <w:left w:val="nil"/>
              <w:bottom w:val="nil"/>
              <w:right w:val="single" w:sz="8" w:space="0" w:color="auto"/>
            </w:tcBorders>
            <w:shd w:val="clear" w:color="auto" w:fill="auto"/>
            <w:noWrap/>
            <w:vAlign w:val="bottom"/>
            <w:hideMark/>
          </w:tcPr>
          <w:p w14:paraId="1723DBC9"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659CA3B8"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5FC3DEE2"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8756" w:type="dxa"/>
            <w:gridSpan w:val="2"/>
            <w:tcBorders>
              <w:top w:val="single" w:sz="4" w:space="0" w:color="auto"/>
              <w:left w:val="single" w:sz="4" w:space="0" w:color="auto"/>
              <w:bottom w:val="nil"/>
              <w:right w:val="single" w:sz="4" w:space="0" w:color="000000"/>
            </w:tcBorders>
            <w:shd w:val="clear" w:color="auto" w:fill="auto"/>
            <w:hideMark/>
          </w:tcPr>
          <w:p w14:paraId="048B533C" w14:textId="66A8EB7A" w:rsidR="00122115" w:rsidRDefault="001C5998" w:rsidP="00122115">
            <w:r w:rsidRPr="00FA3A7B">
              <w:rPr>
                <w:rFonts w:ascii="Calibri" w:eastAsia="Times New Roman" w:hAnsi="Calibri" w:cs="Times New Roman"/>
                <w:color w:val="000000"/>
              </w:rPr>
              <w:t>Deve</w:t>
            </w:r>
            <w:r>
              <w:rPr>
                <w:rFonts w:ascii="Calibri" w:eastAsia="Times New Roman" w:hAnsi="Calibri" w:cs="Times New Roman"/>
                <w:color w:val="000000"/>
              </w:rPr>
              <w:t xml:space="preserve">lop a 1-2 page document on FPG expectations. </w:t>
            </w:r>
            <w:r w:rsidR="00122115">
              <w:t>This</w:t>
            </w:r>
            <w:r w:rsidR="00122115" w:rsidRPr="003C0C03">
              <w:t xml:space="preserve"> strategy </w:t>
            </w:r>
            <w:r w:rsidR="00122115">
              <w:t xml:space="preserve">will outline which project components AESA will, and will not, support to further the sustainability and growth of groups. </w:t>
            </w:r>
          </w:p>
          <w:p w14:paraId="784A625C" w14:textId="777F6608" w:rsidR="001C5998" w:rsidRPr="00030B86" w:rsidRDefault="001C5998" w:rsidP="001C5998">
            <w:pPr>
              <w:rPr>
                <w:rFonts w:ascii="Calibri" w:eastAsia="Times New Roman" w:hAnsi="Calibri" w:cs="Times New Roman"/>
                <w:color w:val="000000"/>
              </w:rPr>
            </w:pPr>
            <w:r>
              <w:rPr>
                <w:rFonts w:ascii="Calibri" w:eastAsia="Times New Roman" w:hAnsi="Calibri" w:cs="Times New Roman"/>
                <w:color w:val="000000"/>
              </w:rPr>
              <w:t xml:space="preserve">The document should highlight key </w:t>
            </w:r>
            <w:r w:rsidRPr="00FA3A7B">
              <w:rPr>
                <w:rFonts w:ascii="Calibri" w:eastAsia="Times New Roman" w:hAnsi="Calibri" w:cs="Times New Roman"/>
                <w:color w:val="000000"/>
              </w:rPr>
              <w:t>talking points for field staff</w:t>
            </w:r>
            <w:r>
              <w:rPr>
                <w:rFonts w:ascii="Calibri" w:eastAsia="Times New Roman" w:hAnsi="Calibri" w:cs="Times New Roman"/>
                <w:color w:val="000000"/>
              </w:rPr>
              <w:t>, and be</w:t>
            </w:r>
            <w:r w:rsidRPr="00FA3A7B">
              <w:rPr>
                <w:rFonts w:ascii="Calibri" w:eastAsia="Times New Roman" w:hAnsi="Calibri" w:cs="Times New Roman"/>
                <w:color w:val="000000"/>
              </w:rPr>
              <w:t xml:space="preserve"> grounded expected results for the end of the project. Supplement this with a training on expectation management. Roll this out in the short term for groups and ICT leaders.</w:t>
            </w:r>
            <w:r w:rsidR="00122115">
              <w:rPr>
                <w:rFonts w:ascii="Calibri" w:eastAsia="Times New Roman" w:hAnsi="Calibri" w:cs="Times New Roman"/>
                <w:color w:val="000000"/>
              </w:rPr>
              <w:t xml:space="preserve"> </w:t>
            </w:r>
          </w:p>
        </w:tc>
        <w:tc>
          <w:tcPr>
            <w:tcW w:w="395" w:type="dxa"/>
            <w:tcBorders>
              <w:top w:val="nil"/>
              <w:left w:val="nil"/>
              <w:bottom w:val="nil"/>
              <w:right w:val="single" w:sz="8" w:space="0" w:color="auto"/>
            </w:tcBorders>
            <w:shd w:val="clear" w:color="auto" w:fill="auto"/>
            <w:noWrap/>
            <w:vAlign w:val="bottom"/>
            <w:hideMark/>
          </w:tcPr>
          <w:p w14:paraId="58AC5097"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518A5E8B"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4541B524"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375" w:type="dxa"/>
            <w:tcBorders>
              <w:top w:val="nil"/>
              <w:left w:val="single" w:sz="4" w:space="0" w:color="auto"/>
              <w:bottom w:val="nil"/>
              <w:right w:val="nil"/>
            </w:tcBorders>
            <w:shd w:val="clear" w:color="auto" w:fill="auto"/>
            <w:vAlign w:val="center"/>
            <w:hideMark/>
          </w:tcPr>
          <w:p w14:paraId="04CF041E" w14:textId="77777777" w:rsidR="001C5998" w:rsidRPr="00030B86" w:rsidRDefault="001C5998" w:rsidP="001C5998">
            <w:pPr>
              <w:jc w:val="left"/>
              <w:rPr>
                <w:rFonts w:ascii="Calibri" w:eastAsia="Times New Roman" w:hAnsi="Calibri" w:cs="Times New Roman"/>
                <w:b/>
                <w:bCs/>
                <w:color w:val="000000"/>
              </w:rPr>
            </w:pPr>
            <w:r w:rsidRPr="00030B86">
              <w:rPr>
                <w:rFonts w:ascii="Calibri" w:eastAsia="Times New Roman" w:hAnsi="Calibri" w:cs="Times New Roman"/>
                <w:b/>
                <w:bCs/>
                <w:color w:val="000000"/>
              </w:rPr>
              <w:t>Associated conclusion:</w:t>
            </w:r>
          </w:p>
        </w:tc>
        <w:tc>
          <w:tcPr>
            <w:tcW w:w="5381" w:type="dxa"/>
            <w:tcBorders>
              <w:top w:val="nil"/>
              <w:left w:val="nil"/>
              <w:bottom w:val="nil"/>
              <w:right w:val="single" w:sz="4" w:space="0" w:color="auto"/>
            </w:tcBorders>
            <w:shd w:val="clear" w:color="auto" w:fill="auto"/>
            <w:vAlign w:val="center"/>
            <w:hideMark/>
          </w:tcPr>
          <w:p w14:paraId="14DDA4CE" w14:textId="20C55E21"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r>
              <w:rPr>
                <w:rFonts w:ascii="Calibri" w:eastAsia="Times New Roman" w:hAnsi="Calibri" w:cs="Times New Roman"/>
                <w:color w:val="000000"/>
              </w:rPr>
              <w:t>Conclusion 6 &amp; Conclusion 17</w:t>
            </w:r>
          </w:p>
        </w:tc>
        <w:tc>
          <w:tcPr>
            <w:tcW w:w="395" w:type="dxa"/>
            <w:tcBorders>
              <w:top w:val="nil"/>
              <w:left w:val="nil"/>
              <w:bottom w:val="nil"/>
              <w:right w:val="single" w:sz="8" w:space="0" w:color="auto"/>
            </w:tcBorders>
            <w:shd w:val="clear" w:color="auto" w:fill="auto"/>
            <w:noWrap/>
            <w:vAlign w:val="bottom"/>
            <w:hideMark/>
          </w:tcPr>
          <w:p w14:paraId="16082544"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5E2D43E5"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4459E738"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375" w:type="dxa"/>
            <w:tcBorders>
              <w:top w:val="nil"/>
              <w:left w:val="single" w:sz="4" w:space="0" w:color="auto"/>
              <w:bottom w:val="nil"/>
              <w:right w:val="nil"/>
            </w:tcBorders>
            <w:shd w:val="clear" w:color="auto" w:fill="auto"/>
            <w:vAlign w:val="center"/>
            <w:hideMark/>
          </w:tcPr>
          <w:p w14:paraId="48081853" w14:textId="3D6529D1" w:rsidR="001C5998" w:rsidRPr="00030B86" w:rsidRDefault="001C5998" w:rsidP="001C5998">
            <w:pPr>
              <w:jc w:val="left"/>
              <w:rPr>
                <w:rFonts w:ascii="Calibri" w:eastAsia="Times New Roman" w:hAnsi="Calibri" w:cs="Times New Roman"/>
                <w:b/>
                <w:bCs/>
                <w:color w:val="000000"/>
              </w:rPr>
            </w:pPr>
            <w:r w:rsidRPr="00030B86">
              <w:rPr>
                <w:rFonts w:ascii="Calibri" w:eastAsia="Times New Roman" w:hAnsi="Calibri" w:cs="Times New Roman"/>
                <w:b/>
                <w:bCs/>
                <w:color w:val="000000"/>
              </w:rPr>
              <w:t>Timeframe</w:t>
            </w:r>
            <w:r>
              <w:rPr>
                <w:rFonts w:ascii="Calibri" w:eastAsia="Times New Roman" w:hAnsi="Calibri" w:cs="Times New Roman"/>
                <w:b/>
                <w:bCs/>
                <w:color w:val="000000"/>
              </w:rPr>
              <w:t xml:space="preserve"> and responsibility</w:t>
            </w:r>
            <w:r w:rsidRPr="00030B86">
              <w:rPr>
                <w:rFonts w:ascii="Calibri" w:eastAsia="Times New Roman" w:hAnsi="Calibri" w:cs="Times New Roman"/>
                <w:b/>
                <w:bCs/>
                <w:color w:val="000000"/>
              </w:rPr>
              <w:t>:</w:t>
            </w:r>
          </w:p>
        </w:tc>
        <w:tc>
          <w:tcPr>
            <w:tcW w:w="5381" w:type="dxa"/>
            <w:tcBorders>
              <w:top w:val="nil"/>
              <w:left w:val="nil"/>
              <w:bottom w:val="nil"/>
              <w:right w:val="single" w:sz="4" w:space="0" w:color="auto"/>
            </w:tcBorders>
            <w:shd w:val="clear" w:color="auto" w:fill="auto"/>
            <w:vAlign w:val="center"/>
            <w:hideMark/>
          </w:tcPr>
          <w:p w14:paraId="7999FED7" w14:textId="73DB4440" w:rsidR="001C5998" w:rsidRPr="00030B86" w:rsidRDefault="001C5998" w:rsidP="001C5998">
            <w:pPr>
              <w:jc w:val="left"/>
              <w:rPr>
                <w:rFonts w:ascii="Calibri" w:eastAsia="Times New Roman" w:hAnsi="Calibri" w:cs="Times New Roman"/>
                <w:color w:val="000000"/>
              </w:rPr>
            </w:pPr>
            <w:r>
              <w:rPr>
                <w:rFonts w:ascii="Calibri" w:eastAsia="Times New Roman" w:hAnsi="Calibri" w:cs="Times New Roman"/>
                <w:color w:val="000000"/>
              </w:rPr>
              <w:t>Jan – June 2016 | AESA leadership &amp; AESA field staff</w:t>
            </w:r>
          </w:p>
        </w:tc>
        <w:tc>
          <w:tcPr>
            <w:tcW w:w="395" w:type="dxa"/>
            <w:tcBorders>
              <w:top w:val="nil"/>
              <w:left w:val="nil"/>
              <w:bottom w:val="nil"/>
              <w:right w:val="single" w:sz="8" w:space="0" w:color="auto"/>
            </w:tcBorders>
            <w:shd w:val="clear" w:color="auto" w:fill="auto"/>
            <w:noWrap/>
            <w:vAlign w:val="bottom"/>
            <w:hideMark/>
          </w:tcPr>
          <w:p w14:paraId="23D28461"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32D5BE31"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4DA4B8BC"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8756" w:type="dxa"/>
            <w:gridSpan w:val="2"/>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434FE9E6" w14:textId="77777777" w:rsidR="001C5998" w:rsidRPr="00030B86" w:rsidRDefault="001C5998" w:rsidP="001C5998">
            <w:pPr>
              <w:jc w:val="center"/>
              <w:rPr>
                <w:rFonts w:ascii="Calibri" w:eastAsia="Times New Roman" w:hAnsi="Calibri" w:cs="Times New Roman"/>
                <w:b/>
                <w:color w:val="000000"/>
              </w:rPr>
            </w:pPr>
            <w:r w:rsidRPr="00030B86">
              <w:rPr>
                <w:rFonts w:ascii="Calibri" w:eastAsia="Times New Roman" w:hAnsi="Calibri" w:cs="Times New Roman"/>
                <w:b/>
                <w:color w:val="000000"/>
              </w:rPr>
              <w:t>Recommendation 5</w:t>
            </w:r>
          </w:p>
        </w:tc>
        <w:tc>
          <w:tcPr>
            <w:tcW w:w="395" w:type="dxa"/>
            <w:tcBorders>
              <w:top w:val="nil"/>
              <w:left w:val="nil"/>
              <w:bottom w:val="nil"/>
              <w:right w:val="single" w:sz="8" w:space="0" w:color="auto"/>
            </w:tcBorders>
            <w:shd w:val="clear" w:color="auto" w:fill="auto"/>
            <w:noWrap/>
            <w:vAlign w:val="bottom"/>
            <w:hideMark/>
          </w:tcPr>
          <w:p w14:paraId="6BCD0215"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719DA251"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4CEE1A44"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8756" w:type="dxa"/>
            <w:gridSpan w:val="2"/>
            <w:tcBorders>
              <w:top w:val="single" w:sz="4" w:space="0" w:color="auto"/>
              <w:left w:val="single" w:sz="4" w:space="0" w:color="auto"/>
              <w:bottom w:val="nil"/>
              <w:right w:val="single" w:sz="4" w:space="0" w:color="000000"/>
            </w:tcBorders>
            <w:shd w:val="clear" w:color="auto" w:fill="auto"/>
            <w:hideMark/>
          </w:tcPr>
          <w:p w14:paraId="657292F2" w14:textId="173AD41D" w:rsidR="001C5998" w:rsidRPr="00030B86" w:rsidRDefault="001C5998" w:rsidP="001C5998">
            <w:pPr>
              <w:rPr>
                <w:rFonts w:ascii="Calibri" w:eastAsia="Times New Roman" w:hAnsi="Calibri" w:cs="Times New Roman"/>
                <w:color w:val="000000"/>
              </w:rPr>
            </w:pPr>
            <w:r w:rsidRPr="0085614F">
              <w:rPr>
                <w:rFonts w:ascii="Calibri" w:eastAsia="Times New Roman" w:hAnsi="Calibri" w:cs="Times New Roman"/>
                <w:color w:val="000000"/>
              </w:rPr>
              <w:t xml:space="preserve">Consolidate the FPG leadership functions. Provide the main Farmer Leader </w:t>
            </w:r>
            <w:r w:rsidR="00A063BE">
              <w:rPr>
                <w:rFonts w:ascii="Calibri" w:eastAsia="Times New Roman" w:hAnsi="Calibri" w:cs="Times New Roman"/>
                <w:color w:val="000000"/>
              </w:rPr>
              <w:t xml:space="preserve">with </w:t>
            </w:r>
            <w:r w:rsidRPr="0085614F">
              <w:rPr>
                <w:rFonts w:ascii="Calibri" w:eastAsia="Times New Roman" w:hAnsi="Calibri" w:cs="Times New Roman"/>
                <w:color w:val="000000"/>
              </w:rPr>
              <w:t>the overall training package through a</w:t>
            </w:r>
            <w:r>
              <w:rPr>
                <w:rFonts w:ascii="Calibri" w:eastAsia="Times New Roman" w:hAnsi="Calibri" w:cs="Times New Roman"/>
                <w:color w:val="000000"/>
              </w:rPr>
              <w:t xml:space="preserve"> refresher process. Provide farmer leaders</w:t>
            </w:r>
            <w:r w:rsidRPr="0085614F">
              <w:rPr>
                <w:rFonts w:ascii="Calibri" w:eastAsia="Times New Roman" w:hAnsi="Calibri" w:cs="Times New Roman"/>
                <w:color w:val="000000"/>
              </w:rPr>
              <w:t xml:space="preserve"> with training on communication and adult learning methods, how to organize courtyard sessions, </w:t>
            </w:r>
            <w:r>
              <w:rPr>
                <w:rFonts w:ascii="Calibri" w:eastAsia="Times New Roman" w:hAnsi="Calibri" w:cs="Times New Roman"/>
                <w:color w:val="000000"/>
              </w:rPr>
              <w:t xml:space="preserve">and </w:t>
            </w:r>
            <w:r w:rsidRPr="0085614F">
              <w:rPr>
                <w:rFonts w:ascii="Calibri" w:eastAsia="Times New Roman" w:hAnsi="Calibri" w:cs="Times New Roman"/>
                <w:color w:val="000000"/>
              </w:rPr>
              <w:t>catalyze</w:t>
            </w:r>
            <w:r>
              <w:rPr>
                <w:rFonts w:ascii="Calibri" w:eastAsia="Times New Roman" w:hAnsi="Calibri" w:cs="Times New Roman"/>
                <w:color w:val="000000"/>
              </w:rPr>
              <w:t xml:space="preserve"> collective action. </w:t>
            </w:r>
            <w:r w:rsidRPr="0085614F">
              <w:rPr>
                <w:rFonts w:ascii="Calibri" w:eastAsia="Times New Roman" w:hAnsi="Calibri" w:cs="Times New Roman"/>
                <w:color w:val="000000"/>
              </w:rPr>
              <w:t xml:space="preserve"> Ensure training</w:t>
            </w:r>
            <w:r>
              <w:rPr>
                <w:rFonts w:ascii="Calibri" w:eastAsia="Times New Roman" w:hAnsi="Calibri" w:cs="Times New Roman"/>
                <w:color w:val="000000"/>
              </w:rPr>
              <w:t>s</w:t>
            </w:r>
            <w:r w:rsidRPr="0085614F">
              <w:rPr>
                <w:rFonts w:ascii="Calibri" w:eastAsia="Times New Roman" w:hAnsi="Calibri" w:cs="Times New Roman"/>
                <w:color w:val="000000"/>
              </w:rPr>
              <w:t xml:space="preserve"> are provided with FF, FS, SAAOs, present to build the trust between farmer leaders and sources of extension knowledge.           </w:t>
            </w:r>
          </w:p>
        </w:tc>
        <w:tc>
          <w:tcPr>
            <w:tcW w:w="395" w:type="dxa"/>
            <w:tcBorders>
              <w:top w:val="nil"/>
              <w:left w:val="nil"/>
              <w:bottom w:val="nil"/>
              <w:right w:val="single" w:sz="8" w:space="0" w:color="auto"/>
            </w:tcBorders>
            <w:shd w:val="clear" w:color="auto" w:fill="auto"/>
            <w:noWrap/>
            <w:vAlign w:val="bottom"/>
            <w:hideMark/>
          </w:tcPr>
          <w:p w14:paraId="777C2B7F"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37DE9205"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4768EEF1"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375" w:type="dxa"/>
            <w:tcBorders>
              <w:top w:val="nil"/>
              <w:left w:val="single" w:sz="4" w:space="0" w:color="auto"/>
              <w:bottom w:val="nil"/>
              <w:right w:val="nil"/>
            </w:tcBorders>
            <w:shd w:val="clear" w:color="auto" w:fill="auto"/>
            <w:vAlign w:val="center"/>
            <w:hideMark/>
          </w:tcPr>
          <w:p w14:paraId="1FA37496" w14:textId="77777777" w:rsidR="001C5998" w:rsidRPr="00030B86" w:rsidRDefault="001C5998" w:rsidP="001C5998">
            <w:pPr>
              <w:jc w:val="left"/>
              <w:rPr>
                <w:rFonts w:ascii="Calibri" w:eastAsia="Times New Roman" w:hAnsi="Calibri" w:cs="Times New Roman"/>
                <w:b/>
                <w:bCs/>
                <w:color w:val="000000"/>
              </w:rPr>
            </w:pPr>
            <w:r w:rsidRPr="00030B86">
              <w:rPr>
                <w:rFonts w:ascii="Calibri" w:eastAsia="Times New Roman" w:hAnsi="Calibri" w:cs="Times New Roman"/>
                <w:b/>
                <w:bCs/>
                <w:color w:val="000000"/>
              </w:rPr>
              <w:t>Associated conclusion:</w:t>
            </w:r>
          </w:p>
        </w:tc>
        <w:tc>
          <w:tcPr>
            <w:tcW w:w="5381" w:type="dxa"/>
            <w:tcBorders>
              <w:top w:val="nil"/>
              <w:left w:val="nil"/>
              <w:bottom w:val="nil"/>
              <w:right w:val="single" w:sz="4" w:space="0" w:color="auto"/>
            </w:tcBorders>
            <w:shd w:val="clear" w:color="auto" w:fill="auto"/>
            <w:vAlign w:val="center"/>
            <w:hideMark/>
          </w:tcPr>
          <w:p w14:paraId="5CBC5A95" w14:textId="2328BCFB" w:rsidR="001C5998" w:rsidRPr="00030B86" w:rsidRDefault="001C5998" w:rsidP="001C5998">
            <w:pPr>
              <w:jc w:val="left"/>
              <w:rPr>
                <w:rFonts w:ascii="Calibri" w:eastAsia="Times New Roman" w:hAnsi="Calibri" w:cs="Times New Roman"/>
                <w:color w:val="000000"/>
              </w:rPr>
            </w:pPr>
            <w:r>
              <w:rPr>
                <w:rFonts w:ascii="Calibri" w:eastAsia="Times New Roman" w:hAnsi="Calibri" w:cs="Times New Roman"/>
                <w:color w:val="000000"/>
              </w:rPr>
              <w:t>Conclusion 7 &amp; Conclusion 9</w:t>
            </w:r>
          </w:p>
        </w:tc>
        <w:tc>
          <w:tcPr>
            <w:tcW w:w="395" w:type="dxa"/>
            <w:tcBorders>
              <w:top w:val="nil"/>
              <w:left w:val="nil"/>
              <w:bottom w:val="nil"/>
              <w:right w:val="single" w:sz="8" w:space="0" w:color="auto"/>
            </w:tcBorders>
            <w:shd w:val="clear" w:color="auto" w:fill="auto"/>
            <w:noWrap/>
            <w:vAlign w:val="bottom"/>
            <w:hideMark/>
          </w:tcPr>
          <w:p w14:paraId="40EBF9E5"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5B45F0B0" w14:textId="77777777" w:rsidTr="0085614F">
        <w:trPr>
          <w:cantSplit/>
          <w:trHeight w:val="290"/>
        </w:trPr>
        <w:tc>
          <w:tcPr>
            <w:tcW w:w="317" w:type="dxa"/>
            <w:tcBorders>
              <w:top w:val="nil"/>
              <w:left w:val="single" w:sz="8" w:space="0" w:color="auto"/>
              <w:bottom w:val="nil"/>
              <w:right w:val="nil"/>
            </w:tcBorders>
            <w:shd w:val="clear" w:color="auto" w:fill="auto"/>
            <w:noWrap/>
            <w:vAlign w:val="bottom"/>
            <w:hideMark/>
          </w:tcPr>
          <w:p w14:paraId="70949CC2"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375" w:type="dxa"/>
            <w:tcBorders>
              <w:top w:val="nil"/>
              <w:left w:val="single" w:sz="4" w:space="0" w:color="auto"/>
              <w:right w:val="nil"/>
            </w:tcBorders>
            <w:shd w:val="clear" w:color="auto" w:fill="auto"/>
            <w:vAlign w:val="center"/>
            <w:hideMark/>
          </w:tcPr>
          <w:p w14:paraId="104EC19B" w14:textId="37D388D8" w:rsidR="001C5998" w:rsidRPr="00030B86" w:rsidRDefault="001C5998" w:rsidP="001C5998">
            <w:pPr>
              <w:jc w:val="left"/>
              <w:rPr>
                <w:rFonts w:ascii="Calibri" w:eastAsia="Times New Roman" w:hAnsi="Calibri" w:cs="Times New Roman"/>
                <w:b/>
                <w:bCs/>
                <w:color w:val="000000"/>
              </w:rPr>
            </w:pPr>
            <w:r w:rsidRPr="00030B86">
              <w:rPr>
                <w:rFonts w:ascii="Calibri" w:eastAsia="Times New Roman" w:hAnsi="Calibri" w:cs="Times New Roman"/>
                <w:b/>
                <w:bCs/>
                <w:color w:val="000000"/>
              </w:rPr>
              <w:t>Timeframe</w:t>
            </w:r>
            <w:r>
              <w:rPr>
                <w:rFonts w:ascii="Calibri" w:eastAsia="Times New Roman" w:hAnsi="Calibri" w:cs="Times New Roman"/>
                <w:b/>
                <w:bCs/>
                <w:color w:val="000000"/>
              </w:rPr>
              <w:t xml:space="preserve"> and responsibility</w:t>
            </w:r>
            <w:r w:rsidRPr="00030B86">
              <w:rPr>
                <w:rFonts w:ascii="Calibri" w:eastAsia="Times New Roman" w:hAnsi="Calibri" w:cs="Times New Roman"/>
                <w:b/>
                <w:bCs/>
                <w:color w:val="000000"/>
              </w:rPr>
              <w:t>:</w:t>
            </w:r>
          </w:p>
        </w:tc>
        <w:tc>
          <w:tcPr>
            <w:tcW w:w="5381" w:type="dxa"/>
            <w:tcBorders>
              <w:top w:val="nil"/>
              <w:left w:val="nil"/>
              <w:right w:val="single" w:sz="4" w:space="0" w:color="auto"/>
            </w:tcBorders>
            <w:shd w:val="clear" w:color="auto" w:fill="auto"/>
            <w:vAlign w:val="center"/>
            <w:hideMark/>
          </w:tcPr>
          <w:p w14:paraId="386605FD" w14:textId="60479C6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r>
              <w:rPr>
                <w:rFonts w:ascii="Calibri" w:eastAsia="Times New Roman" w:hAnsi="Calibri" w:cs="Times New Roman"/>
                <w:color w:val="000000"/>
              </w:rPr>
              <w:t>Jan – Dec 2016 | AESA leadership &amp; AESA field staff</w:t>
            </w:r>
          </w:p>
        </w:tc>
        <w:tc>
          <w:tcPr>
            <w:tcW w:w="395" w:type="dxa"/>
            <w:tcBorders>
              <w:top w:val="nil"/>
              <w:left w:val="nil"/>
              <w:bottom w:val="nil"/>
              <w:right w:val="single" w:sz="8" w:space="0" w:color="auto"/>
            </w:tcBorders>
            <w:shd w:val="clear" w:color="auto" w:fill="auto"/>
            <w:noWrap/>
            <w:vAlign w:val="bottom"/>
            <w:hideMark/>
          </w:tcPr>
          <w:p w14:paraId="3D009AF8"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1463334F" w14:textId="77777777" w:rsidTr="0085614F">
        <w:trPr>
          <w:cantSplit/>
          <w:trHeight w:val="300"/>
        </w:trPr>
        <w:tc>
          <w:tcPr>
            <w:tcW w:w="317" w:type="dxa"/>
            <w:tcBorders>
              <w:top w:val="nil"/>
              <w:left w:val="single" w:sz="8" w:space="0" w:color="auto"/>
              <w:bottom w:val="single" w:sz="8" w:space="0" w:color="auto"/>
              <w:right w:val="nil"/>
            </w:tcBorders>
            <w:shd w:val="clear" w:color="auto" w:fill="auto"/>
            <w:noWrap/>
            <w:vAlign w:val="bottom"/>
            <w:hideMark/>
          </w:tcPr>
          <w:p w14:paraId="5E021A8A"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375" w:type="dxa"/>
            <w:tcBorders>
              <w:top w:val="single" w:sz="4" w:space="0" w:color="auto"/>
              <w:left w:val="nil"/>
              <w:bottom w:val="single" w:sz="8" w:space="0" w:color="auto"/>
              <w:right w:val="nil"/>
            </w:tcBorders>
            <w:shd w:val="clear" w:color="auto" w:fill="auto"/>
            <w:noWrap/>
            <w:vAlign w:val="bottom"/>
            <w:hideMark/>
          </w:tcPr>
          <w:p w14:paraId="11C110D4"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5381" w:type="dxa"/>
            <w:tcBorders>
              <w:top w:val="single" w:sz="4" w:space="0" w:color="auto"/>
              <w:left w:val="nil"/>
              <w:bottom w:val="single" w:sz="8" w:space="0" w:color="auto"/>
              <w:right w:val="nil"/>
            </w:tcBorders>
            <w:shd w:val="clear" w:color="auto" w:fill="auto"/>
            <w:noWrap/>
            <w:vAlign w:val="bottom"/>
            <w:hideMark/>
          </w:tcPr>
          <w:p w14:paraId="36AF4FAF"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95" w:type="dxa"/>
            <w:tcBorders>
              <w:top w:val="nil"/>
              <w:left w:val="nil"/>
              <w:bottom w:val="single" w:sz="8" w:space="0" w:color="auto"/>
              <w:right w:val="single" w:sz="8" w:space="0" w:color="auto"/>
            </w:tcBorders>
            <w:shd w:val="clear" w:color="auto" w:fill="auto"/>
            <w:noWrap/>
            <w:vAlign w:val="bottom"/>
            <w:hideMark/>
          </w:tcPr>
          <w:p w14:paraId="7E90CF07"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bl>
    <w:p w14:paraId="4AE52A6F" w14:textId="7BADDC53" w:rsidR="00306586" w:rsidRDefault="00306586">
      <w:pPr>
        <w:jc w:val="left"/>
      </w:pPr>
    </w:p>
    <w:p w14:paraId="12BCB849" w14:textId="77777777" w:rsidR="0085614F" w:rsidRDefault="0085614F"/>
    <w:tbl>
      <w:tblPr>
        <w:tblW w:w="9468" w:type="dxa"/>
        <w:tblInd w:w="108" w:type="dxa"/>
        <w:tblLook w:val="04A0" w:firstRow="1" w:lastRow="0" w:firstColumn="1" w:lastColumn="0" w:noHBand="0" w:noVBand="1"/>
      </w:tblPr>
      <w:tblGrid>
        <w:gridCol w:w="317"/>
        <w:gridCol w:w="3375"/>
        <w:gridCol w:w="5381"/>
        <w:gridCol w:w="395"/>
      </w:tblGrid>
      <w:tr w:rsidR="0085614F" w:rsidRPr="00030B86" w14:paraId="5474393A" w14:textId="77777777" w:rsidTr="0085614F">
        <w:trPr>
          <w:cantSplit/>
          <w:trHeight w:val="169"/>
        </w:trPr>
        <w:tc>
          <w:tcPr>
            <w:tcW w:w="317" w:type="dxa"/>
            <w:tcBorders>
              <w:top w:val="single" w:sz="8" w:space="0" w:color="auto"/>
              <w:left w:val="single" w:sz="8" w:space="0" w:color="auto"/>
              <w:bottom w:val="nil"/>
              <w:right w:val="nil"/>
            </w:tcBorders>
            <w:shd w:val="clear" w:color="auto" w:fill="auto"/>
            <w:noWrap/>
            <w:vAlign w:val="bottom"/>
            <w:hideMark/>
          </w:tcPr>
          <w:p w14:paraId="6C2AF7FE" w14:textId="77777777" w:rsidR="0085614F" w:rsidRPr="00030B86" w:rsidRDefault="0085614F" w:rsidP="00AC1935">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8756" w:type="dxa"/>
            <w:gridSpan w:val="2"/>
            <w:tcBorders>
              <w:top w:val="single" w:sz="8" w:space="0" w:color="auto"/>
              <w:left w:val="nil"/>
              <w:bottom w:val="nil"/>
              <w:right w:val="nil"/>
            </w:tcBorders>
            <w:shd w:val="clear" w:color="auto" w:fill="auto"/>
            <w:noWrap/>
            <w:vAlign w:val="bottom"/>
            <w:hideMark/>
          </w:tcPr>
          <w:p w14:paraId="7BB92BF7" w14:textId="20D22070" w:rsidR="0085614F" w:rsidRPr="00030B86" w:rsidRDefault="00DE3028" w:rsidP="00AC1935">
            <w:pPr>
              <w:jc w:val="left"/>
              <w:rPr>
                <w:rFonts w:ascii="Calibri" w:eastAsia="Times New Roman" w:hAnsi="Calibri" w:cs="Times New Roman"/>
                <w:color w:val="000000"/>
              </w:rPr>
            </w:pPr>
            <w:bookmarkStart w:id="83" w:name="_Toc447722482"/>
            <w:r w:rsidRPr="004013DA">
              <w:t xml:space="preserve">Table </w:t>
            </w:r>
            <w:fldSimple w:instr=" SEQ Table \* ARABIC ">
              <w:r w:rsidR="00A16A6D">
                <w:rPr>
                  <w:noProof/>
                </w:rPr>
                <w:t>3</w:t>
              </w:r>
            </w:fldSimple>
            <w:r w:rsidR="0085614F" w:rsidRPr="00030B86">
              <w:rPr>
                <w:rFonts w:ascii="Calibri" w:eastAsia="Times New Roman" w:hAnsi="Calibri" w:cs="Times New Roman"/>
                <w:color w:val="000000"/>
              </w:rPr>
              <w:t>: Recommendations</w:t>
            </w:r>
            <w:r w:rsidR="0085614F">
              <w:rPr>
                <w:rFonts w:ascii="Calibri" w:eastAsia="Times New Roman" w:hAnsi="Calibri" w:cs="Times New Roman"/>
                <w:color w:val="000000"/>
              </w:rPr>
              <w:t xml:space="preserve"> (continued)</w:t>
            </w:r>
            <w:bookmarkEnd w:id="83"/>
          </w:p>
        </w:tc>
        <w:tc>
          <w:tcPr>
            <w:tcW w:w="395" w:type="dxa"/>
            <w:tcBorders>
              <w:top w:val="single" w:sz="8" w:space="0" w:color="auto"/>
              <w:left w:val="nil"/>
              <w:bottom w:val="nil"/>
              <w:right w:val="single" w:sz="8" w:space="0" w:color="auto"/>
            </w:tcBorders>
            <w:shd w:val="clear" w:color="auto" w:fill="auto"/>
            <w:noWrap/>
            <w:vAlign w:val="bottom"/>
            <w:hideMark/>
          </w:tcPr>
          <w:p w14:paraId="09D89261" w14:textId="77777777" w:rsidR="0085614F" w:rsidRPr="00030B86" w:rsidRDefault="0085614F" w:rsidP="00AC1935">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030B86" w:rsidRPr="00030B86" w14:paraId="36BE28D7"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7EF8B1C5" w14:textId="3B9BDB1B" w:rsidR="00030B86" w:rsidRPr="00030B86" w:rsidRDefault="00030B86" w:rsidP="00030B86">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8756" w:type="dxa"/>
            <w:gridSpan w:val="2"/>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25C8D265" w14:textId="77777777" w:rsidR="00030B86" w:rsidRPr="00030B86" w:rsidRDefault="00030B86" w:rsidP="00030B86">
            <w:pPr>
              <w:jc w:val="center"/>
              <w:rPr>
                <w:rFonts w:ascii="Calibri" w:eastAsia="Times New Roman" w:hAnsi="Calibri" w:cs="Times New Roman"/>
                <w:b/>
                <w:color w:val="000000"/>
              </w:rPr>
            </w:pPr>
            <w:r w:rsidRPr="00030B86">
              <w:rPr>
                <w:rFonts w:ascii="Calibri" w:eastAsia="Times New Roman" w:hAnsi="Calibri" w:cs="Times New Roman"/>
                <w:b/>
                <w:color w:val="000000"/>
              </w:rPr>
              <w:t>Recommendation 6</w:t>
            </w:r>
          </w:p>
        </w:tc>
        <w:tc>
          <w:tcPr>
            <w:tcW w:w="395" w:type="dxa"/>
            <w:tcBorders>
              <w:top w:val="nil"/>
              <w:left w:val="nil"/>
              <w:bottom w:val="nil"/>
              <w:right w:val="single" w:sz="8" w:space="0" w:color="auto"/>
            </w:tcBorders>
            <w:shd w:val="clear" w:color="auto" w:fill="auto"/>
            <w:noWrap/>
            <w:vAlign w:val="bottom"/>
            <w:hideMark/>
          </w:tcPr>
          <w:p w14:paraId="243C4209" w14:textId="77777777" w:rsidR="00030B86" w:rsidRPr="00030B86" w:rsidRDefault="00030B86" w:rsidP="00030B86">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030B86" w:rsidRPr="00030B86" w14:paraId="2D6D7287"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38318437" w14:textId="77777777" w:rsidR="00030B86" w:rsidRPr="00030B86" w:rsidRDefault="00030B86" w:rsidP="00030B86">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8756" w:type="dxa"/>
            <w:gridSpan w:val="2"/>
            <w:tcBorders>
              <w:top w:val="single" w:sz="4" w:space="0" w:color="auto"/>
              <w:left w:val="single" w:sz="4" w:space="0" w:color="auto"/>
              <w:bottom w:val="nil"/>
              <w:right w:val="single" w:sz="4" w:space="0" w:color="000000"/>
            </w:tcBorders>
            <w:shd w:val="clear" w:color="auto" w:fill="auto"/>
            <w:hideMark/>
          </w:tcPr>
          <w:p w14:paraId="5EAA1017" w14:textId="542D618C" w:rsidR="00030B86" w:rsidRPr="00030B86" w:rsidRDefault="0085614F" w:rsidP="002451BE">
            <w:pPr>
              <w:rPr>
                <w:rFonts w:ascii="Calibri" w:eastAsia="Times New Roman" w:hAnsi="Calibri" w:cs="Times New Roman"/>
                <w:color w:val="000000"/>
              </w:rPr>
            </w:pPr>
            <w:r>
              <w:rPr>
                <w:rFonts w:ascii="Calibri" w:eastAsia="Times New Roman" w:hAnsi="Calibri" w:cs="Times New Roman"/>
                <w:color w:val="000000"/>
              </w:rPr>
              <w:t>W</w:t>
            </w:r>
            <w:r w:rsidRPr="0085614F">
              <w:rPr>
                <w:rFonts w:ascii="Calibri" w:eastAsia="Times New Roman" w:hAnsi="Calibri" w:cs="Times New Roman"/>
                <w:color w:val="000000"/>
              </w:rPr>
              <w:t xml:space="preserve">ork </w:t>
            </w:r>
            <w:r w:rsidR="00A063BE">
              <w:rPr>
                <w:rFonts w:ascii="Calibri" w:eastAsia="Times New Roman" w:hAnsi="Calibri" w:cs="Times New Roman"/>
                <w:color w:val="000000"/>
              </w:rPr>
              <w:t>with FPG groups to identify low-</w:t>
            </w:r>
            <w:r w:rsidRPr="0085614F">
              <w:rPr>
                <w:rFonts w:ascii="Calibri" w:eastAsia="Times New Roman" w:hAnsi="Calibri" w:cs="Times New Roman"/>
                <w:color w:val="000000"/>
              </w:rPr>
              <w:t xml:space="preserve">risk lenders and provide a series of trainings on input financing options to </w:t>
            </w:r>
            <w:r w:rsidR="002451BE">
              <w:rPr>
                <w:rFonts w:ascii="Calibri" w:eastAsia="Times New Roman" w:hAnsi="Calibri" w:cs="Times New Roman"/>
                <w:color w:val="000000"/>
              </w:rPr>
              <w:t xml:space="preserve">FPG members. Relative to the cascade training provided for the </w:t>
            </w:r>
            <w:r w:rsidRPr="0085614F">
              <w:rPr>
                <w:rFonts w:ascii="Calibri" w:eastAsia="Times New Roman" w:hAnsi="Calibri" w:cs="Times New Roman"/>
                <w:color w:val="000000"/>
              </w:rPr>
              <w:t>5 key practices</w:t>
            </w:r>
            <w:r w:rsidR="002451BE">
              <w:rPr>
                <w:rFonts w:ascii="Calibri" w:eastAsia="Times New Roman" w:hAnsi="Calibri" w:cs="Times New Roman"/>
                <w:color w:val="000000"/>
              </w:rPr>
              <w:t>, AESA should have more of a hands on technical role in these trainings. All FPG members should be trained by AESA, not by famer leaders</w:t>
            </w:r>
            <w:r w:rsidRPr="0085614F">
              <w:rPr>
                <w:rFonts w:ascii="Calibri" w:eastAsia="Times New Roman" w:hAnsi="Calibri" w:cs="Times New Roman"/>
                <w:color w:val="000000"/>
              </w:rPr>
              <w:t>. This can be incorporated with a farming as business and/or finance literacy training.</w:t>
            </w:r>
          </w:p>
        </w:tc>
        <w:tc>
          <w:tcPr>
            <w:tcW w:w="395" w:type="dxa"/>
            <w:tcBorders>
              <w:top w:val="nil"/>
              <w:left w:val="nil"/>
              <w:bottom w:val="nil"/>
              <w:right w:val="single" w:sz="8" w:space="0" w:color="auto"/>
            </w:tcBorders>
            <w:shd w:val="clear" w:color="auto" w:fill="auto"/>
            <w:noWrap/>
            <w:vAlign w:val="bottom"/>
            <w:hideMark/>
          </w:tcPr>
          <w:p w14:paraId="3D382197" w14:textId="77777777" w:rsidR="00030B86" w:rsidRPr="00030B86" w:rsidRDefault="00030B86" w:rsidP="00030B86">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030B86" w:rsidRPr="00030B86" w14:paraId="59067440"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5ACF6242" w14:textId="77777777" w:rsidR="00030B86" w:rsidRPr="00030B86" w:rsidRDefault="00030B86" w:rsidP="00030B86">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375" w:type="dxa"/>
            <w:tcBorders>
              <w:top w:val="nil"/>
              <w:left w:val="single" w:sz="4" w:space="0" w:color="auto"/>
              <w:bottom w:val="nil"/>
              <w:right w:val="nil"/>
            </w:tcBorders>
            <w:shd w:val="clear" w:color="auto" w:fill="auto"/>
            <w:vAlign w:val="center"/>
            <w:hideMark/>
          </w:tcPr>
          <w:p w14:paraId="60F9672D" w14:textId="77777777" w:rsidR="00030B86" w:rsidRPr="00030B86" w:rsidRDefault="00030B86" w:rsidP="00030B86">
            <w:pPr>
              <w:jc w:val="left"/>
              <w:rPr>
                <w:rFonts w:ascii="Calibri" w:eastAsia="Times New Roman" w:hAnsi="Calibri" w:cs="Times New Roman"/>
                <w:b/>
                <w:bCs/>
                <w:color w:val="000000"/>
              </w:rPr>
            </w:pPr>
            <w:r w:rsidRPr="00030B86">
              <w:rPr>
                <w:rFonts w:ascii="Calibri" w:eastAsia="Times New Roman" w:hAnsi="Calibri" w:cs="Times New Roman"/>
                <w:b/>
                <w:bCs/>
                <w:color w:val="000000"/>
              </w:rPr>
              <w:t>Associated conclusion:</w:t>
            </w:r>
          </w:p>
        </w:tc>
        <w:tc>
          <w:tcPr>
            <w:tcW w:w="5381" w:type="dxa"/>
            <w:tcBorders>
              <w:top w:val="nil"/>
              <w:left w:val="nil"/>
              <w:bottom w:val="nil"/>
              <w:right w:val="single" w:sz="4" w:space="0" w:color="auto"/>
            </w:tcBorders>
            <w:shd w:val="clear" w:color="auto" w:fill="auto"/>
            <w:vAlign w:val="center"/>
            <w:hideMark/>
          </w:tcPr>
          <w:p w14:paraId="5AF80416" w14:textId="2871B0D2" w:rsidR="00030B86" w:rsidRPr="00030B86" w:rsidRDefault="00030B86" w:rsidP="002451BE">
            <w:pPr>
              <w:jc w:val="left"/>
              <w:rPr>
                <w:rFonts w:ascii="Calibri" w:eastAsia="Times New Roman" w:hAnsi="Calibri" w:cs="Times New Roman"/>
                <w:color w:val="000000"/>
              </w:rPr>
            </w:pPr>
            <w:r w:rsidRPr="00030B86">
              <w:rPr>
                <w:rFonts w:ascii="Calibri" w:eastAsia="Times New Roman" w:hAnsi="Calibri" w:cs="Times New Roman"/>
                <w:color w:val="000000"/>
              </w:rPr>
              <w:t> </w:t>
            </w:r>
            <w:r w:rsidR="002451BE">
              <w:rPr>
                <w:rFonts w:ascii="Calibri" w:eastAsia="Times New Roman" w:hAnsi="Calibri" w:cs="Times New Roman"/>
                <w:color w:val="000000"/>
              </w:rPr>
              <w:t xml:space="preserve">Conclusion 8 </w:t>
            </w:r>
          </w:p>
        </w:tc>
        <w:tc>
          <w:tcPr>
            <w:tcW w:w="395" w:type="dxa"/>
            <w:tcBorders>
              <w:top w:val="nil"/>
              <w:left w:val="nil"/>
              <w:bottom w:val="nil"/>
              <w:right w:val="single" w:sz="8" w:space="0" w:color="auto"/>
            </w:tcBorders>
            <w:shd w:val="clear" w:color="auto" w:fill="auto"/>
            <w:noWrap/>
            <w:vAlign w:val="bottom"/>
            <w:hideMark/>
          </w:tcPr>
          <w:p w14:paraId="77C1988E" w14:textId="77777777" w:rsidR="00030B86" w:rsidRPr="00030B86" w:rsidRDefault="00030B86" w:rsidP="00030B86">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2CA412A9"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67A68E0B"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375" w:type="dxa"/>
            <w:tcBorders>
              <w:top w:val="nil"/>
              <w:left w:val="single" w:sz="4" w:space="0" w:color="auto"/>
              <w:bottom w:val="nil"/>
              <w:right w:val="nil"/>
            </w:tcBorders>
            <w:shd w:val="clear" w:color="auto" w:fill="auto"/>
            <w:vAlign w:val="center"/>
            <w:hideMark/>
          </w:tcPr>
          <w:p w14:paraId="7BA4312E" w14:textId="5DB01C9E" w:rsidR="001C5998" w:rsidRPr="00030B86" w:rsidRDefault="001C5998" w:rsidP="001C5998">
            <w:pPr>
              <w:jc w:val="left"/>
              <w:rPr>
                <w:rFonts w:ascii="Calibri" w:eastAsia="Times New Roman" w:hAnsi="Calibri" w:cs="Times New Roman"/>
                <w:b/>
                <w:bCs/>
                <w:color w:val="000000"/>
              </w:rPr>
            </w:pPr>
            <w:r w:rsidRPr="00030B86">
              <w:rPr>
                <w:rFonts w:ascii="Calibri" w:eastAsia="Times New Roman" w:hAnsi="Calibri" w:cs="Times New Roman"/>
                <w:b/>
                <w:bCs/>
                <w:color w:val="000000"/>
              </w:rPr>
              <w:t>Timeframe</w:t>
            </w:r>
            <w:r>
              <w:rPr>
                <w:rFonts w:ascii="Calibri" w:eastAsia="Times New Roman" w:hAnsi="Calibri" w:cs="Times New Roman"/>
                <w:b/>
                <w:bCs/>
                <w:color w:val="000000"/>
              </w:rPr>
              <w:t xml:space="preserve"> and responsibility</w:t>
            </w:r>
            <w:r w:rsidRPr="00030B86">
              <w:rPr>
                <w:rFonts w:ascii="Calibri" w:eastAsia="Times New Roman" w:hAnsi="Calibri" w:cs="Times New Roman"/>
                <w:b/>
                <w:bCs/>
                <w:color w:val="000000"/>
              </w:rPr>
              <w:t>:</w:t>
            </w:r>
          </w:p>
        </w:tc>
        <w:tc>
          <w:tcPr>
            <w:tcW w:w="5381" w:type="dxa"/>
            <w:tcBorders>
              <w:top w:val="nil"/>
              <w:left w:val="nil"/>
              <w:bottom w:val="nil"/>
              <w:right w:val="single" w:sz="4" w:space="0" w:color="auto"/>
            </w:tcBorders>
            <w:shd w:val="clear" w:color="auto" w:fill="auto"/>
            <w:vAlign w:val="center"/>
            <w:hideMark/>
          </w:tcPr>
          <w:p w14:paraId="64FFB535" w14:textId="02B549D9"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r>
              <w:rPr>
                <w:rFonts w:ascii="Calibri" w:eastAsia="Times New Roman" w:hAnsi="Calibri" w:cs="Times New Roman"/>
                <w:color w:val="000000"/>
              </w:rPr>
              <w:t>Jan – Dec 2016 | AESA leadership &amp; AESA field staff</w:t>
            </w:r>
          </w:p>
        </w:tc>
        <w:tc>
          <w:tcPr>
            <w:tcW w:w="395" w:type="dxa"/>
            <w:tcBorders>
              <w:top w:val="nil"/>
              <w:left w:val="nil"/>
              <w:bottom w:val="nil"/>
              <w:right w:val="single" w:sz="8" w:space="0" w:color="auto"/>
            </w:tcBorders>
            <w:shd w:val="clear" w:color="auto" w:fill="auto"/>
            <w:noWrap/>
            <w:vAlign w:val="bottom"/>
            <w:hideMark/>
          </w:tcPr>
          <w:p w14:paraId="40D7AA11"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32C349E0"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5C5E045B"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8756" w:type="dxa"/>
            <w:gridSpan w:val="2"/>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1DDA026F" w14:textId="77777777" w:rsidR="001C5998" w:rsidRPr="00030B86" w:rsidRDefault="001C5998" w:rsidP="001C5998">
            <w:pPr>
              <w:jc w:val="center"/>
              <w:rPr>
                <w:rFonts w:ascii="Calibri" w:eastAsia="Times New Roman" w:hAnsi="Calibri" w:cs="Times New Roman"/>
                <w:b/>
                <w:color w:val="000000"/>
              </w:rPr>
            </w:pPr>
            <w:r w:rsidRPr="00030B86">
              <w:rPr>
                <w:rFonts w:ascii="Calibri" w:eastAsia="Times New Roman" w:hAnsi="Calibri" w:cs="Times New Roman"/>
                <w:b/>
                <w:color w:val="000000"/>
              </w:rPr>
              <w:t>Recommendation 7</w:t>
            </w:r>
          </w:p>
        </w:tc>
        <w:tc>
          <w:tcPr>
            <w:tcW w:w="395" w:type="dxa"/>
            <w:tcBorders>
              <w:top w:val="nil"/>
              <w:left w:val="nil"/>
              <w:bottom w:val="nil"/>
              <w:right w:val="single" w:sz="8" w:space="0" w:color="auto"/>
            </w:tcBorders>
            <w:shd w:val="clear" w:color="auto" w:fill="auto"/>
            <w:noWrap/>
            <w:vAlign w:val="bottom"/>
            <w:hideMark/>
          </w:tcPr>
          <w:p w14:paraId="4F9C1AF7"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1A4C12DA"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08F5EF8B"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8756" w:type="dxa"/>
            <w:gridSpan w:val="2"/>
            <w:tcBorders>
              <w:top w:val="single" w:sz="4" w:space="0" w:color="auto"/>
              <w:left w:val="single" w:sz="4" w:space="0" w:color="auto"/>
              <w:bottom w:val="nil"/>
              <w:right w:val="single" w:sz="4" w:space="0" w:color="000000"/>
            </w:tcBorders>
            <w:shd w:val="clear" w:color="auto" w:fill="auto"/>
            <w:hideMark/>
          </w:tcPr>
          <w:p w14:paraId="5DF360D1" w14:textId="295F0983" w:rsidR="001C5998" w:rsidRPr="00030B86" w:rsidRDefault="001C5998" w:rsidP="004F5EC2">
            <w:pPr>
              <w:rPr>
                <w:rFonts w:ascii="Calibri" w:eastAsia="Times New Roman" w:hAnsi="Calibri" w:cs="Times New Roman"/>
                <w:color w:val="000000"/>
              </w:rPr>
            </w:pPr>
            <w:r w:rsidRPr="002451BE">
              <w:rPr>
                <w:rFonts w:ascii="Calibri" w:eastAsia="Times New Roman" w:hAnsi="Calibri" w:cs="Times New Roman"/>
                <w:color w:val="000000"/>
              </w:rPr>
              <w:t xml:space="preserve">Increase the utilization of existing visual ICT tools such as videos developed by the project </w:t>
            </w:r>
            <w:r w:rsidR="00A063BE">
              <w:rPr>
                <w:rFonts w:ascii="Calibri" w:eastAsia="Times New Roman" w:hAnsi="Calibri" w:cs="Times New Roman"/>
                <w:color w:val="000000"/>
              </w:rPr>
              <w:t>as (offline) smart phone tools</w:t>
            </w:r>
            <w:r w:rsidRPr="002451BE">
              <w:rPr>
                <w:rFonts w:ascii="Calibri" w:eastAsia="Times New Roman" w:hAnsi="Calibri" w:cs="Times New Roman"/>
                <w:color w:val="000000"/>
              </w:rPr>
              <w:t>. Increase the use of non-text training tools for trainings that go beyond the 5 key practices. This can include picture heave leaflets, flip cards, posters, and videos</w:t>
            </w:r>
            <w:r w:rsidR="004F5EC2">
              <w:rPr>
                <w:rFonts w:ascii="Calibri" w:eastAsia="Times New Roman" w:hAnsi="Calibri" w:cs="Times New Roman"/>
                <w:color w:val="000000"/>
              </w:rPr>
              <w:t>, and the use of community radio to further disseminate messages to underserved communities.</w:t>
            </w:r>
            <w:r w:rsidRPr="002451BE">
              <w:rPr>
                <w:rFonts w:ascii="Calibri" w:eastAsia="Times New Roman" w:hAnsi="Calibri" w:cs="Times New Roman"/>
                <w:color w:val="000000"/>
              </w:rPr>
              <w:t xml:space="preserve">  </w:t>
            </w:r>
          </w:p>
        </w:tc>
        <w:tc>
          <w:tcPr>
            <w:tcW w:w="395" w:type="dxa"/>
            <w:tcBorders>
              <w:top w:val="nil"/>
              <w:left w:val="nil"/>
              <w:bottom w:val="nil"/>
              <w:right w:val="single" w:sz="8" w:space="0" w:color="auto"/>
            </w:tcBorders>
            <w:shd w:val="clear" w:color="auto" w:fill="auto"/>
            <w:noWrap/>
            <w:vAlign w:val="bottom"/>
            <w:hideMark/>
          </w:tcPr>
          <w:p w14:paraId="5CD60A0A"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52897498"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737BFA47"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375" w:type="dxa"/>
            <w:tcBorders>
              <w:top w:val="nil"/>
              <w:left w:val="single" w:sz="4" w:space="0" w:color="auto"/>
              <w:bottom w:val="nil"/>
              <w:right w:val="nil"/>
            </w:tcBorders>
            <w:shd w:val="clear" w:color="auto" w:fill="auto"/>
            <w:vAlign w:val="center"/>
            <w:hideMark/>
          </w:tcPr>
          <w:p w14:paraId="763D61C3" w14:textId="77777777" w:rsidR="001C5998" w:rsidRPr="00030B86" w:rsidRDefault="001C5998" w:rsidP="001C5998">
            <w:pPr>
              <w:jc w:val="left"/>
              <w:rPr>
                <w:rFonts w:ascii="Calibri" w:eastAsia="Times New Roman" w:hAnsi="Calibri" w:cs="Times New Roman"/>
                <w:b/>
                <w:bCs/>
                <w:color w:val="000000"/>
              </w:rPr>
            </w:pPr>
            <w:r w:rsidRPr="00030B86">
              <w:rPr>
                <w:rFonts w:ascii="Calibri" w:eastAsia="Times New Roman" w:hAnsi="Calibri" w:cs="Times New Roman"/>
                <w:b/>
                <w:bCs/>
                <w:color w:val="000000"/>
              </w:rPr>
              <w:t>Associated conclusion:</w:t>
            </w:r>
          </w:p>
        </w:tc>
        <w:tc>
          <w:tcPr>
            <w:tcW w:w="5381" w:type="dxa"/>
            <w:tcBorders>
              <w:top w:val="nil"/>
              <w:left w:val="nil"/>
              <w:bottom w:val="nil"/>
              <w:right w:val="single" w:sz="4" w:space="0" w:color="auto"/>
            </w:tcBorders>
            <w:shd w:val="clear" w:color="auto" w:fill="auto"/>
            <w:vAlign w:val="center"/>
            <w:hideMark/>
          </w:tcPr>
          <w:p w14:paraId="2BDC6C4E" w14:textId="2C992728"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r>
              <w:rPr>
                <w:rFonts w:ascii="Calibri" w:eastAsia="Times New Roman" w:hAnsi="Calibri" w:cs="Times New Roman"/>
                <w:color w:val="000000"/>
              </w:rPr>
              <w:t>Conclusion 9</w:t>
            </w:r>
          </w:p>
        </w:tc>
        <w:tc>
          <w:tcPr>
            <w:tcW w:w="395" w:type="dxa"/>
            <w:tcBorders>
              <w:top w:val="nil"/>
              <w:left w:val="nil"/>
              <w:bottom w:val="nil"/>
              <w:right w:val="single" w:sz="8" w:space="0" w:color="auto"/>
            </w:tcBorders>
            <w:shd w:val="clear" w:color="auto" w:fill="auto"/>
            <w:noWrap/>
            <w:vAlign w:val="bottom"/>
            <w:hideMark/>
          </w:tcPr>
          <w:p w14:paraId="4233A68E"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7D9F053D"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7E4AD158"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375" w:type="dxa"/>
            <w:tcBorders>
              <w:top w:val="nil"/>
              <w:left w:val="single" w:sz="4" w:space="0" w:color="auto"/>
              <w:bottom w:val="nil"/>
              <w:right w:val="nil"/>
            </w:tcBorders>
            <w:shd w:val="clear" w:color="auto" w:fill="auto"/>
            <w:vAlign w:val="center"/>
            <w:hideMark/>
          </w:tcPr>
          <w:p w14:paraId="174E0CEA" w14:textId="051A583D" w:rsidR="001C5998" w:rsidRPr="00030B86" w:rsidRDefault="001C5998" w:rsidP="001C5998">
            <w:pPr>
              <w:jc w:val="left"/>
              <w:rPr>
                <w:rFonts w:ascii="Calibri" w:eastAsia="Times New Roman" w:hAnsi="Calibri" w:cs="Times New Roman"/>
                <w:b/>
                <w:bCs/>
                <w:color w:val="000000"/>
              </w:rPr>
            </w:pPr>
            <w:r w:rsidRPr="00030B86">
              <w:rPr>
                <w:rFonts w:ascii="Calibri" w:eastAsia="Times New Roman" w:hAnsi="Calibri" w:cs="Times New Roman"/>
                <w:b/>
                <w:bCs/>
                <w:color w:val="000000"/>
              </w:rPr>
              <w:t>Timeframe</w:t>
            </w:r>
            <w:r>
              <w:rPr>
                <w:rFonts w:ascii="Calibri" w:eastAsia="Times New Roman" w:hAnsi="Calibri" w:cs="Times New Roman"/>
                <w:b/>
                <w:bCs/>
                <w:color w:val="000000"/>
              </w:rPr>
              <w:t xml:space="preserve"> and responsibility</w:t>
            </w:r>
            <w:r w:rsidRPr="00030B86">
              <w:rPr>
                <w:rFonts w:ascii="Calibri" w:eastAsia="Times New Roman" w:hAnsi="Calibri" w:cs="Times New Roman"/>
                <w:b/>
                <w:bCs/>
                <w:color w:val="000000"/>
              </w:rPr>
              <w:t>:</w:t>
            </w:r>
          </w:p>
        </w:tc>
        <w:tc>
          <w:tcPr>
            <w:tcW w:w="5381" w:type="dxa"/>
            <w:tcBorders>
              <w:top w:val="nil"/>
              <w:left w:val="nil"/>
              <w:bottom w:val="nil"/>
              <w:right w:val="single" w:sz="4" w:space="0" w:color="auto"/>
            </w:tcBorders>
            <w:shd w:val="clear" w:color="auto" w:fill="auto"/>
            <w:vAlign w:val="center"/>
            <w:hideMark/>
          </w:tcPr>
          <w:p w14:paraId="28522EDF" w14:textId="6DF0D323"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r>
              <w:rPr>
                <w:rFonts w:ascii="Calibri" w:eastAsia="Times New Roman" w:hAnsi="Calibri" w:cs="Times New Roman"/>
                <w:color w:val="000000"/>
              </w:rPr>
              <w:t>Jan – Dec 2016 | AESA field staff | mPower</w:t>
            </w:r>
          </w:p>
        </w:tc>
        <w:tc>
          <w:tcPr>
            <w:tcW w:w="395" w:type="dxa"/>
            <w:tcBorders>
              <w:top w:val="nil"/>
              <w:left w:val="nil"/>
              <w:bottom w:val="nil"/>
              <w:right w:val="single" w:sz="8" w:space="0" w:color="auto"/>
            </w:tcBorders>
            <w:shd w:val="clear" w:color="auto" w:fill="auto"/>
            <w:noWrap/>
            <w:vAlign w:val="bottom"/>
            <w:hideMark/>
          </w:tcPr>
          <w:p w14:paraId="73DCEDE3"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3FD5D2AC"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78E945DD"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8756" w:type="dxa"/>
            <w:gridSpan w:val="2"/>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282A2FA4" w14:textId="77777777" w:rsidR="001C5998" w:rsidRPr="00030B86" w:rsidRDefault="001C5998" w:rsidP="001C5998">
            <w:pPr>
              <w:jc w:val="center"/>
              <w:rPr>
                <w:rFonts w:ascii="Calibri" w:eastAsia="Times New Roman" w:hAnsi="Calibri" w:cs="Times New Roman"/>
                <w:b/>
                <w:color w:val="000000"/>
              </w:rPr>
            </w:pPr>
            <w:r w:rsidRPr="00030B86">
              <w:rPr>
                <w:rFonts w:ascii="Calibri" w:eastAsia="Times New Roman" w:hAnsi="Calibri" w:cs="Times New Roman"/>
                <w:b/>
                <w:color w:val="000000"/>
              </w:rPr>
              <w:t>Recommendation 8</w:t>
            </w:r>
          </w:p>
        </w:tc>
        <w:tc>
          <w:tcPr>
            <w:tcW w:w="395" w:type="dxa"/>
            <w:tcBorders>
              <w:top w:val="nil"/>
              <w:left w:val="nil"/>
              <w:bottom w:val="nil"/>
              <w:right w:val="single" w:sz="8" w:space="0" w:color="auto"/>
            </w:tcBorders>
            <w:shd w:val="clear" w:color="auto" w:fill="auto"/>
            <w:noWrap/>
            <w:vAlign w:val="bottom"/>
            <w:hideMark/>
          </w:tcPr>
          <w:p w14:paraId="75725FE5"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6507FEAA"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08FFDB57"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8756" w:type="dxa"/>
            <w:gridSpan w:val="2"/>
            <w:tcBorders>
              <w:top w:val="single" w:sz="4" w:space="0" w:color="auto"/>
              <w:left w:val="single" w:sz="4" w:space="0" w:color="auto"/>
              <w:bottom w:val="nil"/>
              <w:right w:val="single" w:sz="4" w:space="0" w:color="000000"/>
            </w:tcBorders>
            <w:shd w:val="clear" w:color="auto" w:fill="auto"/>
            <w:hideMark/>
          </w:tcPr>
          <w:p w14:paraId="5A8E5DB0" w14:textId="4A254E4A" w:rsidR="001C5998" w:rsidRPr="00030B86" w:rsidRDefault="001C5998" w:rsidP="001C5998">
            <w:pPr>
              <w:rPr>
                <w:rFonts w:ascii="Calibri" w:eastAsia="Times New Roman" w:hAnsi="Calibri" w:cs="Times New Roman"/>
                <w:color w:val="000000"/>
              </w:rPr>
            </w:pPr>
            <w:r w:rsidRPr="002451BE">
              <w:rPr>
                <w:rFonts w:ascii="Calibri" w:eastAsia="Times New Roman" w:hAnsi="Calibri" w:cs="Times New Roman"/>
                <w:color w:val="000000"/>
              </w:rPr>
              <w:t>Consider more direct farmer training models involving FFs and private market actors for farming as a business training. This also provides an opportunity to further build trust between farmers and the private sector around inputs on credit, or with existing (vetted) finance institutions</w:t>
            </w:r>
          </w:p>
        </w:tc>
        <w:tc>
          <w:tcPr>
            <w:tcW w:w="395" w:type="dxa"/>
            <w:tcBorders>
              <w:top w:val="nil"/>
              <w:left w:val="nil"/>
              <w:bottom w:val="nil"/>
              <w:right w:val="single" w:sz="8" w:space="0" w:color="auto"/>
            </w:tcBorders>
            <w:shd w:val="clear" w:color="auto" w:fill="auto"/>
            <w:noWrap/>
            <w:vAlign w:val="bottom"/>
            <w:hideMark/>
          </w:tcPr>
          <w:p w14:paraId="22AD14E9"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5C8776D6"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7EC1BFA8"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375" w:type="dxa"/>
            <w:tcBorders>
              <w:top w:val="nil"/>
              <w:left w:val="single" w:sz="4" w:space="0" w:color="auto"/>
              <w:bottom w:val="nil"/>
              <w:right w:val="nil"/>
            </w:tcBorders>
            <w:shd w:val="clear" w:color="auto" w:fill="auto"/>
            <w:vAlign w:val="center"/>
            <w:hideMark/>
          </w:tcPr>
          <w:p w14:paraId="69E2928E" w14:textId="77777777" w:rsidR="001C5998" w:rsidRPr="00030B86" w:rsidRDefault="001C5998" w:rsidP="001C5998">
            <w:pPr>
              <w:jc w:val="left"/>
              <w:rPr>
                <w:rFonts w:ascii="Calibri" w:eastAsia="Times New Roman" w:hAnsi="Calibri" w:cs="Times New Roman"/>
                <w:b/>
                <w:bCs/>
                <w:color w:val="000000"/>
              </w:rPr>
            </w:pPr>
            <w:r w:rsidRPr="00030B86">
              <w:rPr>
                <w:rFonts w:ascii="Calibri" w:eastAsia="Times New Roman" w:hAnsi="Calibri" w:cs="Times New Roman"/>
                <w:b/>
                <w:bCs/>
                <w:color w:val="000000"/>
              </w:rPr>
              <w:t>Associated conclusion:</w:t>
            </w:r>
          </w:p>
        </w:tc>
        <w:tc>
          <w:tcPr>
            <w:tcW w:w="5381" w:type="dxa"/>
            <w:tcBorders>
              <w:top w:val="nil"/>
              <w:left w:val="nil"/>
              <w:bottom w:val="nil"/>
              <w:right w:val="single" w:sz="4" w:space="0" w:color="auto"/>
            </w:tcBorders>
            <w:shd w:val="clear" w:color="auto" w:fill="auto"/>
            <w:vAlign w:val="center"/>
            <w:hideMark/>
          </w:tcPr>
          <w:p w14:paraId="341D3B9C" w14:textId="45714761" w:rsidR="001C5998" w:rsidRPr="00030B86" w:rsidRDefault="001C5998" w:rsidP="001C5998">
            <w:pPr>
              <w:jc w:val="left"/>
              <w:rPr>
                <w:rFonts w:ascii="Calibri" w:eastAsia="Times New Roman" w:hAnsi="Calibri" w:cs="Times New Roman"/>
                <w:color w:val="000000"/>
              </w:rPr>
            </w:pPr>
            <w:r>
              <w:rPr>
                <w:rFonts w:ascii="Calibri" w:eastAsia="Times New Roman" w:hAnsi="Calibri" w:cs="Times New Roman"/>
                <w:color w:val="000000"/>
              </w:rPr>
              <w:t>Conclusion 10</w:t>
            </w:r>
          </w:p>
        </w:tc>
        <w:tc>
          <w:tcPr>
            <w:tcW w:w="395" w:type="dxa"/>
            <w:tcBorders>
              <w:top w:val="nil"/>
              <w:left w:val="nil"/>
              <w:bottom w:val="nil"/>
              <w:right w:val="single" w:sz="8" w:space="0" w:color="auto"/>
            </w:tcBorders>
            <w:shd w:val="clear" w:color="auto" w:fill="auto"/>
            <w:noWrap/>
            <w:vAlign w:val="bottom"/>
            <w:hideMark/>
          </w:tcPr>
          <w:p w14:paraId="6084AA55"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217547BD"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53E6E887"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375" w:type="dxa"/>
            <w:tcBorders>
              <w:top w:val="nil"/>
              <w:left w:val="single" w:sz="4" w:space="0" w:color="auto"/>
              <w:bottom w:val="nil"/>
              <w:right w:val="nil"/>
            </w:tcBorders>
            <w:shd w:val="clear" w:color="auto" w:fill="auto"/>
            <w:vAlign w:val="center"/>
            <w:hideMark/>
          </w:tcPr>
          <w:p w14:paraId="5C735563" w14:textId="78FC345C" w:rsidR="001C5998" w:rsidRPr="00030B86" w:rsidRDefault="001C5998" w:rsidP="001C5998">
            <w:pPr>
              <w:jc w:val="left"/>
              <w:rPr>
                <w:rFonts w:ascii="Calibri" w:eastAsia="Times New Roman" w:hAnsi="Calibri" w:cs="Times New Roman"/>
                <w:b/>
                <w:bCs/>
                <w:color w:val="000000"/>
              </w:rPr>
            </w:pPr>
            <w:r w:rsidRPr="00030B86">
              <w:rPr>
                <w:rFonts w:ascii="Calibri" w:eastAsia="Times New Roman" w:hAnsi="Calibri" w:cs="Times New Roman"/>
                <w:b/>
                <w:bCs/>
                <w:color w:val="000000"/>
              </w:rPr>
              <w:t>Timeframe</w:t>
            </w:r>
            <w:r>
              <w:rPr>
                <w:rFonts w:ascii="Calibri" w:eastAsia="Times New Roman" w:hAnsi="Calibri" w:cs="Times New Roman"/>
                <w:b/>
                <w:bCs/>
                <w:color w:val="000000"/>
              </w:rPr>
              <w:t xml:space="preserve"> and responsibility</w:t>
            </w:r>
            <w:r w:rsidRPr="00030B86">
              <w:rPr>
                <w:rFonts w:ascii="Calibri" w:eastAsia="Times New Roman" w:hAnsi="Calibri" w:cs="Times New Roman"/>
                <w:b/>
                <w:bCs/>
                <w:color w:val="000000"/>
              </w:rPr>
              <w:t>:</w:t>
            </w:r>
          </w:p>
        </w:tc>
        <w:tc>
          <w:tcPr>
            <w:tcW w:w="5381" w:type="dxa"/>
            <w:tcBorders>
              <w:top w:val="nil"/>
              <w:left w:val="nil"/>
              <w:bottom w:val="nil"/>
              <w:right w:val="single" w:sz="4" w:space="0" w:color="auto"/>
            </w:tcBorders>
            <w:shd w:val="clear" w:color="auto" w:fill="auto"/>
            <w:vAlign w:val="center"/>
            <w:hideMark/>
          </w:tcPr>
          <w:p w14:paraId="4F9FA8B5" w14:textId="311AB788" w:rsidR="001C5998" w:rsidRPr="00030B86" w:rsidRDefault="001C5998" w:rsidP="001C5998">
            <w:pPr>
              <w:jc w:val="left"/>
              <w:rPr>
                <w:rFonts w:ascii="Calibri" w:eastAsia="Times New Roman" w:hAnsi="Calibri" w:cs="Times New Roman"/>
                <w:color w:val="000000"/>
              </w:rPr>
            </w:pPr>
            <w:r>
              <w:rPr>
                <w:rFonts w:ascii="Calibri" w:eastAsia="Times New Roman" w:hAnsi="Calibri" w:cs="Times New Roman"/>
                <w:color w:val="000000"/>
              </w:rPr>
              <w:t>2016 and 2017 | AESA leadership &amp; AESA field staff</w:t>
            </w:r>
          </w:p>
        </w:tc>
        <w:tc>
          <w:tcPr>
            <w:tcW w:w="395" w:type="dxa"/>
            <w:tcBorders>
              <w:top w:val="nil"/>
              <w:left w:val="nil"/>
              <w:bottom w:val="nil"/>
              <w:right w:val="single" w:sz="8" w:space="0" w:color="auto"/>
            </w:tcBorders>
            <w:shd w:val="clear" w:color="auto" w:fill="auto"/>
            <w:noWrap/>
            <w:vAlign w:val="bottom"/>
            <w:hideMark/>
          </w:tcPr>
          <w:p w14:paraId="3B17F741"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5B913F55"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48F2FF7C"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8756" w:type="dxa"/>
            <w:gridSpan w:val="2"/>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2D4024EB" w14:textId="77777777" w:rsidR="001C5998" w:rsidRPr="00030B86" w:rsidRDefault="001C5998" w:rsidP="001C5998">
            <w:pPr>
              <w:jc w:val="center"/>
              <w:rPr>
                <w:rFonts w:ascii="Calibri" w:eastAsia="Times New Roman" w:hAnsi="Calibri" w:cs="Times New Roman"/>
                <w:b/>
                <w:color w:val="000000"/>
              </w:rPr>
            </w:pPr>
            <w:r w:rsidRPr="00030B86">
              <w:rPr>
                <w:rFonts w:ascii="Calibri" w:eastAsia="Times New Roman" w:hAnsi="Calibri" w:cs="Times New Roman"/>
                <w:b/>
                <w:color w:val="000000"/>
              </w:rPr>
              <w:t>Recommendation 9</w:t>
            </w:r>
          </w:p>
        </w:tc>
        <w:tc>
          <w:tcPr>
            <w:tcW w:w="395" w:type="dxa"/>
            <w:tcBorders>
              <w:top w:val="nil"/>
              <w:left w:val="nil"/>
              <w:bottom w:val="nil"/>
              <w:right w:val="single" w:sz="8" w:space="0" w:color="auto"/>
            </w:tcBorders>
            <w:shd w:val="clear" w:color="auto" w:fill="auto"/>
            <w:noWrap/>
            <w:vAlign w:val="bottom"/>
            <w:hideMark/>
          </w:tcPr>
          <w:p w14:paraId="10D5224B"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7325BE83"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6E378089"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8756" w:type="dxa"/>
            <w:gridSpan w:val="2"/>
            <w:tcBorders>
              <w:top w:val="single" w:sz="4" w:space="0" w:color="auto"/>
              <w:left w:val="single" w:sz="4" w:space="0" w:color="auto"/>
              <w:bottom w:val="nil"/>
              <w:right w:val="single" w:sz="4" w:space="0" w:color="000000"/>
            </w:tcBorders>
            <w:shd w:val="clear" w:color="auto" w:fill="auto"/>
            <w:hideMark/>
          </w:tcPr>
          <w:p w14:paraId="624AEDBF" w14:textId="62D09058" w:rsidR="001C5998" w:rsidRPr="00030B86" w:rsidRDefault="001C5998" w:rsidP="001C5998">
            <w:pPr>
              <w:rPr>
                <w:rFonts w:ascii="Calibri" w:eastAsia="Times New Roman" w:hAnsi="Calibri" w:cs="Times New Roman"/>
                <w:color w:val="000000"/>
              </w:rPr>
            </w:pPr>
            <w:r>
              <w:rPr>
                <w:rFonts w:ascii="Calibri" w:eastAsia="Times New Roman" w:hAnsi="Calibri" w:cs="Times New Roman"/>
                <w:color w:val="000000"/>
              </w:rPr>
              <w:t>Increase</w:t>
            </w:r>
            <w:r w:rsidRPr="009E44A7">
              <w:rPr>
                <w:rFonts w:ascii="Calibri" w:eastAsia="Times New Roman" w:hAnsi="Calibri" w:cs="Times New Roman"/>
                <w:color w:val="000000"/>
              </w:rPr>
              <w:t xml:space="preserve"> information dissemination via FFs </w:t>
            </w:r>
            <w:r>
              <w:rPr>
                <w:rFonts w:ascii="Calibri" w:eastAsia="Times New Roman" w:hAnsi="Calibri" w:cs="Times New Roman"/>
                <w:color w:val="000000"/>
              </w:rPr>
              <w:t>and ICT leaders to FPG members on</w:t>
            </w:r>
            <w:r w:rsidRPr="009E44A7">
              <w:rPr>
                <w:rFonts w:ascii="Calibri" w:eastAsia="Times New Roman" w:hAnsi="Calibri" w:cs="Times New Roman"/>
                <w:color w:val="000000"/>
              </w:rPr>
              <w:t xml:space="preserve"> call center</w:t>
            </w:r>
            <w:r>
              <w:rPr>
                <w:rFonts w:ascii="Calibri" w:eastAsia="Times New Roman" w:hAnsi="Calibri" w:cs="Times New Roman"/>
                <w:color w:val="000000"/>
              </w:rPr>
              <w:t>s</w:t>
            </w:r>
            <w:r w:rsidRPr="009E44A7">
              <w:rPr>
                <w:rFonts w:ascii="Calibri" w:eastAsia="Times New Roman" w:hAnsi="Calibri" w:cs="Times New Roman"/>
                <w:color w:val="000000"/>
              </w:rPr>
              <w:t xml:space="preserve"> function as a source of reliable extension knowledge. </w:t>
            </w:r>
            <w:r>
              <w:rPr>
                <w:rFonts w:ascii="Calibri" w:eastAsia="Times New Roman" w:hAnsi="Calibri" w:cs="Times New Roman"/>
                <w:color w:val="000000"/>
              </w:rPr>
              <w:t>Couple this with t</w:t>
            </w:r>
            <w:r w:rsidR="00A063BE">
              <w:rPr>
                <w:rFonts w:ascii="Calibri" w:eastAsia="Times New Roman" w:hAnsi="Calibri" w:cs="Times New Roman"/>
                <w:color w:val="000000"/>
              </w:rPr>
              <w:t>argeted support to project-</w:t>
            </w:r>
            <w:r w:rsidRPr="009E44A7">
              <w:rPr>
                <w:rFonts w:ascii="Calibri" w:eastAsia="Times New Roman" w:hAnsi="Calibri" w:cs="Times New Roman"/>
                <w:color w:val="000000"/>
              </w:rPr>
              <w:t>partnered call centers to increase volume and content capacity</w:t>
            </w:r>
          </w:p>
        </w:tc>
        <w:tc>
          <w:tcPr>
            <w:tcW w:w="395" w:type="dxa"/>
            <w:tcBorders>
              <w:top w:val="nil"/>
              <w:left w:val="nil"/>
              <w:bottom w:val="nil"/>
              <w:right w:val="single" w:sz="8" w:space="0" w:color="auto"/>
            </w:tcBorders>
            <w:shd w:val="clear" w:color="auto" w:fill="auto"/>
            <w:noWrap/>
            <w:vAlign w:val="bottom"/>
            <w:hideMark/>
          </w:tcPr>
          <w:p w14:paraId="6F8F9A77"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4E00511A"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0A0AAE64"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375" w:type="dxa"/>
            <w:tcBorders>
              <w:top w:val="nil"/>
              <w:left w:val="single" w:sz="4" w:space="0" w:color="auto"/>
              <w:bottom w:val="nil"/>
              <w:right w:val="nil"/>
            </w:tcBorders>
            <w:shd w:val="clear" w:color="auto" w:fill="auto"/>
            <w:vAlign w:val="center"/>
            <w:hideMark/>
          </w:tcPr>
          <w:p w14:paraId="56D0DD1C" w14:textId="77777777" w:rsidR="001C5998" w:rsidRPr="00030B86" w:rsidRDefault="001C5998" w:rsidP="001C5998">
            <w:pPr>
              <w:jc w:val="left"/>
              <w:rPr>
                <w:rFonts w:ascii="Calibri" w:eastAsia="Times New Roman" w:hAnsi="Calibri" w:cs="Times New Roman"/>
                <w:b/>
                <w:bCs/>
                <w:color w:val="000000"/>
              </w:rPr>
            </w:pPr>
            <w:r w:rsidRPr="00030B86">
              <w:rPr>
                <w:rFonts w:ascii="Calibri" w:eastAsia="Times New Roman" w:hAnsi="Calibri" w:cs="Times New Roman"/>
                <w:b/>
                <w:bCs/>
                <w:color w:val="000000"/>
              </w:rPr>
              <w:t>Associated conclusion:</w:t>
            </w:r>
          </w:p>
        </w:tc>
        <w:tc>
          <w:tcPr>
            <w:tcW w:w="5381" w:type="dxa"/>
            <w:tcBorders>
              <w:top w:val="nil"/>
              <w:left w:val="nil"/>
              <w:bottom w:val="nil"/>
              <w:right w:val="single" w:sz="4" w:space="0" w:color="auto"/>
            </w:tcBorders>
            <w:shd w:val="clear" w:color="auto" w:fill="auto"/>
            <w:vAlign w:val="center"/>
            <w:hideMark/>
          </w:tcPr>
          <w:p w14:paraId="25BF7083" w14:textId="1A6BCA1C" w:rsidR="001C5998" w:rsidRPr="00030B86" w:rsidRDefault="001C5998" w:rsidP="001C5998">
            <w:pPr>
              <w:jc w:val="left"/>
              <w:rPr>
                <w:rFonts w:ascii="Calibri" w:eastAsia="Times New Roman" w:hAnsi="Calibri" w:cs="Times New Roman"/>
                <w:color w:val="000000"/>
              </w:rPr>
            </w:pPr>
            <w:r>
              <w:rPr>
                <w:rFonts w:ascii="Calibri" w:eastAsia="Times New Roman" w:hAnsi="Calibri" w:cs="Times New Roman"/>
                <w:color w:val="000000"/>
              </w:rPr>
              <w:t>Conclusion 12</w:t>
            </w:r>
          </w:p>
        </w:tc>
        <w:tc>
          <w:tcPr>
            <w:tcW w:w="395" w:type="dxa"/>
            <w:tcBorders>
              <w:top w:val="nil"/>
              <w:left w:val="nil"/>
              <w:bottom w:val="nil"/>
              <w:right w:val="single" w:sz="8" w:space="0" w:color="auto"/>
            </w:tcBorders>
            <w:shd w:val="clear" w:color="auto" w:fill="auto"/>
            <w:noWrap/>
            <w:vAlign w:val="bottom"/>
            <w:hideMark/>
          </w:tcPr>
          <w:p w14:paraId="3C4C164D"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7263CE36"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7D343712"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375" w:type="dxa"/>
            <w:tcBorders>
              <w:top w:val="nil"/>
              <w:left w:val="single" w:sz="4" w:space="0" w:color="auto"/>
              <w:bottom w:val="nil"/>
              <w:right w:val="nil"/>
            </w:tcBorders>
            <w:shd w:val="clear" w:color="auto" w:fill="auto"/>
            <w:vAlign w:val="center"/>
            <w:hideMark/>
          </w:tcPr>
          <w:p w14:paraId="5731AB91" w14:textId="5CAF62E3" w:rsidR="001C5998" w:rsidRPr="00030B86" w:rsidRDefault="001C5998" w:rsidP="001C5998">
            <w:pPr>
              <w:jc w:val="left"/>
              <w:rPr>
                <w:rFonts w:ascii="Calibri" w:eastAsia="Times New Roman" w:hAnsi="Calibri" w:cs="Times New Roman"/>
                <w:b/>
                <w:bCs/>
                <w:color w:val="000000"/>
              </w:rPr>
            </w:pPr>
            <w:r w:rsidRPr="00030B86">
              <w:rPr>
                <w:rFonts w:ascii="Calibri" w:eastAsia="Times New Roman" w:hAnsi="Calibri" w:cs="Times New Roman"/>
                <w:b/>
                <w:bCs/>
                <w:color w:val="000000"/>
              </w:rPr>
              <w:t>Timeframe</w:t>
            </w:r>
            <w:r>
              <w:rPr>
                <w:rFonts w:ascii="Calibri" w:eastAsia="Times New Roman" w:hAnsi="Calibri" w:cs="Times New Roman"/>
                <w:b/>
                <w:bCs/>
                <w:color w:val="000000"/>
              </w:rPr>
              <w:t xml:space="preserve"> and responsibility</w:t>
            </w:r>
            <w:r w:rsidRPr="00030B86">
              <w:rPr>
                <w:rFonts w:ascii="Calibri" w:eastAsia="Times New Roman" w:hAnsi="Calibri" w:cs="Times New Roman"/>
                <w:b/>
                <w:bCs/>
                <w:color w:val="000000"/>
              </w:rPr>
              <w:t>:</w:t>
            </w:r>
          </w:p>
        </w:tc>
        <w:tc>
          <w:tcPr>
            <w:tcW w:w="5381" w:type="dxa"/>
            <w:tcBorders>
              <w:top w:val="nil"/>
              <w:left w:val="nil"/>
              <w:bottom w:val="nil"/>
              <w:right w:val="single" w:sz="4" w:space="0" w:color="auto"/>
            </w:tcBorders>
            <w:shd w:val="clear" w:color="auto" w:fill="auto"/>
            <w:vAlign w:val="center"/>
            <w:hideMark/>
          </w:tcPr>
          <w:p w14:paraId="278FC799" w14:textId="351EFF23" w:rsidR="001C5998" w:rsidRPr="00030B86" w:rsidRDefault="001C5998" w:rsidP="001C5998">
            <w:pPr>
              <w:jc w:val="left"/>
              <w:rPr>
                <w:rFonts w:ascii="Calibri" w:eastAsia="Times New Roman" w:hAnsi="Calibri" w:cs="Times New Roman"/>
                <w:color w:val="000000"/>
              </w:rPr>
            </w:pPr>
            <w:r>
              <w:rPr>
                <w:rFonts w:ascii="Calibri" w:eastAsia="Times New Roman" w:hAnsi="Calibri" w:cs="Times New Roman"/>
                <w:color w:val="000000"/>
              </w:rPr>
              <w:t>2016 and 2017 | AESA leadership &amp; AESA field staff</w:t>
            </w:r>
          </w:p>
        </w:tc>
        <w:tc>
          <w:tcPr>
            <w:tcW w:w="395" w:type="dxa"/>
            <w:tcBorders>
              <w:top w:val="nil"/>
              <w:left w:val="nil"/>
              <w:bottom w:val="nil"/>
              <w:right w:val="single" w:sz="8" w:space="0" w:color="auto"/>
            </w:tcBorders>
            <w:shd w:val="clear" w:color="auto" w:fill="auto"/>
            <w:noWrap/>
            <w:vAlign w:val="bottom"/>
            <w:hideMark/>
          </w:tcPr>
          <w:p w14:paraId="51E8FDF7"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032E127C"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7852EC75"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8756" w:type="dxa"/>
            <w:gridSpan w:val="2"/>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204642E9" w14:textId="77777777" w:rsidR="001C5998" w:rsidRPr="00030B86" w:rsidRDefault="001C5998" w:rsidP="001C5998">
            <w:pPr>
              <w:jc w:val="center"/>
              <w:rPr>
                <w:rFonts w:ascii="Calibri" w:eastAsia="Times New Roman" w:hAnsi="Calibri" w:cs="Times New Roman"/>
                <w:b/>
                <w:color w:val="000000"/>
              </w:rPr>
            </w:pPr>
            <w:r w:rsidRPr="00030B86">
              <w:rPr>
                <w:rFonts w:ascii="Calibri" w:eastAsia="Times New Roman" w:hAnsi="Calibri" w:cs="Times New Roman"/>
                <w:b/>
                <w:color w:val="000000"/>
              </w:rPr>
              <w:t>Recommendation 10</w:t>
            </w:r>
          </w:p>
        </w:tc>
        <w:tc>
          <w:tcPr>
            <w:tcW w:w="395" w:type="dxa"/>
            <w:tcBorders>
              <w:top w:val="nil"/>
              <w:left w:val="nil"/>
              <w:bottom w:val="nil"/>
              <w:right w:val="single" w:sz="8" w:space="0" w:color="auto"/>
            </w:tcBorders>
            <w:shd w:val="clear" w:color="auto" w:fill="auto"/>
            <w:noWrap/>
            <w:vAlign w:val="bottom"/>
            <w:hideMark/>
          </w:tcPr>
          <w:p w14:paraId="4281A89B"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1A72856C" w14:textId="77777777" w:rsidTr="005F0FA2">
        <w:trPr>
          <w:cantSplit/>
          <w:trHeight w:val="290"/>
        </w:trPr>
        <w:tc>
          <w:tcPr>
            <w:tcW w:w="317" w:type="dxa"/>
            <w:tcBorders>
              <w:top w:val="nil"/>
              <w:left w:val="single" w:sz="8" w:space="0" w:color="auto"/>
              <w:bottom w:val="nil"/>
              <w:right w:val="nil"/>
            </w:tcBorders>
            <w:shd w:val="clear" w:color="auto" w:fill="auto"/>
            <w:noWrap/>
            <w:vAlign w:val="bottom"/>
            <w:hideMark/>
          </w:tcPr>
          <w:p w14:paraId="1987E02A"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8756" w:type="dxa"/>
            <w:gridSpan w:val="2"/>
            <w:tcBorders>
              <w:top w:val="single" w:sz="4" w:space="0" w:color="auto"/>
              <w:left w:val="single" w:sz="4" w:space="0" w:color="auto"/>
              <w:bottom w:val="nil"/>
              <w:right w:val="single" w:sz="4" w:space="0" w:color="000000"/>
            </w:tcBorders>
            <w:shd w:val="clear" w:color="auto" w:fill="auto"/>
            <w:hideMark/>
          </w:tcPr>
          <w:p w14:paraId="0CAF58D2" w14:textId="4DF3C421" w:rsidR="001C5998" w:rsidRPr="00030B86" w:rsidRDefault="001C5998" w:rsidP="001C5998">
            <w:pPr>
              <w:rPr>
                <w:rFonts w:ascii="Calibri" w:eastAsia="Times New Roman" w:hAnsi="Calibri" w:cs="Times New Roman"/>
                <w:color w:val="000000"/>
              </w:rPr>
            </w:pPr>
            <w:r w:rsidRPr="00AC0117">
              <w:rPr>
                <w:rFonts w:ascii="Calibri" w:eastAsia="Times New Roman" w:hAnsi="Calibri" w:cs="Times New Roman"/>
                <w:color w:val="000000"/>
              </w:rPr>
              <w:t>Develop a simple knowledge management framework with select know</w:t>
            </w:r>
            <w:r>
              <w:rPr>
                <w:rFonts w:ascii="Calibri" w:eastAsia="Times New Roman" w:hAnsi="Calibri" w:cs="Times New Roman"/>
                <w:color w:val="000000"/>
              </w:rPr>
              <w:t>ledge products that address the AESA</w:t>
            </w:r>
            <w:r w:rsidRPr="00AC0117">
              <w:rPr>
                <w:rFonts w:ascii="Calibri" w:eastAsia="Times New Roman" w:hAnsi="Calibri" w:cs="Times New Roman"/>
                <w:color w:val="000000"/>
              </w:rPr>
              <w:t xml:space="preserve"> advocacy strategy needs. These are short doc</w:t>
            </w:r>
            <w:r>
              <w:rPr>
                <w:rFonts w:ascii="Calibri" w:eastAsia="Times New Roman" w:hAnsi="Calibri" w:cs="Times New Roman"/>
                <w:color w:val="000000"/>
              </w:rPr>
              <w:t>uments, aimed to demonstrate</w:t>
            </w:r>
            <w:r w:rsidRPr="00AC0117">
              <w:rPr>
                <w:rFonts w:ascii="Calibri" w:eastAsia="Times New Roman" w:hAnsi="Calibri" w:cs="Times New Roman"/>
                <w:color w:val="000000"/>
              </w:rPr>
              <w:t xml:space="preserve"> proof of conc</w:t>
            </w:r>
            <w:r>
              <w:rPr>
                <w:rFonts w:ascii="Calibri" w:eastAsia="Times New Roman" w:hAnsi="Calibri" w:cs="Times New Roman"/>
                <w:color w:val="000000"/>
              </w:rPr>
              <w:t>ept project blue prints. One potential document series would be</w:t>
            </w:r>
            <w:r w:rsidRPr="00AC0117">
              <w:rPr>
                <w:rFonts w:ascii="Calibri" w:eastAsia="Times New Roman" w:hAnsi="Calibri" w:cs="Times New Roman"/>
                <w:color w:val="000000"/>
              </w:rPr>
              <w:t xml:space="preserve"> a 1-2 page report each month </w:t>
            </w:r>
            <w:r>
              <w:rPr>
                <w:rFonts w:ascii="Calibri" w:eastAsia="Times New Roman" w:hAnsi="Calibri" w:cs="Times New Roman"/>
                <w:color w:val="000000"/>
              </w:rPr>
              <w:t>on ‘</w:t>
            </w:r>
            <w:r w:rsidRPr="00AC0117">
              <w:rPr>
                <w:rFonts w:ascii="Calibri" w:eastAsia="Times New Roman" w:hAnsi="Calibri" w:cs="Times New Roman"/>
                <w:color w:val="000000"/>
              </w:rPr>
              <w:t>key program</w:t>
            </w:r>
            <w:r>
              <w:rPr>
                <w:rFonts w:ascii="Calibri" w:eastAsia="Times New Roman" w:hAnsi="Calibri" w:cs="Times New Roman"/>
                <w:color w:val="000000"/>
              </w:rPr>
              <w:t xml:space="preserve">’ decisions, </w:t>
            </w:r>
            <w:r w:rsidRPr="00AC0117">
              <w:rPr>
                <w:rFonts w:ascii="Calibri" w:eastAsia="Times New Roman" w:hAnsi="Calibri" w:cs="Times New Roman"/>
                <w:color w:val="000000"/>
              </w:rPr>
              <w:t xml:space="preserve">the reasons each decision was made, and information the decision was based on. </w:t>
            </w:r>
            <w:r>
              <w:rPr>
                <w:rFonts w:ascii="Calibri" w:eastAsia="Times New Roman" w:hAnsi="Calibri" w:cs="Times New Roman"/>
                <w:color w:val="000000"/>
              </w:rPr>
              <w:t xml:space="preserve">Based on the knowledge management documents, </w:t>
            </w:r>
            <w:r w:rsidRPr="00AC0117">
              <w:rPr>
                <w:rFonts w:ascii="Calibri" w:eastAsia="Times New Roman" w:hAnsi="Calibri" w:cs="Times New Roman"/>
                <w:color w:val="000000"/>
              </w:rPr>
              <w:t xml:space="preserve">go/ no-go decisions </w:t>
            </w:r>
            <w:r>
              <w:rPr>
                <w:rFonts w:ascii="Calibri" w:eastAsia="Times New Roman" w:hAnsi="Calibri" w:cs="Times New Roman"/>
                <w:color w:val="000000"/>
              </w:rPr>
              <w:t xml:space="preserve">can be made </w:t>
            </w:r>
            <w:r w:rsidRPr="00AC0117">
              <w:rPr>
                <w:rFonts w:ascii="Calibri" w:eastAsia="Times New Roman" w:hAnsi="Calibri" w:cs="Times New Roman"/>
                <w:color w:val="000000"/>
              </w:rPr>
              <w:t xml:space="preserve">on </w:t>
            </w:r>
            <w:r>
              <w:rPr>
                <w:rFonts w:ascii="Calibri" w:eastAsia="Times New Roman" w:hAnsi="Calibri" w:cs="Times New Roman"/>
                <w:color w:val="000000"/>
              </w:rPr>
              <w:t xml:space="preserve">the </w:t>
            </w:r>
            <w:r w:rsidRPr="00AC0117">
              <w:rPr>
                <w:rFonts w:ascii="Calibri" w:eastAsia="Times New Roman" w:hAnsi="Calibri" w:cs="Times New Roman"/>
                <w:color w:val="000000"/>
              </w:rPr>
              <w:t xml:space="preserve">relevance of partner activities in Y4 plan. If </w:t>
            </w:r>
            <w:r>
              <w:rPr>
                <w:rFonts w:ascii="Calibri" w:eastAsia="Times New Roman" w:hAnsi="Calibri" w:cs="Times New Roman"/>
                <w:color w:val="000000"/>
              </w:rPr>
              <w:t>a reviewed activity</w:t>
            </w:r>
            <w:r w:rsidRPr="00AC0117">
              <w:rPr>
                <w:rFonts w:ascii="Calibri" w:eastAsia="Times New Roman" w:hAnsi="Calibri" w:cs="Times New Roman"/>
                <w:color w:val="000000"/>
              </w:rPr>
              <w:t xml:space="preserve"> does not meet specific implementation or strategic needs, the</w:t>
            </w:r>
            <w:r>
              <w:rPr>
                <w:rFonts w:ascii="Calibri" w:eastAsia="Times New Roman" w:hAnsi="Calibri" w:cs="Times New Roman"/>
                <w:color w:val="000000"/>
              </w:rPr>
              <w:t xml:space="preserve">n revisions are required. </w:t>
            </w:r>
          </w:p>
        </w:tc>
        <w:tc>
          <w:tcPr>
            <w:tcW w:w="395" w:type="dxa"/>
            <w:tcBorders>
              <w:top w:val="nil"/>
              <w:left w:val="nil"/>
              <w:bottom w:val="nil"/>
              <w:right w:val="single" w:sz="8" w:space="0" w:color="auto"/>
            </w:tcBorders>
            <w:shd w:val="clear" w:color="auto" w:fill="auto"/>
            <w:noWrap/>
            <w:vAlign w:val="bottom"/>
            <w:hideMark/>
          </w:tcPr>
          <w:p w14:paraId="3DEF2530"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6C9B0952" w14:textId="77777777" w:rsidTr="00813F39">
        <w:trPr>
          <w:cantSplit/>
          <w:trHeight w:val="290"/>
        </w:trPr>
        <w:tc>
          <w:tcPr>
            <w:tcW w:w="317" w:type="dxa"/>
            <w:tcBorders>
              <w:top w:val="nil"/>
              <w:left w:val="single" w:sz="8" w:space="0" w:color="auto"/>
              <w:bottom w:val="nil"/>
              <w:right w:val="nil"/>
            </w:tcBorders>
            <w:shd w:val="clear" w:color="auto" w:fill="auto"/>
            <w:noWrap/>
            <w:vAlign w:val="bottom"/>
            <w:hideMark/>
          </w:tcPr>
          <w:p w14:paraId="367531B0"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375" w:type="dxa"/>
            <w:tcBorders>
              <w:top w:val="nil"/>
              <w:left w:val="single" w:sz="4" w:space="0" w:color="auto"/>
              <w:right w:val="nil"/>
            </w:tcBorders>
            <w:shd w:val="clear" w:color="auto" w:fill="auto"/>
            <w:vAlign w:val="center"/>
            <w:hideMark/>
          </w:tcPr>
          <w:p w14:paraId="49000248" w14:textId="77777777" w:rsidR="001C5998" w:rsidRPr="00030B86" w:rsidRDefault="001C5998" w:rsidP="001C5998">
            <w:pPr>
              <w:jc w:val="left"/>
              <w:rPr>
                <w:rFonts w:ascii="Calibri" w:eastAsia="Times New Roman" w:hAnsi="Calibri" w:cs="Times New Roman"/>
                <w:b/>
                <w:bCs/>
                <w:color w:val="000000"/>
              </w:rPr>
            </w:pPr>
            <w:r w:rsidRPr="00030B86">
              <w:rPr>
                <w:rFonts w:ascii="Calibri" w:eastAsia="Times New Roman" w:hAnsi="Calibri" w:cs="Times New Roman"/>
                <w:b/>
                <w:bCs/>
                <w:color w:val="000000"/>
              </w:rPr>
              <w:t>Associated conclusion:</w:t>
            </w:r>
          </w:p>
        </w:tc>
        <w:tc>
          <w:tcPr>
            <w:tcW w:w="5381" w:type="dxa"/>
            <w:tcBorders>
              <w:top w:val="nil"/>
              <w:left w:val="nil"/>
              <w:right w:val="single" w:sz="4" w:space="0" w:color="auto"/>
            </w:tcBorders>
            <w:shd w:val="clear" w:color="auto" w:fill="auto"/>
            <w:vAlign w:val="center"/>
            <w:hideMark/>
          </w:tcPr>
          <w:p w14:paraId="206459BA" w14:textId="4E4188C1" w:rsidR="001C5998" w:rsidRPr="00030B86" w:rsidRDefault="001C5998" w:rsidP="001C5998">
            <w:pPr>
              <w:jc w:val="left"/>
              <w:rPr>
                <w:rFonts w:ascii="Calibri" w:eastAsia="Times New Roman" w:hAnsi="Calibri" w:cs="Times New Roman"/>
                <w:color w:val="000000"/>
              </w:rPr>
            </w:pPr>
            <w:r>
              <w:rPr>
                <w:rFonts w:ascii="Calibri" w:eastAsia="Times New Roman" w:hAnsi="Calibri" w:cs="Times New Roman"/>
                <w:color w:val="000000"/>
              </w:rPr>
              <w:t>Conclusion 13 &amp; Conclusion 20</w:t>
            </w:r>
          </w:p>
        </w:tc>
        <w:tc>
          <w:tcPr>
            <w:tcW w:w="395" w:type="dxa"/>
            <w:tcBorders>
              <w:top w:val="nil"/>
              <w:left w:val="nil"/>
              <w:bottom w:val="nil"/>
              <w:right w:val="single" w:sz="8" w:space="0" w:color="auto"/>
            </w:tcBorders>
            <w:shd w:val="clear" w:color="auto" w:fill="auto"/>
            <w:noWrap/>
            <w:vAlign w:val="bottom"/>
            <w:hideMark/>
          </w:tcPr>
          <w:p w14:paraId="44D2F8AE"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1E7C63E9" w14:textId="77777777" w:rsidTr="00813F39">
        <w:trPr>
          <w:cantSplit/>
          <w:trHeight w:val="290"/>
        </w:trPr>
        <w:tc>
          <w:tcPr>
            <w:tcW w:w="317" w:type="dxa"/>
            <w:tcBorders>
              <w:top w:val="nil"/>
              <w:left w:val="single" w:sz="8" w:space="0" w:color="auto"/>
              <w:bottom w:val="nil"/>
              <w:right w:val="nil"/>
            </w:tcBorders>
            <w:shd w:val="clear" w:color="auto" w:fill="auto"/>
            <w:noWrap/>
            <w:vAlign w:val="bottom"/>
            <w:hideMark/>
          </w:tcPr>
          <w:p w14:paraId="12C16E07"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375" w:type="dxa"/>
            <w:tcBorders>
              <w:top w:val="nil"/>
              <w:left w:val="single" w:sz="4" w:space="0" w:color="auto"/>
              <w:bottom w:val="single" w:sz="4" w:space="0" w:color="auto"/>
              <w:right w:val="nil"/>
            </w:tcBorders>
            <w:shd w:val="clear" w:color="auto" w:fill="auto"/>
            <w:vAlign w:val="center"/>
            <w:hideMark/>
          </w:tcPr>
          <w:p w14:paraId="21A6B0ED" w14:textId="53E1857F" w:rsidR="001C5998" w:rsidRPr="00030B86" w:rsidRDefault="001C5998" w:rsidP="001C5998">
            <w:pPr>
              <w:jc w:val="left"/>
              <w:rPr>
                <w:rFonts w:ascii="Calibri" w:eastAsia="Times New Roman" w:hAnsi="Calibri" w:cs="Times New Roman"/>
                <w:b/>
                <w:bCs/>
                <w:color w:val="000000"/>
              </w:rPr>
            </w:pPr>
            <w:r w:rsidRPr="00030B86">
              <w:rPr>
                <w:rFonts w:ascii="Calibri" w:eastAsia="Times New Roman" w:hAnsi="Calibri" w:cs="Times New Roman"/>
                <w:b/>
                <w:bCs/>
                <w:color w:val="000000"/>
              </w:rPr>
              <w:t>Timeframe</w:t>
            </w:r>
            <w:r>
              <w:rPr>
                <w:rFonts w:ascii="Calibri" w:eastAsia="Times New Roman" w:hAnsi="Calibri" w:cs="Times New Roman"/>
                <w:b/>
                <w:bCs/>
                <w:color w:val="000000"/>
              </w:rPr>
              <w:t xml:space="preserve"> and responsibility</w:t>
            </w:r>
            <w:r w:rsidRPr="00030B86">
              <w:rPr>
                <w:rFonts w:ascii="Calibri" w:eastAsia="Times New Roman" w:hAnsi="Calibri" w:cs="Times New Roman"/>
                <w:b/>
                <w:bCs/>
                <w:color w:val="000000"/>
              </w:rPr>
              <w:t>:</w:t>
            </w:r>
          </w:p>
        </w:tc>
        <w:tc>
          <w:tcPr>
            <w:tcW w:w="5381" w:type="dxa"/>
            <w:tcBorders>
              <w:top w:val="nil"/>
              <w:left w:val="nil"/>
              <w:bottom w:val="single" w:sz="4" w:space="0" w:color="auto"/>
              <w:right w:val="single" w:sz="4" w:space="0" w:color="auto"/>
            </w:tcBorders>
            <w:shd w:val="clear" w:color="auto" w:fill="auto"/>
            <w:vAlign w:val="center"/>
            <w:hideMark/>
          </w:tcPr>
          <w:p w14:paraId="12DE3849" w14:textId="5624DCD6" w:rsidR="001C5998" w:rsidRPr="00030B86" w:rsidRDefault="001C5998" w:rsidP="001C5998">
            <w:pPr>
              <w:jc w:val="left"/>
              <w:rPr>
                <w:rFonts w:ascii="Calibri" w:eastAsia="Times New Roman" w:hAnsi="Calibri" w:cs="Times New Roman"/>
                <w:color w:val="000000"/>
              </w:rPr>
            </w:pPr>
            <w:r>
              <w:rPr>
                <w:rFonts w:ascii="Calibri" w:eastAsia="Times New Roman" w:hAnsi="Calibri" w:cs="Times New Roman"/>
                <w:color w:val="000000"/>
              </w:rPr>
              <w:t>2016 and 2017 | AESA M&amp;E Staff</w:t>
            </w:r>
          </w:p>
        </w:tc>
        <w:tc>
          <w:tcPr>
            <w:tcW w:w="395" w:type="dxa"/>
            <w:tcBorders>
              <w:top w:val="nil"/>
              <w:left w:val="nil"/>
              <w:bottom w:val="nil"/>
              <w:right w:val="single" w:sz="8" w:space="0" w:color="auto"/>
            </w:tcBorders>
            <w:shd w:val="clear" w:color="auto" w:fill="auto"/>
            <w:noWrap/>
            <w:vAlign w:val="bottom"/>
            <w:hideMark/>
          </w:tcPr>
          <w:p w14:paraId="7222073B"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261A392B" w14:textId="77777777" w:rsidTr="00813F39">
        <w:trPr>
          <w:cantSplit/>
          <w:trHeight w:val="300"/>
        </w:trPr>
        <w:tc>
          <w:tcPr>
            <w:tcW w:w="317" w:type="dxa"/>
            <w:tcBorders>
              <w:top w:val="nil"/>
              <w:left w:val="single" w:sz="8" w:space="0" w:color="auto"/>
              <w:bottom w:val="single" w:sz="8" w:space="0" w:color="auto"/>
              <w:right w:val="nil"/>
            </w:tcBorders>
            <w:shd w:val="clear" w:color="auto" w:fill="auto"/>
            <w:noWrap/>
            <w:vAlign w:val="bottom"/>
            <w:hideMark/>
          </w:tcPr>
          <w:p w14:paraId="052CDCDE"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375" w:type="dxa"/>
            <w:tcBorders>
              <w:top w:val="single" w:sz="4" w:space="0" w:color="auto"/>
              <w:left w:val="nil"/>
              <w:bottom w:val="single" w:sz="8" w:space="0" w:color="auto"/>
              <w:right w:val="nil"/>
            </w:tcBorders>
            <w:shd w:val="clear" w:color="auto" w:fill="auto"/>
            <w:noWrap/>
            <w:vAlign w:val="bottom"/>
            <w:hideMark/>
          </w:tcPr>
          <w:p w14:paraId="2521ED58"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5381" w:type="dxa"/>
            <w:tcBorders>
              <w:top w:val="single" w:sz="4" w:space="0" w:color="auto"/>
              <w:left w:val="nil"/>
              <w:bottom w:val="single" w:sz="8" w:space="0" w:color="auto"/>
              <w:right w:val="nil"/>
            </w:tcBorders>
            <w:shd w:val="clear" w:color="auto" w:fill="auto"/>
            <w:noWrap/>
            <w:vAlign w:val="bottom"/>
            <w:hideMark/>
          </w:tcPr>
          <w:p w14:paraId="219B0164"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95" w:type="dxa"/>
            <w:tcBorders>
              <w:top w:val="nil"/>
              <w:left w:val="nil"/>
              <w:bottom w:val="single" w:sz="8" w:space="0" w:color="auto"/>
              <w:right w:val="single" w:sz="8" w:space="0" w:color="auto"/>
            </w:tcBorders>
            <w:shd w:val="clear" w:color="auto" w:fill="auto"/>
            <w:noWrap/>
            <w:vAlign w:val="bottom"/>
            <w:hideMark/>
          </w:tcPr>
          <w:p w14:paraId="52912A8D"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bl>
    <w:p w14:paraId="2E0353F5" w14:textId="77777777" w:rsidR="00813F39" w:rsidRDefault="00813F39">
      <w:r>
        <w:br w:type="page"/>
      </w:r>
    </w:p>
    <w:tbl>
      <w:tblPr>
        <w:tblW w:w="9468" w:type="dxa"/>
        <w:tblInd w:w="108" w:type="dxa"/>
        <w:tblLook w:val="04A0" w:firstRow="1" w:lastRow="0" w:firstColumn="1" w:lastColumn="0" w:noHBand="0" w:noVBand="1"/>
      </w:tblPr>
      <w:tblGrid>
        <w:gridCol w:w="317"/>
        <w:gridCol w:w="3375"/>
        <w:gridCol w:w="5381"/>
        <w:gridCol w:w="395"/>
      </w:tblGrid>
      <w:tr w:rsidR="00813F39" w:rsidRPr="00030B86" w14:paraId="5995A21B" w14:textId="77777777" w:rsidTr="00A21129">
        <w:trPr>
          <w:cantSplit/>
          <w:trHeight w:val="169"/>
        </w:trPr>
        <w:tc>
          <w:tcPr>
            <w:tcW w:w="317" w:type="dxa"/>
            <w:tcBorders>
              <w:top w:val="single" w:sz="8" w:space="0" w:color="auto"/>
              <w:left w:val="single" w:sz="8" w:space="0" w:color="auto"/>
              <w:bottom w:val="nil"/>
              <w:right w:val="nil"/>
            </w:tcBorders>
            <w:shd w:val="clear" w:color="auto" w:fill="auto"/>
            <w:noWrap/>
            <w:vAlign w:val="bottom"/>
            <w:hideMark/>
          </w:tcPr>
          <w:p w14:paraId="1744F87E" w14:textId="77777777" w:rsidR="00813F39" w:rsidRPr="00030B86" w:rsidRDefault="00813F39" w:rsidP="00A21129">
            <w:pPr>
              <w:jc w:val="left"/>
              <w:rPr>
                <w:rFonts w:ascii="Calibri" w:eastAsia="Times New Roman" w:hAnsi="Calibri" w:cs="Times New Roman"/>
                <w:color w:val="000000"/>
              </w:rPr>
            </w:pPr>
            <w:r w:rsidRPr="00030B86">
              <w:rPr>
                <w:rFonts w:ascii="Calibri" w:eastAsia="Times New Roman" w:hAnsi="Calibri" w:cs="Times New Roman"/>
                <w:color w:val="000000"/>
              </w:rPr>
              <w:lastRenderedPageBreak/>
              <w:t> </w:t>
            </w:r>
          </w:p>
        </w:tc>
        <w:tc>
          <w:tcPr>
            <w:tcW w:w="8756" w:type="dxa"/>
            <w:gridSpan w:val="2"/>
            <w:tcBorders>
              <w:top w:val="single" w:sz="8" w:space="0" w:color="auto"/>
              <w:left w:val="nil"/>
              <w:bottom w:val="nil"/>
              <w:right w:val="nil"/>
            </w:tcBorders>
            <w:shd w:val="clear" w:color="auto" w:fill="auto"/>
            <w:noWrap/>
            <w:vAlign w:val="bottom"/>
            <w:hideMark/>
          </w:tcPr>
          <w:p w14:paraId="4BFDA7C7" w14:textId="77777777" w:rsidR="00813F39" w:rsidRPr="00030B86" w:rsidRDefault="00813F39" w:rsidP="00A21129">
            <w:pPr>
              <w:jc w:val="left"/>
              <w:rPr>
                <w:rFonts w:ascii="Calibri" w:eastAsia="Times New Roman" w:hAnsi="Calibri" w:cs="Times New Roman"/>
                <w:color w:val="000000"/>
              </w:rPr>
            </w:pPr>
            <w:bookmarkStart w:id="84" w:name="_Toc447722483"/>
            <w:r w:rsidRPr="004013DA">
              <w:t xml:space="preserve">Table </w:t>
            </w:r>
            <w:fldSimple w:instr=" SEQ Table \* ARABIC ">
              <w:r w:rsidR="00A16A6D">
                <w:rPr>
                  <w:noProof/>
                </w:rPr>
                <w:t>4</w:t>
              </w:r>
            </w:fldSimple>
            <w:r w:rsidRPr="00030B86">
              <w:rPr>
                <w:rFonts w:ascii="Calibri" w:eastAsia="Times New Roman" w:hAnsi="Calibri" w:cs="Times New Roman"/>
                <w:color w:val="000000"/>
              </w:rPr>
              <w:t>: Recommendations</w:t>
            </w:r>
            <w:r>
              <w:rPr>
                <w:rFonts w:ascii="Calibri" w:eastAsia="Times New Roman" w:hAnsi="Calibri" w:cs="Times New Roman"/>
                <w:color w:val="000000"/>
              </w:rPr>
              <w:t xml:space="preserve"> (continued)</w:t>
            </w:r>
            <w:bookmarkEnd w:id="84"/>
          </w:p>
        </w:tc>
        <w:tc>
          <w:tcPr>
            <w:tcW w:w="395" w:type="dxa"/>
            <w:tcBorders>
              <w:top w:val="single" w:sz="8" w:space="0" w:color="auto"/>
              <w:left w:val="nil"/>
              <w:bottom w:val="nil"/>
              <w:right w:val="single" w:sz="8" w:space="0" w:color="auto"/>
            </w:tcBorders>
            <w:shd w:val="clear" w:color="auto" w:fill="auto"/>
            <w:noWrap/>
            <w:vAlign w:val="bottom"/>
            <w:hideMark/>
          </w:tcPr>
          <w:p w14:paraId="5D1A6B5C" w14:textId="77777777" w:rsidR="00813F39" w:rsidRPr="00030B86" w:rsidRDefault="00813F39" w:rsidP="00A21129">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813F39" w:rsidRPr="00030B86" w14:paraId="1DB22839" w14:textId="77777777" w:rsidTr="00A21129">
        <w:trPr>
          <w:cantSplit/>
          <w:trHeight w:val="290"/>
        </w:trPr>
        <w:tc>
          <w:tcPr>
            <w:tcW w:w="317" w:type="dxa"/>
            <w:tcBorders>
              <w:top w:val="nil"/>
              <w:left w:val="single" w:sz="8" w:space="0" w:color="auto"/>
              <w:bottom w:val="nil"/>
              <w:right w:val="nil"/>
            </w:tcBorders>
            <w:shd w:val="clear" w:color="auto" w:fill="auto"/>
            <w:noWrap/>
            <w:vAlign w:val="bottom"/>
            <w:hideMark/>
          </w:tcPr>
          <w:p w14:paraId="5C78BF0C" w14:textId="77777777" w:rsidR="00813F39" w:rsidRPr="00030B86" w:rsidRDefault="00813F39" w:rsidP="00A21129">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8756" w:type="dxa"/>
            <w:gridSpan w:val="2"/>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1F461603" w14:textId="76A8BE48" w:rsidR="00813F39" w:rsidRPr="00030B86" w:rsidRDefault="009D0EED" w:rsidP="00A21129">
            <w:pPr>
              <w:jc w:val="center"/>
              <w:rPr>
                <w:rFonts w:ascii="Calibri" w:eastAsia="Times New Roman" w:hAnsi="Calibri" w:cs="Times New Roman"/>
                <w:b/>
                <w:color w:val="000000"/>
              </w:rPr>
            </w:pPr>
            <w:r>
              <w:rPr>
                <w:rFonts w:ascii="Calibri" w:eastAsia="Times New Roman" w:hAnsi="Calibri" w:cs="Times New Roman"/>
                <w:b/>
                <w:color w:val="000000"/>
              </w:rPr>
              <w:t>Recommendation 11</w:t>
            </w:r>
          </w:p>
        </w:tc>
        <w:tc>
          <w:tcPr>
            <w:tcW w:w="395" w:type="dxa"/>
            <w:tcBorders>
              <w:top w:val="nil"/>
              <w:left w:val="nil"/>
              <w:bottom w:val="nil"/>
              <w:right w:val="single" w:sz="8" w:space="0" w:color="auto"/>
            </w:tcBorders>
            <w:shd w:val="clear" w:color="auto" w:fill="auto"/>
            <w:noWrap/>
            <w:vAlign w:val="bottom"/>
            <w:hideMark/>
          </w:tcPr>
          <w:p w14:paraId="5EC74515" w14:textId="77777777" w:rsidR="00813F39" w:rsidRPr="00030B86" w:rsidRDefault="00813F39" w:rsidP="00A21129">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813F39" w:rsidRPr="00030B86" w14:paraId="6F7E2D70" w14:textId="77777777" w:rsidTr="00A21129">
        <w:trPr>
          <w:cantSplit/>
          <w:trHeight w:val="290"/>
        </w:trPr>
        <w:tc>
          <w:tcPr>
            <w:tcW w:w="317" w:type="dxa"/>
            <w:tcBorders>
              <w:top w:val="nil"/>
              <w:left w:val="single" w:sz="8" w:space="0" w:color="auto"/>
              <w:bottom w:val="nil"/>
              <w:right w:val="nil"/>
            </w:tcBorders>
            <w:shd w:val="clear" w:color="auto" w:fill="auto"/>
            <w:noWrap/>
            <w:vAlign w:val="bottom"/>
            <w:hideMark/>
          </w:tcPr>
          <w:p w14:paraId="56BDD445" w14:textId="77777777" w:rsidR="00813F39" w:rsidRPr="00030B86" w:rsidRDefault="00813F39" w:rsidP="00A21129">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8756" w:type="dxa"/>
            <w:gridSpan w:val="2"/>
            <w:tcBorders>
              <w:top w:val="single" w:sz="4" w:space="0" w:color="auto"/>
              <w:left w:val="single" w:sz="4" w:space="0" w:color="auto"/>
              <w:bottom w:val="nil"/>
              <w:right w:val="single" w:sz="4" w:space="0" w:color="000000"/>
            </w:tcBorders>
            <w:shd w:val="clear" w:color="auto" w:fill="auto"/>
          </w:tcPr>
          <w:p w14:paraId="4FEC9E38" w14:textId="1AE182BA" w:rsidR="00813F39" w:rsidRPr="002B46FD" w:rsidRDefault="00FB0809" w:rsidP="00A21129">
            <w:pPr>
              <w:rPr>
                <w:rFonts w:ascii="Calibri" w:hAnsi="Calibri"/>
              </w:rPr>
            </w:pPr>
            <w:r>
              <w:rPr>
                <w:rFonts w:ascii="Calibri" w:hAnsi="Calibri"/>
              </w:rPr>
              <w:t>Insert specific activities related to strengthening external partnerships into the Year 4 implementation plan. These activities should be linked to the project advocacy and exit strategies.</w:t>
            </w:r>
          </w:p>
        </w:tc>
        <w:tc>
          <w:tcPr>
            <w:tcW w:w="395" w:type="dxa"/>
            <w:tcBorders>
              <w:top w:val="nil"/>
              <w:left w:val="nil"/>
              <w:bottom w:val="nil"/>
              <w:right w:val="single" w:sz="8" w:space="0" w:color="auto"/>
            </w:tcBorders>
            <w:shd w:val="clear" w:color="auto" w:fill="auto"/>
            <w:noWrap/>
            <w:vAlign w:val="bottom"/>
            <w:hideMark/>
          </w:tcPr>
          <w:p w14:paraId="437EB8A3" w14:textId="77777777" w:rsidR="00813F39" w:rsidRPr="00030B86" w:rsidRDefault="00813F39" w:rsidP="00A21129">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813F39" w:rsidRPr="00030B86" w14:paraId="30BBCB69" w14:textId="77777777" w:rsidTr="00A21129">
        <w:trPr>
          <w:cantSplit/>
          <w:trHeight w:val="290"/>
        </w:trPr>
        <w:tc>
          <w:tcPr>
            <w:tcW w:w="317" w:type="dxa"/>
            <w:tcBorders>
              <w:top w:val="nil"/>
              <w:left w:val="single" w:sz="8" w:space="0" w:color="auto"/>
              <w:bottom w:val="nil"/>
              <w:right w:val="nil"/>
            </w:tcBorders>
            <w:shd w:val="clear" w:color="auto" w:fill="auto"/>
            <w:noWrap/>
            <w:vAlign w:val="bottom"/>
            <w:hideMark/>
          </w:tcPr>
          <w:p w14:paraId="56A214ED" w14:textId="77777777" w:rsidR="00813F39" w:rsidRPr="00030B86" w:rsidRDefault="00813F39" w:rsidP="00A21129">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375" w:type="dxa"/>
            <w:tcBorders>
              <w:top w:val="nil"/>
              <w:left w:val="single" w:sz="4" w:space="0" w:color="auto"/>
              <w:bottom w:val="nil"/>
              <w:right w:val="nil"/>
            </w:tcBorders>
            <w:shd w:val="clear" w:color="auto" w:fill="auto"/>
            <w:vAlign w:val="center"/>
            <w:hideMark/>
          </w:tcPr>
          <w:p w14:paraId="2309B006" w14:textId="77777777" w:rsidR="00813F39" w:rsidRPr="00030B86" w:rsidRDefault="00813F39" w:rsidP="00A21129">
            <w:pPr>
              <w:jc w:val="left"/>
              <w:rPr>
                <w:rFonts w:ascii="Calibri" w:eastAsia="Times New Roman" w:hAnsi="Calibri" w:cs="Times New Roman"/>
                <w:b/>
                <w:bCs/>
                <w:color w:val="000000"/>
              </w:rPr>
            </w:pPr>
            <w:r w:rsidRPr="00030B86">
              <w:rPr>
                <w:rFonts w:ascii="Calibri" w:eastAsia="Times New Roman" w:hAnsi="Calibri" w:cs="Times New Roman"/>
                <w:b/>
                <w:bCs/>
                <w:color w:val="000000"/>
              </w:rPr>
              <w:t>Associated conclusion:</w:t>
            </w:r>
          </w:p>
        </w:tc>
        <w:tc>
          <w:tcPr>
            <w:tcW w:w="5381" w:type="dxa"/>
            <w:tcBorders>
              <w:top w:val="nil"/>
              <w:left w:val="nil"/>
              <w:bottom w:val="nil"/>
              <w:right w:val="single" w:sz="4" w:space="0" w:color="auto"/>
            </w:tcBorders>
            <w:shd w:val="clear" w:color="auto" w:fill="auto"/>
            <w:vAlign w:val="center"/>
            <w:hideMark/>
          </w:tcPr>
          <w:p w14:paraId="45B2AD8C" w14:textId="0A383BCA" w:rsidR="00813F39" w:rsidRPr="00030B86" w:rsidRDefault="00813F39" w:rsidP="00A21129">
            <w:pPr>
              <w:jc w:val="left"/>
              <w:rPr>
                <w:rFonts w:ascii="Calibri" w:eastAsia="Times New Roman" w:hAnsi="Calibri" w:cs="Times New Roman"/>
                <w:color w:val="000000"/>
              </w:rPr>
            </w:pPr>
            <w:r w:rsidRPr="00030B86">
              <w:rPr>
                <w:rFonts w:ascii="Calibri" w:eastAsia="Times New Roman" w:hAnsi="Calibri" w:cs="Times New Roman"/>
                <w:color w:val="000000"/>
              </w:rPr>
              <w:t> </w:t>
            </w:r>
            <w:r w:rsidR="00FB0809">
              <w:rPr>
                <w:rFonts w:ascii="Calibri" w:eastAsia="Times New Roman" w:hAnsi="Calibri" w:cs="Times New Roman"/>
                <w:color w:val="000000"/>
              </w:rPr>
              <w:t>Conclusion 23</w:t>
            </w:r>
            <w:r>
              <w:rPr>
                <w:rFonts w:ascii="Calibri" w:eastAsia="Times New Roman" w:hAnsi="Calibri" w:cs="Times New Roman"/>
                <w:color w:val="000000"/>
              </w:rPr>
              <w:t xml:space="preserve"> </w:t>
            </w:r>
          </w:p>
        </w:tc>
        <w:tc>
          <w:tcPr>
            <w:tcW w:w="395" w:type="dxa"/>
            <w:tcBorders>
              <w:top w:val="nil"/>
              <w:left w:val="nil"/>
              <w:bottom w:val="nil"/>
              <w:right w:val="single" w:sz="8" w:space="0" w:color="auto"/>
            </w:tcBorders>
            <w:shd w:val="clear" w:color="auto" w:fill="auto"/>
            <w:noWrap/>
            <w:vAlign w:val="bottom"/>
            <w:hideMark/>
          </w:tcPr>
          <w:p w14:paraId="72B8A5C1" w14:textId="77777777" w:rsidR="00813F39" w:rsidRPr="00030B86" w:rsidRDefault="00813F39" w:rsidP="00A21129">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5864DE5A" w14:textId="77777777" w:rsidTr="00A21129">
        <w:trPr>
          <w:cantSplit/>
          <w:trHeight w:val="290"/>
        </w:trPr>
        <w:tc>
          <w:tcPr>
            <w:tcW w:w="317" w:type="dxa"/>
            <w:tcBorders>
              <w:top w:val="nil"/>
              <w:left w:val="single" w:sz="8" w:space="0" w:color="auto"/>
              <w:bottom w:val="nil"/>
              <w:right w:val="nil"/>
            </w:tcBorders>
            <w:shd w:val="clear" w:color="auto" w:fill="auto"/>
            <w:noWrap/>
            <w:vAlign w:val="bottom"/>
            <w:hideMark/>
          </w:tcPr>
          <w:p w14:paraId="2F773D02"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375" w:type="dxa"/>
            <w:tcBorders>
              <w:top w:val="nil"/>
              <w:left w:val="single" w:sz="4" w:space="0" w:color="auto"/>
              <w:bottom w:val="nil"/>
              <w:right w:val="nil"/>
            </w:tcBorders>
            <w:shd w:val="clear" w:color="auto" w:fill="auto"/>
            <w:vAlign w:val="center"/>
            <w:hideMark/>
          </w:tcPr>
          <w:p w14:paraId="0C6C429B" w14:textId="0BBA03BE" w:rsidR="001C5998" w:rsidRPr="00030B86" w:rsidRDefault="001C5998" w:rsidP="001C5998">
            <w:pPr>
              <w:jc w:val="left"/>
              <w:rPr>
                <w:rFonts w:ascii="Calibri" w:eastAsia="Times New Roman" w:hAnsi="Calibri" w:cs="Times New Roman"/>
                <w:b/>
                <w:bCs/>
                <w:color w:val="000000"/>
              </w:rPr>
            </w:pPr>
            <w:r w:rsidRPr="00030B86">
              <w:rPr>
                <w:rFonts w:ascii="Calibri" w:eastAsia="Times New Roman" w:hAnsi="Calibri" w:cs="Times New Roman"/>
                <w:b/>
                <w:bCs/>
                <w:color w:val="000000"/>
              </w:rPr>
              <w:t>Timeframe</w:t>
            </w:r>
            <w:r>
              <w:rPr>
                <w:rFonts w:ascii="Calibri" w:eastAsia="Times New Roman" w:hAnsi="Calibri" w:cs="Times New Roman"/>
                <w:b/>
                <w:bCs/>
                <w:color w:val="000000"/>
              </w:rPr>
              <w:t xml:space="preserve"> and responsibility</w:t>
            </w:r>
            <w:r w:rsidRPr="00030B86">
              <w:rPr>
                <w:rFonts w:ascii="Calibri" w:eastAsia="Times New Roman" w:hAnsi="Calibri" w:cs="Times New Roman"/>
                <w:b/>
                <w:bCs/>
                <w:color w:val="000000"/>
              </w:rPr>
              <w:t>:</w:t>
            </w:r>
          </w:p>
        </w:tc>
        <w:tc>
          <w:tcPr>
            <w:tcW w:w="5381" w:type="dxa"/>
            <w:tcBorders>
              <w:top w:val="nil"/>
              <w:left w:val="nil"/>
              <w:bottom w:val="nil"/>
              <w:right w:val="single" w:sz="4" w:space="0" w:color="auto"/>
            </w:tcBorders>
            <w:shd w:val="clear" w:color="auto" w:fill="auto"/>
            <w:vAlign w:val="center"/>
            <w:hideMark/>
          </w:tcPr>
          <w:p w14:paraId="3043F5B9" w14:textId="22A3EA5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r>
              <w:rPr>
                <w:rFonts w:ascii="Calibri" w:eastAsia="Times New Roman" w:hAnsi="Calibri" w:cs="Times New Roman"/>
                <w:color w:val="000000"/>
              </w:rPr>
              <w:t>Jan – Dec 2016 | AESA, CARE, mPower</w:t>
            </w:r>
          </w:p>
        </w:tc>
        <w:tc>
          <w:tcPr>
            <w:tcW w:w="395" w:type="dxa"/>
            <w:tcBorders>
              <w:top w:val="nil"/>
              <w:left w:val="nil"/>
              <w:bottom w:val="nil"/>
              <w:right w:val="single" w:sz="8" w:space="0" w:color="auto"/>
            </w:tcBorders>
            <w:shd w:val="clear" w:color="auto" w:fill="auto"/>
            <w:noWrap/>
            <w:vAlign w:val="bottom"/>
            <w:hideMark/>
          </w:tcPr>
          <w:p w14:paraId="3A3683A3"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7DC04369" w14:textId="77777777" w:rsidTr="00A21129">
        <w:trPr>
          <w:cantSplit/>
          <w:trHeight w:val="290"/>
        </w:trPr>
        <w:tc>
          <w:tcPr>
            <w:tcW w:w="317" w:type="dxa"/>
            <w:tcBorders>
              <w:top w:val="nil"/>
              <w:left w:val="single" w:sz="8" w:space="0" w:color="auto"/>
              <w:bottom w:val="nil"/>
              <w:right w:val="nil"/>
            </w:tcBorders>
            <w:shd w:val="clear" w:color="auto" w:fill="auto"/>
            <w:noWrap/>
            <w:vAlign w:val="bottom"/>
            <w:hideMark/>
          </w:tcPr>
          <w:p w14:paraId="33B1183B"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8756" w:type="dxa"/>
            <w:gridSpan w:val="2"/>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2BFB6A40" w14:textId="77777777" w:rsidR="001C5998" w:rsidRPr="00030B86" w:rsidRDefault="001C5998" w:rsidP="001C5998">
            <w:pPr>
              <w:jc w:val="center"/>
              <w:rPr>
                <w:rFonts w:ascii="Calibri" w:eastAsia="Times New Roman" w:hAnsi="Calibri" w:cs="Times New Roman"/>
                <w:b/>
                <w:color w:val="000000"/>
              </w:rPr>
            </w:pPr>
            <w:r w:rsidRPr="00030B86">
              <w:rPr>
                <w:rFonts w:ascii="Calibri" w:eastAsia="Times New Roman" w:hAnsi="Calibri" w:cs="Times New Roman"/>
                <w:b/>
                <w:color w:val="000000"/>
              </w:rPr>
              <w:t xml:space="preserve">Recommendation </w:t>
            </w:r>
            <w:r>
              <w:rPr>
                <w:rFonts w:ascii="Calibri" w:eastAsia="Times New Roman" w:hAnsi="Calibri" w:cs="Times New Roman"/>
                <w:b/>
                <w:color w:val="000000"/>
              </w:rPr>
              <w:t>12</w:t>
            </w:r>
          </w:p>
        </w:tc>
        <w:tc>
          <w:tcPr>
            <w:tcW w:w="395" w:type="dxa"/>
            <w:tcBorders>
              <w:top w:val="nil"/>
              <w:left w:val="nil"/>
              <w:bottom w:val="nil"/>
              <w:right w:val="single" w:sz="8" w:space="0" w:color="auto"/>
            </w:tcBorders>
            <w:shd w:val="clear" w:color="auto" w:fill="auto"/>
            <w:noWrap/>
            <w:vAlign w:val="bottom"/>
            <w:hideMark/>
          </w:tcPr>
          <w:p w14:paraId="6727D26B"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649B5BFA" w14:textId="77777777" w:rsidTr="00A21129">
        <w:trPr>
          <w:cantSplit/>
          <w:trHeight w:val="290"/>
        </w:trPr>
        <w:tc>
          <w:tcPr>
            <w:tcW w:w="317" w:type="dxa"/>
            <w:tcBorders>
              <w:top w:val="nil"/>
              <w:left w:val="single" w:sz="8" w:space="0" w:color="auto"/>
              <w:bottom w:val="nil"/>
              <w:right w:val="nil"/>
            </w:tcBorders>
            <w:shd w:val="clear" w:color="auto" w:fill="auto"/>
            <w:noWrap/>
            <w:vAlign w:val="bottom"/>
            <w:hideMark/>
          </w:tcPr>
          <w:p w14:paraId="53E70C9A"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8756" w:type="dxa"/>
            <w:gridSpan w:val="2"/>
            <w:tcBorders>
              <w:top w:val="single" w:sz="4" w:space="0" w:color="auto"/>
              <w:left w:val="single" w:sz="4" w:space="0" w:color="auto"/>
              <w:bottom w:val="nil"/>
              <w:right w:val="single" w:sz="4" w:space="0" w:color="000000"/>
            </w:tcBorders>
            <w:shd w:val="clear" w:color="auto" w:fill="auto"/>
          </w:tcPr>
          <w:p w14:paraId="61DB5AB7" w14:textId="6BE68589" w:rsidR="001C5998" w:rsidRPr="00030B86" w:rsidRDefault="00A063BE" w:rsidP="001C5998">
            <w:pPr>
              <w:rPr>
                <w:rFonts w:ascii="Calibri" w:eastAsia="Times New Roman" w:hAnsi="Calibri" w:cs="Times New Roman"/>
                <w:color w:val="000000"/>
              </w:rPr>
            </w:pPr>
            <w:r>
              <w:rPr>
                <w:rFonts w:ascii="Calibri" w:eastAsia="Times New Roman" w:hAnsi="Calibri" w:cs="Times New Roman"/>
                <w:color w:val="000000"/>
              </w:rPr>
              <w:t>Provide FF</w:t>
            </w:r>
            <w:r w:rsidR="001C5998" w:rsidRPr="00DE3028">
              <w:rPr>
                <w:rFonts w:ascii="Calibri" w:eastAsia="Times New Roman" w:hAnsi="Calibri" w:cs="Times New Roman"/>
                <w:color w:val="000000"/>
              </w:rPr>
              <w:t xml:space="preserve">, FS, and ICT leaders/champions </w:t>
            </w:r>
            <w:r>
              <w:rPr>
                <w:rFonts w:ascii="Calibri" w:eastAsia="Times New Roman" w:hAnsi="Calibri" w:cs="Times New Roman"/>
                <w:color w:val="000000"/>
              </w:rPr>
              <w:t xml:space="preserve">with the </w:t>
            </w:r>
            <w:r w:rsidR="001C5998" w:rsidRPr="00DE3028">
              <w:rPr>
                <w:rFonts w:ascii="Calibri" w:eastAsia="Times New Roman" w:hAnsi="Calibri" w:cs="Times New Roman"/>
                <w:color w:val="000000"/>
              </w:rPr>
              <w:t>remaining phones, with the intent for the project to transfer those phones to the most appropriate persons at the end of the project. Have these persons fill the current void</w:t>
            </w:r>
            <w:r>
              <w:rPr>
                <w:rFonts w:ascii="Calibri" w:eastAsia="Times New Roman" w:hAnsi="Calibri" w:cs="Times New Roman"/>
                <w:color w:val="000000"/>
              </w:rPr>
              <w:t xml:space="preserve"> for extension staff as a proof-of-</w:t>
            </w:r>
            <w:r w:rsidR="001C5998" w:rsidRPr="00DE3028">
              <w:rPr>
                <w:rFonts w:ascii="Calibri" w:eastAsia="Times New Roman" w:hAnsi="Calibri" w:cs="Times New Roman"/>
                <w:color w:val="000000"/>
              </w:rPr>
              <w:t>concept that capable persons, with limited agriculture knowledge, can provide this support with appropriate tools (ICT) and resources (ability to contact existing DAE, DoF and DLS extension staff and volunteers)</w:t>
            </w:r>
          </w:p>
        </w:tc>
        <w:tc>
          <w:tcPr>
            <w:tcW w:w="395" w:type="dxa"/>
            <w:tcBorders>
              <w:top w:val="nil"/>
              <w:left w:val="nil"/>
              <w:bottom w:val="nil"/>
              <w:right w:val="single" w:sz="8" w:space="0" w:color="auto"/>
            </w:tcBorders>
            <w:shd w:val="clear" w:color="auto" w:fill="auto"/>
            <w:noWrap/>
            <w:vAlign w:val="bottom"/>
            <w:hideMark/>
          </w:tcPr>
          <w:p w14:paraId="37341877"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6608EA83" w14:textId="77777777" w:rsidTr="00A21129">
        <w:trPr>
          <w:cantSplit/>
          <w:trHeight w:val="290"/>
        </w:trPr>
        <w:tc>
          <w:tcPr>
            <w:tcW w:w="317" w:type="dxa"/>
            <w:tcBorders>
              <w:top w:val="nil"/>
              <w:left w:val="single" w:sz="8" w:space="0" w:color="auto"/>
              <w:bottom w:val="nil"/>
              <w:right w:val="nil"/>
            </w:tcBorders>
            <w:shd w:val="clear" w:color="auto" w:fill="auto"/>
            <w:noWrap/>
            <w:vAlign w:val="bottom"/>
            <w:hideMark/>
          </w:tcPr>
          <w:p w14:paraId="3724825A"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375" w:type="dxa"/>
            <w:tcBorders>
              <w:top w:val="nil"/>
              <w:left w:val="single" w:sz="4" w:space="0" w:color="auto"/>
              <w:bottom w:val="nil"/>
              <w:right w:val="nil"/>
            </w:tcBorders>
            <w:shd w:val="clear" w:color="auto" w:fill="auto"/>
            <w:vAlign w:val="center"/>
            <w:hideMark/>
          </w:tcPr>
          <w:p w14:paraId="0EA98C31" w14:textId="77777777" w:rsidR="001C5998" w:rsidRPr="00030B86" w:rsidRDefault="001C5998" w:rsidP="001C5998">
            <w:pPr>
              <w:jc w:val="left"/>
              <w:rPr>
                <w:rFonts w:ascii="Calibri" w:eastAsia="Times New Roman" w:hAnsi="Calibri" w:cs="Times New Roman"/>
                <w:b/>
                <w:bCs/>
                <w:color w:val="000000"/>
              </w:rPr>
            </w:pPr>
            <w:r w:rsidRPr="00030B86">
              <w:rPr>
                <w:rFonts w:ascii="Calibri" w:eastAsia="Times New Roman" w:hAnsi="Calibri" w:cs="Times New Roman"/>
                <w:b/>
                <w:bCs/>
                <w:color w:val="000000"/>
              </w:rPr>
              <w:t>Associated conclusion:</w:t>
            </w:r>
          </w:p>
        </w:tc>
        <w:tc>
          <w:tcPr>
            <w:tcW w:w="5381" w:type="dxa"/>
            <w:tcBorders>
              <w:top w:val="nil"/>
              <w:left w:val="nil"/>
              <w:bottom w:val="nil"/>
              <w:right w:val="single" w:sz="4" w:space="0" w:color="auto"/>
            </w:tcBorders>
            <w:shd w:val="clear" w:color="auto" w:fill="auto"/>
            <w:vAlign w:val="center"/>
            <w:hideMark/>
          </w:tcPr>
          <w:p w14:paraId="1973F0F2"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r>
              <w:rPr>
                <w:rFonts w:ascii="Calibri" w:eastAsia="Times New Roman" w:hAnsi="Calibri" w:cs="Times New Roman"/>
                <w:color w:val="000000"/>
              </w:rPr>
              <w:t>Conclusion 18</w:t>
            </w:r>
          </w:p>
        </w:tc>
        <w:tc>
          <w:tcPr>
            <w:tcW w:w="395" w:type="dxa"/>
            <w:tcBorders>
              <w:top w:val="nil"/>
              <w:left w:val="nil"/>
              <w:bottom w:val="nil"/>
              <w:right w:val="single" w:sz="8" w:space="0" w:color="auto"/>
            </w:tcBorders>
            <w:shd w:val="clear" w:color="auto" w:fill="auto"/>
            <w:noWrap/>
            <w:vAlign w:val="bottom"/>
            <w:hideMark/>
          </w:tcPr>
          <w:p w14:paraId="0FEF2FC9"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0A373250" w14:textId="77777777" w:rsidTr="00A21129">
        <w:trPr>
          <w:cantSplit/>
          <w:trHeight w:val="290"/>
        </w:trPr>
        <w:tc>
          <w:tcPr>
            <w:tcW w:w="317" w:type="dxa"/>
            <w:tcBorders>
              <w:top w:val="nil"/>
              <w:left w:val="single" w:sz="8" w:space="0" w:color="auto"/>
              <w:bottom w:val="nil"/>
              <w:right w:val="nil"/>
            </w:tcBorders>
            <w:shd w:val="clear" w:color="auto" w:fill="auto"/>
            <w:noWrap/>
            <w:vAlign w:val="bottom"/>
            <w:hideMark/>
          </w:tcPr>
          <w:p w14:paraId="7F19A224"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375" w:type="dxa"/>
            <w:tcBorders>
              <w:top w:val="nil"/>
              <w:left w:val="single" w:sz="4" w:space="0" w:color="auto"/>
              <w:bottom w:val="nil"/>
              <w:right w:val="nil"/>
            </w:tcBorders>
            <w:shd w:val="clear" w:color="auto" w:fill="auto"/>
            <w:vAlign w:val="center"/>
            <w:hideMark/>
          </w:tcPr>
          <w:p w14:paraId="156E3744" w14:textId="7A5FA6EF" w:rsidR="001C5998" w:rsidRPr="00030B86" w:rsidRDefault="001C5998" w:rsidP="001C5998">
            <w:pPr>
              <w:jc w:val="left"/>
              <w:rPr>
                <w:rFonts w:ascii="Calibri" w:eastAsia="Times New Roman" w:hAnsi="Calibri" w:cs="Times New Roman"/>
                <w:b/>
                <w:bCs/>
                <w:color w:val="000000"/>
              </w:rPr>
            </w:pPr>
            <w:r w:rsidRPr="00030B86">
              <w:rPr>
                <w:rFonts w:ascii="Calibri" w:eastAsia="Times New Roman" w:hAnsi="Calibri" w:cs="Times New Roman"/>
                <w:b/>
                <w:bCs/>
                <w:color w:val="000000"/>
              </w:rPr>
              <w:t>Timeframe</w:t>
            </w:r>
            <w:r>
              <w:rPr>
                <w:rFonts w:ascii="Calibri" w:eastAsia="Times New Roman" w:hAnsi="Calibri" w:cs="Times New Roman"/>
                <w:b/>
                <w:bCs/>
                <w:color w:val="000000"/>
              </w:rPr>
              <w:t xml:space="preserve"> and responsibility</w:t>
            </w:r>
            <w:r w:rsidRPr="00030B86">
              <w:rPr>
                <w:rFonts w:ascii="Calibri" w:eastAsia="Times New Roman" w:hAnsi="Calibri" w:cs="Times New Roman"/>
                <w:b/>
                <w:bCs/>
                <w:color w:val="000000"/>
              </w:rPr>
              <w:t>:</w:t>
            </w:r>
          </w:p>
        </w:tc>
        <w:tc>
          <w:tcPr>
            <w:tcW w:w="5381" w:type="dxa"/>
            <w:tcBorders>
              <w:top w:val="nil"/>
              <w:left w:val="nil"/>
              <w:bottom w:val="nil"/>
              <w:right w:val="single" w:sz="4" w:space="0" w:color="auto"/>
            </w:tcBorders>
            <w:shd w:val="clear" w:color="auto" w:fill="auto"/>
            <w:vAlign w:val="center"/>
            <w:hideMark/>
          </w:tcPr>
          <w:p w14:paraId="404AECAB" w14:textId="11B89CA2"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r>
              <w:rPr>
                <w:rFonts w:ascii="Calibri" w:eastAsia="Times New Roman" w:hAnsi="Calibri" w:cs="Times New Roman"/>
                <w:color w:val="000000"/>
              </w:rPr>
              <w:t>Jan – Dec 2016 | AESA leadership &amp; AESA field staff</w:t>
            </w:r>
          </w:p>
        </w:tc>
        <w:tc>
          <w:tcPr>
            <w:tcW w:w="395" w:type="dxa"/>
            <w:tcBorders>
              <w:top w:val="nil"/>
              <w:left w:val="nil"/>
              <w:bottom w:val="nil"/>
              <w:right w:val="single" w:sz="8" w:space="0" w:color="auto"/>
            </w:tcBorders>
            <w:shd w:val="clear" w:color="auto" w:fill="auto"/>
            <w:noWrap/>
            <w:vAlign w:val="bottom"/>
            <w:hideMark/>
          </w:tcPr>
          <w:p w14:paraId="1566221B"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3CE5C27B" w14:textId="77777777" w:rsidTr="00A21129">
        <w:trPr>
          <w:cantSplit/>
          <w:trHeight w:val="290"/>
        </w:trPr>
        <w:tc>
          <w:tcPr>
            <w:tcW w:w="317" w:type="dxa"/>
            <w:tcBorders>
              <w:top w:val="nil"/>
              <w:left w:val="single" w:sz="8" w:space="0" w:color="auto"/>
              <w:bottom w:val="nil"/>
              <w:right w:val="nil"/>
            </w:tcBorders>
            <w:shd w:val="clear" w:color="auto" w:fill="auto"/>
            <w:noWrap/>
            <w:vAlign w:val="bottom"/>
            <w:hideMark/>
          </w:tcPr>
          <w:p w14:paraId="1230807A"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8756" w:type="dxa"/>
            <w:gridSpan w:val="2"/>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69BD71E7" w14:textId="77777777" w:rsidR="001C5998" w:rsidRPr="00030B86" w:rsidRDefault="001C5998" w:rsidP="001C5998">
            <w:pPr>
              <w:jc w:val="center"/>
              <w:rPr>
                <w:rFonts w:ascii="Calibri" w:eastAsia="Times New Roman" w:hAnsi="Calibri" w:cs="Times New Roman"/>
                <w:b/>
                <w:color w:val="000000"/>
              </w:rPr>
            </w:pPr>
            <w:r>
              <w:rPr>
                <w:rFonts w:ascii="Calibri" w:eastAsia="Times New Roman" w:hAnsi="Calibri" w:cs="Times New Roman"/>
                <w:b/>
                <w:color w:val="000000"/>
              </w:rPr>
              <w:t>Recommendation 13</w:t>
            </w:r>
          </w:p>
        </w:tc>
        <w:tc>
          <w:tcPr>
            <w:tcW w:w="395" w:type="dxa"/>
            <w:tcBorders>
              <w:top w:val="nil"/>
              <w:left w:val="nil"/>
              <w:bottom w:val="nil"/>
              <w:right w:val="single" w:sz="8" w:space="0" w:color="auto"/>
            </w:tcBorders>
            <w:shd w:val="clear" w:color="auto" w:fill="auto"/>
            <w:noWrap/>
            <w:vAlign w:val="bottom"/>
            <w:hideMark/>
          </w:tcPr>
          <w:p w14:paraId="23C7A3DB"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5E32CAC7" w14:textId="77777777" w:rsidTr="00A21129">
        <w:trPr>
          <w:cantSplit/>
          <w:trHeight w:val="290"/>
        </w:trPr>
        <w:tc>
          <w:tcPr>
            <w:tcW w:w="317" w:type="dxa"/>
            <w:tcBorders>
              <w:top w:val="nil"/>
              <w:left w:val="single" w:sz="8" w:space="0" w:color="auto"/>
              <w:bottom w:val="nil"/>
              <w:right w:val="nil"/>
            </w:tcBorders>
            <w:shd w:val="clear" w:color="auto" w:fill="auto"/>
            <w:noWrap/>
            <w:vAlign w:val="bottom"/>
            <w:hideMark/>
          </w:tcPr>
          <w:p w14:paraId="5562ABD2"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8756" w:type="dxa"/>
            <w:gridSpan w:val="2"/>
            <w:tcBorders>
              <w:top w:val="single" w:sz="4" w:space="0" w:color="auto"/>
              <w:left w:val="single" w:sz="4" w:space="0" w:color="auto"/>
              <w:bottom w:val="nil"/>
              <w:right w:val="single" w:sz="4" w:space="0" w:color="000000"/>
            </w:tcBorders>
            <w:shd w:val="clear" w:color="auto" w:fill="auto"/>
          </w:tcPr>
          <w:p w14:paraId="4566678A" w14:textId="57441601" w:rsidR="001C5998" w:rsidRPr="00AE18E3" w:rsidRDefault="001C5998" w:rsidP="001C5998">
            <w:pPr>
              <w:rPr>
                <w:rFonts w:ascii="Calibri" w:hAnsi="Calibri"/>
              </w:rPr>
            </w:pPr>
            <w:r w:rsidRPr="00AE18E3">
              <w:rPr>
                <w:rFonts w:ascii="Calibri" w:hAnsi="Calibri"/>
              </w:rPr>
              <w:t>Work with mPower and CARE to develop AESA field staff’s abi</w:t>
            </w:r>
            <w:r w:rsidR="009D0EED">
              <w:rPr>
                <w:rFonts w:ascii="Calibri" w:hAnsi="Calibri"/>
              </w:rPr>
              <w:t>lity to provide practical hands-</w:t>
            </w:r>
            <w:r w:rsidRPr="00AE18E3">
              <w:rPr>
                <w:rFonts w:ascii="Calibri" w:hAnsi="Calibri"/>
              </w:rPr>
              <w:t xml:space="preserve">on support to extension agents and farmer members in the final phase of the project. This is an opportunity for AESA to consolidate learnings and strengthen capacity for project continuation. </w:t>
            </w:r>
            <w:r>
              <w:rPr>
                <w:rFonts w:ascii="Calibri" w:hAnsi="Calibri"/>
              </w:rPr>
              <w:t xml:space="preserve"> This will require more time be</w:t>
            </w:r>
            <w:r w:rsidRPr="000B6889">
              <w:rPr>
                <w:rFonts w:ascii="Calibri" w:hAnsi="Calibri"/>
              </w:rPr>
              <w:t xml:space="preserve"> allocated by CARE and mPower to increase the number of training days on technical issues and coaching in the field to ensure consistency and quality </w:t>
            </w:r>
            <w:r>
              <w:rPr>
                <w:rFonts w:ascii="Calibri" w:hAnsi="Calibri"/>
              </w:rPr>
              <w:t xml:space="preserve">are integrated in the </w:t>
            </w:r>
            <w:r w:rsidRPr="000B6889">
              <w:rPr>
                <w:rFonts w:ascii="Calibri" w:hAnsi="Calibri"/>
              </w:rPr>
              <w:t>intervention roll out</w:t>
            </w:r>
          </w:p>
        </w:tc>
        <w:tc>
          <w:tcPr>
            <w:tcW w:w="395" w:type="dxa"/>
            <w:tcBorders>
              <w:top w:val="nil"/>
              <w:left w:val="nil"/>
              <w:bottom w:val="nil"/>
              <w:right w:val="single" w:sz="8" w:space="0" w:color="auto"/>
            </w:tcBorders>
            <w:shd w:val="clear" w:color="auto" w:fill="auto"/>
            <w:noWrap/>
            <w:vAlign w:val="bottom"/>
            <w:hideMark/>
          </w:tcPr>
          <w:p w14:paraId="049EE138"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79EFEDB2" w14:textId="77777777" w:rsidTr="00A21129">
        <w:trPr>
          <w:cantSplit/>
          <w:trHeight w:val="290"/>
        </w:trPr>
        <w:tc>
          <w:tcPr>
            <w:tcW w:w="317" w:type="dxa"/>
            <w:tcBorders>
              <w:top w:val="nil"/>
              <w:left w:val="single" w:sz="8" w:space="0" w:color="auto"/>
              <w:bottom w:val="nil"/>
              <w:right w:val="nil"/>
            </w:tcBorders>
            <w:shd w:val="clear" w:color="auto" w:fill="auto"/>
            <w:noWrap/>
            <w:vAlign w:val="bottom"/>
            <w:hideMark/>
          </w:tcPr>
          <w:p w14:paraId="5D9A1F4A"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375" w:type="dxa"/>
            <w:tcBorders>
              <w:top w:val="nil"/>
              <w:left w:val="single" w:sz="4" w:space="0" w:color="auto"/>
              <w:bottom w:val="nil"/>
              <w:right w:val="nil"/>
            </w:tcBorders>
            <w:shd w:val="clear" w:color="auto" w:fill="auto"/>
            <w:vAlign w:val="center"/>
            <w:hideMark/>
          </w:tcPr>
          <w:p w14:paraId="7CAF4268" w14:textId="77777777" w:rsidR="001C5998" w:rsidRPr="00030B86" w:rsidRDefault="001C5998" w:rsidP="001C5998">
            <w:pPr>
              <w:jc w:val="left"/>
              <w:rPr>
                <w:rFonts w:ascii="Calibri" w:eastAsia="Times New Roman" w:hAnsi="Calibri" w:cs="Times New Roman"/>
                <w:b/>
                <w:bCs/>
                <w:color w:val="000000"/>
              </w:rPr>
            </w:pPr>
            <w:r w:rsidRPr="00030B86">
              <w:rPr>
                <w:rFonts w:ascii="Calibri" w:eastAsia="Times New Roman" w:hAnsi="Calibri" w:cs="Times New Roman"/>
                <w:b/>
                <w:bCs/>
                <w:color w:val="000000"/>
              </w:rPr>
              <w:t>Associated conclusion:</w:t>
            </w:r>
          </w:p>
        </w:tc>
        <w:tc>
          <w:tcPr>
            <w:tcW w:w="5381" w:type="dxa"/>
            <w:tcBorders>
              <w:top w:val="nil"/>
              <w:left w:val="nil"/>
              <w:bottom w:val="nil"/>
              <w:right w:val="single" w:sz="4" w:space="0" w:color="auto"/>
            </w:tcBorders>
            <w:shd w:val="clear" w:color="auto" w:fill="auto"/>
            <w:vAlign w:val="center"/>
          </w:tcPr>
          <w:p w14:paraId="6A937887" w14:textId="147ED8D8" w:rsidR="001C5998" w:rsidRPr="00030B86" w:rsidRDefault="001C5998" w:rsidP="001C5998">
            <w:pPr>
              <w:jc w:val="left"/>
              <w:rPr>
                <w:rFonts w:ascii="Calibri" w:eastAsia="Times New Roman" w:hAnsi="Calibri" w:cs="Times New Roman"/>
                <w:color w:val="000000"/>
              </w:rPr>
            </w:pPr>
            <w:r>
              <w:rPr>
                <w:rFonts w:ascii="Calibri" w:eastAsia="Times New Roman" w:hAnsi="Calibri" w:cs="Times New Roman"/>
                <w:color w:val="000000"/>
              </w:rPr>
              <w:t>Conclusion 2</w:t>
            </w:r>
            <w:r w:rsidR="00FB0809">
              <w:rPr>
                <w:rFonts w:ascii="Calibri" w:eastAsia="Times New Roman" w:hAnsi="Calibri" w:cs="Times New Roman"/>
                <w:color w:val="000000"/>
              </w:rPr>
              <w:t>4</w:t>
            </w:r>
          </w:p>
        </w:tc>
        <w:tc>
          <w:tcPr>
            <w:tcW w:w="395" w:type="dxa"/>
            <w:tcBorders>
              <w:top w:val="nil"/>
              <w:left w:val="nil"/>
              <w:bottom w:val="nil"/>
              <w:right w:val="single" w:sz="8" w:space="0" w:color="auto"/>
            </w:tcBorders>
            <w:shd w:val="clear" w:color="auto" w:fill="auto"/>
            <w:noWrap/>
            <w:vAlign w:val="bottom"/>
            <w:hideMark/>
          </w:tcPr>
          <w:p w14:paraId="3683D0D9"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2EC524A9" w14:textId="77777777" w:rsidTr="00A21129">
        <w:trPr>
          <w:cantSplit/>
          <w:trHeight w:val="290"/>
        </w:trPr>
        <w:tc>
          <w:tcPr>
            <w:tcW w:w="317" w:type="dxa"/>
            <w:tcBorders>
              <w:top w:val="nil"/>
              <w:left w:val="single" w:sz="8" w:space="0" w:color="auto"/>
              <w:bottom w:val="nil"/>
              <w:right w:val="nil"/>
            </w:tcBorders>
            <w:shd w:val="clear" w:color="auto" w:fill="auto"/>
            <w:noWrap/>
            <w:vAlign w:val="bottom"/>
            <w:hideMark/>
          </w:tcPr>
          <w:p w14:paraId="047EAFD7"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375" w:type="dxa"/>
            <w:tcBorders>
              <w:top w:val="nil"/>
              <w:left w:val="single" w:sz="4" w:space="0" w:color="auto"/>
              <w:bottom w:val="nil"/>
              <w:right w:val="nil"/>
            </w:tcBorders>
            <w:shd w:val="clear" w:color="auto" w:fill="auto"/>
            <w:vAlign w:val="center"/>
            <w:hideMark/>
          </w:tcPr>
          <w:p w14:paraId="0B2C8D6C" w14:textId="36D6B8F2" w:rsidR="001C5998" w:rsidRPr="00030B86" w:rsidRDefault="001C5998" w:rsidP="001C5998">
            <w:pPr>
              <w:jc w:val="left"/>
              <w:rPr>
                <w:rFonts w:ascii="Calibri" w:eastAsia="Times New Roman" w:hAnsi="Calibri" w:cs="Times New Roman"/>
                <w:b/>
                <w:bCs/>
                <w:color w:val="000000"/>
              </w:rPr>
            </w:pPr>
            <w:r w:rsidRPr="00030B86">
              <w:rPr>
                <w:rFonts w:ascii="Calibri" w:eastAsia="Times New Roman" w:hAnsi="Calibri" w:cs="Times New Roman"/>
                <w:b/>
                <w:bCs/>
                <w:color w:val="000000"/>
              </w:rPr>
              <w:t>Timeframe</w:t>
            </w:r>
            <w:r>
              <w:rPr>
                <w:rFonts w:ascii="Calibri" w:eastAsia="Times New Roman" w:hAnsi="Calibri" w:cs="Times New Roman"/>
                <w:b/>
                <w:bCs/>
                <w:color w:val="000000"/>
              </w:rPr>
              <w:t xml:space="preserve"> and responsibility</w:t>
            </w:r>
            <w:r w:rsidRPr="00030B86">
              <w:rPr>
                <w:rFonts w:ascii="Calibri" w:eastAsia="Times New Roman" w:hAnsi="Calibri" w:cs="Times New Roman"/>
                <w:b/>
                <w:bCs/>
                <w:color w:val="000000"/>
              </w:rPr>
              <w:t>:</w:t>
            </w:r>
          </w:p>
        </w:tc>
        <w:tc>
          <w:tcPr>
            <w:tcW w:w="5381" w:type="dxa"/>
            <w:tcBorders>
              <w:top w:val="nil"/>
              <w:left w:val="nil"/>
              <w:bottom w:val="nil"/>
              <w:right w:val="single" w:sz="4" w:space="0" w:color="auto"/>
            </w:tcBorders>
            <w:shd w:val="clear" w:color="auto" w:fill="auto"/>
            <w:vAlign w:val="center"/>
          </w:tcPr>
          <w:p w14:paraId="473A1232" w14:textId="3F4852DF" w:rsidR="001C5998" w:rsidRPr="00030B86" w:rsidRDefault="001C5998" w:rsidP="001C5998">
            <w:pPr>
              <w:jc w:val="left"/>
              <w:rPr>
                <w:rFonts w:ascii="Calibri" w:eastAsia="Times New Roman" w:hAnsi="Calibri" w:cs="Times New Roman"/>
                <w:color w:val="000000"/>
              </w:rPr>
            </w:pPr>
            <w:r>
              <w:rPr>
                <w:rFonts w:ascii="Calibri" w:eastAsia="Times New Roman" w:hAnsi="Calibri" w:cs="Times New Roman"/>
                <w:color w:val="000000"/>
              </w:rPr>
              <w:t>2016 and 2017 | AESA, CARE, mPower</w:t>
            </w:r>
          </w:p>
        </w:tc>
        <w:tc>
          <w:tcPr>
            <w:tcW w:w="395" w:type="dxa"/>
            <w:tcBorders>
              <w:top w:val="nil"/>
              <w:left w:val="nil"/>
              <w:bottom w:val="nil"/>
              <w:right w:val="single" w:sz="8" w:space="0" w:color="auto"/>
            </w:tcBorders>
            <w:shd w:val="clear" w:color="auto" w:fill="auto"/>
            <w:noWrap/>
            <w:vAlign w:val="bottom"/>
            <w:hideMark/>
          </w:tcPr>
          <w:p w14:paraId="19D8D737"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162061E6" w14:textId="77777777" w:rsidTr="00A21129">
        <w:trPr>
          <w:cantSplit/>
          <w:trHeight w:val="290"/>
        </w:trPr>
        <w:tc>
          <w:tcPr>
            <w:tcW w:w="317" w:type="dxa"/>
            <w:tcBorders>
              <w:top w:val="nil"/>
              <w:left w:val="single" w:sz="8" w:space="0" w:color="auto"/>
              <w:bottom w:val="nil"/>
              <w:right w:val="nil"/>
            </w:tcBorders>
            <w:shd w:val="clear" w:color="auto" w:fill="auto"/>
            <w:noWrap/>
            <w:vAlign w:val="bottom"/>
            <w:hideMark/>
          </w:tcPr>
          <w:p w14:paraId="104F7C65"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8756" w:type="dxa"/>
            <w:gridSpan w:val="2"/>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5463F68C" w14:textId="61FD76FD" w:rsidR="001C5998" w:rsidRPr="00030B86" w:rsidRDefault="001C5998" w:rsidP="001C5998">
            <w:pPr>
              <w:jc w:val="center"/>
              <w:rPr>
                <w:rFonts w:ascii="Calibri" w:eastAsia="Times New Roman" w:hAnsi="Calibri" w:cs="Times New Roman"/>
                <w:b/>
                <w:color w:val="000000"/>
              </w:rPr>
            </w:pPr>
            <w:r>
              <w:rPr>
                <w:rFonts w:ascii="Calibri" w:eastAsia="Times New Roman" w:hAnsi="Calibri" w:cs="Times New Roman"/>
                <w:b/>
                <w:color w:val="000000"/>
              </w:rPr>
              <w:t>Recommendation 14</w:t>
            </w:r>
          </w:p>
        </w:tc>
        <w:tc>
          <w:tcPr>
            <w:tcW w:w="395" w:type="dxa"/>
            <w:tcBorders>
              <w:top w:val="nil"/>
              <w:left w:val="nil"/>
              <w:bottom w:val="nil"/>
              <w:right w:val="single" w:sz="8" w:space="0" w:color="auto"/>
            </w:tcBorders>
            <w:shd w:val="clear" w:color="auto" w:fill="auto"/>
            <w:noWrap/>
            <w:vAlign w:val="bottom"/>
            <w:hideMark/>
          </w:tcPr>
          <w:p w14:paraId="19F63A1E"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1BBD1855" w14:textId="77777777" w:rsidTr="00A21129">
        <w:trPr>
          <w:cantSplit/>
          <w:trHeight w:val="290"/>
        </w:trPr>
        <w:tc>
          <w:tcPr>
            <w:tcW w:w="317" w:type="dxa"/>
            <w:tcBorders>
              <w:top w:val="nil"/>
              <w:left w:val="single" w:sz="8" w:space="0" w:color="auto"/>
              <w:bottom w:val="nil"/>
              <w:right w:val="nil"/>
            </w:tcBorders>
            <w:shd w:val="clear" w:color="auto" w:fill="auto"/>
            <w:noWrap/>
            <w:vAlign w:val="bottom"/>
            <w:hideMark/>
          </w:tcPr>
          <w:p w14:paraId="73587597"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8756" w:type="dxa"/>
            <w:gridSpan w:val="2"/>
            <w:tcBorders>
              <w:top w:val="single" w:sz="4" w:space="0" w:color="auto"/>
              <w:left w:val="single" w:sz="4" w:space="0" w:color="auto"/>
              <w:bottom w:val="nil"/>
              <w:right w:val="single" w:sz="4" w:space="0" w:color="000000"/>
            </w:tcBorders>
            <w:shd w:val="clear" w:color="auto" w:fill="auto"/>
          </w:tcPr>
          <w:p w14:paraId="23A4152C" w14:textId="0E86CDD1" w:rsidR="001C5998" w:rsidRPr="00030B86" w:rsidRDefault="001C5998" w:rsidP="009D0EED">
            <w:pPr>
              <w:rPr>
                <w:rFonts w:ascii="Calibri" w:eastAsia="Times New Roman" w:hAnsi="Calibri" w:cs="Times New Roman"/>
                <w:color w:val="000000"/>
              </w:rPr>
            </w:pPr>
            <w:r w:rsidRPr="002E0016">
              <w:rPr>
                <w:rFonts w:ascii="Calibri" w:eastAsia="Times New Roman" w:hAnsi="Calibri" w:cs="Times New Roman"/>
                <w:color w:val="000000"/>
              </w:rPr>
              <w:t>As part of the current indicator overhaul</w:t>
            </w:r>
            <w:r w:rsidR="009D0EED">
              <w:rPr>
                <w:rFonts w:ascii="Calibri" w:eastAsia="Times New Roman" w:hAnsi="Calibri" w:cs="Times New Roman"/>
                <w:color w:val="000000"/>
              </w:rPr>
              <w:t>,</w:t>
            </w:r>
            <w:r w:rsidRPr="002E0016">
              <w:rPr>
                <w:rFonts w:ascii="Calibri" w:eastAsia="Times New Roman" w:hAnsi="Calibri" w:cs="Times New Roman"/>
                <w:color w:val="000000"/>
              </w:rPr>
              <w:t xml:space="preserve"> reformulate indicators for outcome monitoring with a focus on project performance. The system should focus on an evidence base for adoption (policy change, directives, and guidance), replication, GoB ownership etc, and learning questions associated with the proof-of-concept investments. This will allow the project to further demonstrate that investments were effective.</w:t>
            </w:r>
          </w:p>
        </w:tc>
        <w:tc>
          <w:tcPr>
            <w:tcW w:w="395" w:type="dxa"/>
            <w:tcBorders>
              <w:top w:val="nil"/>
              <w:left w:val="nil"/>
              <w:bottom w:val="nil"/>
              <w:right w:val="single" w:sz="8" w:space="0" w:color="auto"/>
            </w:tcBorders>
            <w:shd w:val="clear" w:color="auto" w:fill="auto"/>
            <w:noWrap/>
            <w:vAlign w:val="bottom"/>
            <w:hideMark/>
          </w:tcPr>
          <w:p w14:paraId="68CD0170"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67F62B04" w14:textId="77777777" w:rsidTr="00A21129">
        <w:trPr>
          <w:cantSplit/>
          <w:trHeight w:val="290"/>
        </w:trPr>
        <w:tc>
          <w:tcPr>
            <w:tcW w:w="317" w:type="dxa"/>
            <w:tcBorders>
              <w:top w:val="nil"/>
              <w:left w:val="single" w:sz="8" w:space="0" w:color="auto"/>
              <w:bottom w:val="nil"/>
              <w:right w:val="nil"/>
            </w:tcBorders>
            <w:shd w:val="clear" w:color="auto" w:fill="auto"/>
            <w:noWrap/>
            <w:vAlign w:val="bottom"/>
            <w:hideMark/>
          </w:tcPr>
          <w:p w14:paraId="405B24E9"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375" w:type="dxa"/>
            <w:tcBorders>
              <w:top w:val="nil"/>
              <w:left w:val="single" w:sz="4" w:space="0" w:color="auto"/>
              <w:right w:val="nil"/>
            </w:tcBorders>
            <w:shd w:val="clear" w:color="auto" w:fill="auto"/>
            <w:vAlign w:val="center"/>
            <w:hideMark/>
          </w:tcPr>
          <w:p w14:paraId="03A3C2AF" w14:textId="77777777" w:rsidR="001C5998" w:rsidRPr="00030B86" w:rsidRDefault="001C5998" w:rsidP="001C5998">
            <w:pPr>
              <w:jc w:val="left"/>
              <w:rPr>
                <w:rFonts w:ascii="Calibri" w:eastAsia="Times New Roman" w:hAnsi="Calibri" w:cs="Times New Roman"/>
                <w:b/>
                <w:bCs/>
                <w:color w:val="000000"/>
              </w:rPr>
            </w:pPr>
            <w:r w:rsidRPr="00030B86">
              <w:rPr>
                <w:rFonts w:ascii="Calibri" w:eastAsia="Times New Roman" w:hAnsi="Calibri" w:cs="Times New Roman"/>
                <w:b/>
                <w:bCs/>
                <w:color w:val="000000"/>
              </w:rPr>
              <w:t>Associated conclusion:</w:t>
            </w:r>
          </w:p>
        </w:tc>
        <w:tc>
          <w:tcPr>
            <w:tcW w:w="5381" w:type="dxa"/>
            <w:tcBorders>
              <w:top w:val="nil"/>
              <w:left w:val="nil"/>
              <w:right w:val="single" w:sz="4" w:space="0" w:color="auto"/>
            </w:tcBorders>
            <w:shd w:val="clear" w:color="auto" w:fill="auto"/>
            <w:vAlign w:val="center"/>
          </w:tcPr>
          <w:p w14:paraId="3C70645A" w14:textId="12FA3A00" w:rsidR="001C5998" w:rsidRPr="00030B86" w:rsidRDefault="001C5998" w:rsidP="001C5998">
            <w:pPr>
              <w:jc w:val="left"/>
              <w:rPr>
                <w:rFonts w:ascii="Calibri" w:eastAsia="Times New Roman" w:hAnsi="Calibri" w:cs="Times New Roman"/>
                <w:color w:val="000000"/>
              </w:rPr>
            </w:pPr>
            <w:r>
              <w:rPr>
                <w:rFonts w:ascii="Calibri" w:eastAsia="Times New Roman" w:hAnsi="Calibri" w:cs="Times New Roman"/>
                <w:color w:val="000000"/>
              </w:rPr>
              <w:t>Conclusion 2</w:t>
            </w:r>
            <w:r w:rsidR="00FB0809">
              <w:rPr>
                <w:rFonts w:ascii="Calibri" w:eastAsia="Times New Roman" w:hAnsi="Calibri" w:cs="Times New Roman"/>
                <w:color w:val="000000"/>
              </w:rPr>
              <w:t>5</w:t>
            </w:r>
          </w:p>
        </w:tc>
        <w:tc>
          <w:tcPr>
            <w:tcW w:w="395" w:type="dxa"/>
            <w:tcBorders>
              <w:top w:val="nil"/>
              <w:left w:val="nil"/>
              <w:bottom w:val="nil"/>
              <w:right w:val="single" w:sz="8" w:space="0" w:color="auto"/>
            </w:tcBorders>
            <w:shd w:val="clear" w:color="auto" w:fill="auto"/>
            <w:noWrap/>
            <w:vAlign w:val="bottom"/>
            <w:hideMark/>
          </w:tcPr>
          <w:p w14:paraId="3EC6B40D"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0C41533E" w14:textId="77777777" w:rsidTr="00A21129">
        <w:trPr>
          <w:cantSplit/>
          <w:trHeight w:val="290"/>
        </w:trPr>
        <w:tc>
          <w:tcPr>
            <w:tcW w:w="317" w:type="dxa"/>
            <w:tcBorders>
              <w:top w:val="nil"/>
              <w:left w:val="single" w:sz="8" w:space="0" w:color="auto"/>
              <w:bottom w:val="nil"/>
              <w:right w:val="nil"/>
            </w:tcBorders>
            <w:shd w:val="clear" w:color="auto" w:fill="auto"/>
            <w:noWrap/>
            <w:vAlign w:val="bottom"/>
            <w:hideMark/>
          </w:tcPr>
          <w:p w14:paraId="69DD1F8D"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375" w:type="dxa"/>
            <w:tcBorders>
              <w:top w:val="nil"/>
              <w:left w:val="single" w:sz="4" w:space="0" w:color="auto"/>
              <w:bottom w:val="single" w:sz="4" w:space="0" w:color="auto"/>
              <w:right w:val="nil"/>
            </w:tcBorders>
            <w:shd w:val="clear" w:color="auto" w:fill="auto"/>
            <w:vAlign w:val="center"/>
            <w:hideMark/>
          </w:tcPr>
          <w:p w14:paraId="63106207" w14:textId="3CB011A5" w:rsidR="001C5998" w:rsidRPr="00030B86" w:rsidRDefault="001C5998" w:rsidP="001C5998">
            <w:pPr>
              <w:jc w:val="left"/>
              <w:rPr>
                <w:rFonts w:ascii="Calibri" w:eastAsia="Times New Roman" w:hAnsi="Calibri" w:cs="Times New Roman"/>
                <w:b/>
                <w:bCs/>
                <w:color w:val="000000"/>
              </w:rPr>
            </w:pPr>
            <w:r w:rsidRPr="00030B86">
              <w:rPr>
                <w:rFonts w:ascii="Calibri" w:eastAsia="Times New Roman" w:hAnsi="Calibri" w:cs="Times New Roman"/>
                <w:b/>
                <w:bCs/>
                <w:color w:val="000000"/>
              </w:rPr>
              <w:t>Timeframe</w:t>
            </w:r>
            <w:r>
              <w:rPr>
                <w:rFonts w:ascii="Calibri" w:eastAsia="Times New Roman" w:hAnsi="Calibri" w:cs="Times New Roman"/>
                <w:b/>
                <w:bCs/>
                <w:color w:val="000000"/>
              </w:rPr>
              <w:t xml:space="preserve"> and responsibility</w:t>
            </w:r>
            <w:r w:rsidRPr="00030B86">
              <w:rPr>
                <w:rFonts w:ascii="Calibri" w:eastAsia="Times New Roman" w:hAnsi="Calibri" w:cs="Times New Roman"/>
                <w:b/>
                <w:bCs/>
                <w:color w:val="000000"/>
              </w:rPr>
              <w:t>:</w:t>
            </w:r>
          </w:p>
        </w:tc>
        <w:tc>
          <w:tcPr>
            <w:tcW w:w="5381" w:type="dxa"/>
            <w:tcBorders>
              <w:top w:val="nil"/>
              <w:left w:val="nil"/>
              <w:bottom w:val="single" w:sz="4" w:space="0" w:color="auto"/>
              <w:right w:val="single" w:sz="4" w:space="0" w:color="auto"/>
            </w:tcBorders>
            <w:shd w:val="clear" w:color="auto" w:fill="auto"/>
            <w:vAlign w:val="center"/>
          </w:tcPr>
          <w:p w14:paraId="068D7F69" w14:textId="164C3F30" w:rsidR="001C5998" w:rsidRPr="00030B86" w:rsidRDefault="001C5998" w:rsidP="001C5998">
            <w:pPr>
              <w:jc w:val="left"/>
              <w:rPr>
                <w:rFonts w:ascii="Calibri" w:eastAsia="Times New Roman" w:hAnsi="Calibri" w:cs="Times New Roman"/>
                <w:color w:val="000000"/>
              </w:rPr>
            </w:pPr>
            <w:r>
              <w:rPr>
                <w:rFonts w:ascii="Calibri" w:eastAsia="Times New Roman" w:hAnsi="Calibri" w:cs="Times New Roman"/>
                <w:color w:val="000000"/>
              </w:rPr>
              <w:t>Jan – June 2016  | AESA M&amp;E Staff</w:t>
            </w:r>
          </w:p>
        </w:tc>
        <w:tc>
          <w:tcPr>
            <w:tcW w:w="395" w:type="dxa"/>
            <w:tcBorders>
              <w:top w:val="nil"/>
              <w:left w:val="nil"/>
              <w:bottom w:val="nil"/>
              <w:right w:val="single" w:sz="8" w:space="0" w:color="auto"/>
            </w:tcBorders>
            <w:shd w:val="clear" w:color="auto" w:fill="auto"/>
            <w:noWrap/>
            <w:vAlign w:val="bottom"/>
            <w:hideMark/>
          </w:tcPr>
          <w:p w14:paraId="7D5DA2F4"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r w:rsidR="001C5998" w:rsidRPr="00030B86" w14:paraId="21610B51" w14:textId="77777777" w:rsidTr="00A21129">
        <w:trPr>
          <w:cantSplit/>
          <w:trHeight w:val="300"/>
        </w:trPr>
        <w:tc>
          <w:tcPr>
            <w:tcW w:w="317" w:type="dxa"/>
            <w:tcBorders>
              <w:top w:val="nil"/>
              <w:left w:val="single" w:sz="8" w:space="0" w:color="auto"/>
              <w:bottom w:val="single" w:sz="8" w:space="0" w:color="auto"/>
              <w:right w:val="nil"/>
            </w:tcBorders>
            <w:shd w:val="clear" w:color="auto" w:fill="auto"/>
            <w:noWrap/>
            <w:vAlign w:val="bottom"/>
            <w:hideMark/>
          </w:tcPr>
          <w:p w14:paraId="41233AE1"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375" w:type="dxa"/>
            <w:tcBorders>
              <w:top w:val="single" w:sz="4" w:space="0" w:color="auto"/>
              <w:left w:val="nil"/>
              <w:bottom w:val="single" w:sz="8" w:space="0" w:color="auto"/>
              <w:right w:val="nil"/>
            </w:tcBorders>
            <w:shd w:val="clear" w:color="auto" w:fill="auto"/>
            <w:noWrap/>
            <w:vAlign w:val="bottom"/>
            <w:hideMark/>
          </w:tcPr>
          <w:p w14:paraId="7F969CE8"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5381" w:type="dxa"/>
            <w:tcBorders>
              <w:top w:val="single" w:sz="4" w:space="0" w:color="auto"/>
              <w:left w:val="nil"/>
              <w:bottom w:val="single" w:sz="8" w:space="0" w:color="auto"/>
              <w:right w:val="nil"/>
            </w:tcBorders>
            <w:shd w:val="clear" w:color="auto" w:fill="auto"/>
            <w:noWrap/>
            <w:vAlign w:val="bottom"/>
            <w:hideMark/>
          </w:tcPr>
          <w:p w14:paraId="500E61F2"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c>
          <w:tcPr>
            <w:tcW w:w="395" w:type="dxa"/>
            <w:tcBorders>
              <w:top w:val="nil"/>
              <w:left w:val="nil"/>
              <w:bottom w:val="single" w:sz="8" w:space="0" w:color="auto"/>
              <w:right w:val="single" w:sz="8" w:space="0" w:color="auto"/>
            </w:tcBorders>
            <w:shd w:val="clear" w:color="auto" w:fill="auto"/>
            <w:noWrap/>
            <w:vAlign w:val="bottom"/>
            <w:hideMark/>
          </w:tcPr>
          <w:p w14:paraId="52D06FE2" w14:textId="77777777" w:rsidR="001C5998" w:rsidRPr="00030B86" w:rsidRDefault="001C5998" w:rsidP="001C5998">
            <w:pPr>
              <w:jc w:val="left"/>
              <w:rPr>
                <w:rFonts w:ascii="Calibri" w:eastAsia="Times New Roman" w:hAnsi="Calibri" w:cs="Times New Roman"/>
                <w:color w:val="000000"/>
              </w:rPr>
            </w:pPr>
            <w:r w:rsidRPr="00030B86">
              <w:rPr>
                <w:rFonts w:ascii="Calibri" w:eastAsia="Times New Roman" w:hAnsi="Calibri" w:cs="Times New Roman"/>
                <w:color w:val="000000"/>
              </w:rPr>
              <w:t> </w:t>
            </w:r>
          </w:p>
        </w:tc>
      </w:tr>
    </w:tbl>
    <w:p w14:paraId="6922D588" w14:textId="57D2134D" w:rsidR="00030B86" w:rsidRDefault="00030B86">
      <w:pPr>
        <w:jc w:val="left"/>
      </w:pPr>
      <w:r>
        <w:br w:type="page"/>
      </w:r>
    </w:p>
    <w:p w14:paraId="313B4977" w14:textId="77777777" w:rsidR="008579D6" w:rsidRPr="004013DA" w:rsidRDefault="008579D6" w:rsidP="00391153">
      <w:pPr>
        <w:sectPr w:rsidR="008579D6" w:rsidRPr="004013DA" w:rsidSect="00974C86">
          <w:footerReference w:type="even" r:id="rId10"/>
          <w:footerReference w:type="default" r:id="rId11"/>
          <w:footerReference w:type="first" r:id="rId12"/>
          <w:pgSz w:w="12240" w:h="15840" w:code="1"/>
          <w:pgMar w:top="1440" w:right="1440" w:bottom="1440" w:left="1440" w:header="720" w:footer="720" w:gutter="0"/>
          <w:cols w:space="720"/>
          <w:titlePg/>
          <w:docGrid w:linePitch="360"/>
        </w:sectPr>
      </w:pPr>
    </w:p>
    <w:p w14:paraId="33748C55" w14:textId="79469BCC" w:rsidR="00105519" w:rsidRDefault="00B43DC8" w:rsidP="00105519">
      <w:pPr>
        <w:pStyle w:val="Heading1"/>
      </w:pPr>
      <w:bookmarkStart w:id="87" w:name="_Toc447722196"/>
      <w:r>
        <w:lastRenderedPageBreak/>
        <w:t>Appendixes</w:t>
      </w:r>
      <w:bookmarkEnd w:id="87"/>
      <w:r w:rsidR="00AA5E34" w:rsidRPr="004013DA">
        <w:t xml:space="preserve"> </w:t>
      </w:r>
      <w:bookmarkEnd w:id="81"/>
    </w:p>
    <w:p w14:paraId="31E4B16F" w14:textId="5EC16F75" w:rsidR="00F67F53" w:rsidRPr="004013DA" w:rsidRDefault="00F67F53" w:rsidP="00105519">
      <w:pPr>
        <w:pStyle w:val="Heading2"/>
      </w:pPr>
      <w:bookmarkStart w:id="88" w:name="_Toc447722197"/>
      <w:r w:rsidRPr="004013DA">
        <w:t xml:space="preserve">Appendix </w:t>
      </w:r>
      <w:r w:rsidR="00105519">
        <w:t>A</w:t>
      </w:r>
      <w:r w:rsidRPr="004013DA">
        <w:t xml:space="preserve">: </w:t>
      </w:r>
      <w:r w:rsidR="00222B58">
        <w:t>E</w:t>
      </w:r>
      <w:r w:rsidRPr="004013DA">
        <w:t>valuation methodology</w:t>
      </w:r>
      <w:bookmarkEnd w:id="88"/>
    </w:p>
    <w:p w14:paraId="59F19E5D" w14:textId="77777777" w:rsidR="00631394" w:rsidRPr="006B013C" w:rsidRDefault="00631394" w:rsidP="006B013C">
      <w:pPr>
        <w:rPr>
          <w:b/>
        </w:rPr>
      </w:pPr>
      <w:r w:rsidRPr="006B013C">
        <w:rPr>
          <w:b/>
        </w:rPr>
        <w:t>Quantitative Survey</w:t>
      </w:r>
    </w:p>
    <w:p w14:paraId="63229745" w14:textId="05CA8B85" w:rsidR="00631394" w:rsidRPr="004013DA" w:rsidRDefault="00631394" w:rsidP="00631394">
      <w:r w:rsidRPr="004013DA">
        <w:t xml:space="preserve">There </w:t>
      </w:r>
      <w:r w:rsidR="00C439F8">
        <w:t xml:space="preserve">were </w:t>
      </w:r>
      <w:r w:rsidR="00C439F8" w:rsidRPr="004013DA">
        <w:t>three</w:t>
      </w:r>
      <w:r w:rsidRPr="004013DA">
        <w:t xml:space="preserve"> levels of inter-related quantitative surveys:</w:t>
      </w:r>
    </w:p>
    <w:p w14:paraId="41121F3D" w14:textId="64C4E7E5" w:rsidR="00631394" w:rsidRPr="004013DA" w:rsidRDefault="00631394" w:rsidP="00F66D25">
      <w:pPr>
        <w:pStyle w:val="ListParagraph"/>
        <w:numPr>
          <w:ilvl w:val="0"/>
          <w:numId w:val="10"/>
        </w:numPr>
      </w:pPr>
      <w:r w:rsidRPr="004013DA">
        <w:t xml:space="preserve">A quantitative survey tool administered to randomly selected farmer producer group leadership, with required participation of the group chairperson and ICT leader. </w:t>
      </w:r>
    </w:p>
    <w:p w14:paraId="6F453396" w14:textId="2FC97527" w:rsidR="00631394" w:rsidRPr="004013DA" w:rsidRDefault="00631394" w:rsidP="00F66D25">
      <w:pPr>
        <w:pStyle w:val="ListParagraph"/>
        <w:numPr>
          <w:ilvl w:val="0"/>
          <w:numId w:val="10"/>
        </w:numPr>
      </w:pPr>
      <w:r w:rsidRPr="004013DA">
        <w:t xml:space="preserve">Farmer producer members from the selected groups </w:t>
      </w:r>
      <w:r w:rsidR="00C439F8">
        <w:t>were</w:t>
      </w:r>
      <w:r w:rsidRPr="004013DA">
        <w:t xml:space="preserve"> randomly selected to participate in a member survey. </w:t>
      </w:r>
    </w:p>
    <w:p w14:paraId="4CD8E5D2" w14:textId="3FD7E7AC" w:rsidR="00631394" w:rsidRPr="004013DA" w:rsidRDefault="00631394" w:rsidP="00F66D25">
      <w:pPr>
        <w:pStyle w:val="ListParagraph"/>
        <w:numPr>
          <w:ilvl w:val="0"/>
          <w:numId w:val="10"/>
        </w:numPr>
      </w:pPr>
      <w:r w:rsidRPr="004013DA">
        <w:t xml:space="preserve">Extension workers servicing the selected groups </w:t>
      </w:r>
      <w:r w:rsidR="00C439F8">
        <w:t>were</w:t>
      </w:r>
      <w:r w:rsidRPr="004013DA">
        <w:t xml:space="preserve"> purposefully selected based on availability and access.</w:t>
      </w:r>
    </w:p>
    <w:p w14:paraId="37F58B85" w14:textId="77777777" w:rsidR="00631394" w:rsidRPr="004013DA" w:rsidRDefault="00631394" w:rsidP="00631394"/>
    <w:p w14:paraId="61F64C2D" w14:textId="5FCBFA07" w:rsidR="00631394" w:rsidRPr="004013DA" w:rsidRDefault="00631394" w:rsidP="00631394">
      <w:r w:rsidRPr="004013DA">
        <w:t xml:space="preserve">Participant farmer producer groups in the midterm quantitative surveys </w:t>
      </w:r>
      <w:r w:rsidR="00C439F8">
        <w:t>were</w:t>
      </w:r>
      <w:r w:rsidRPr="004013DA">
        <w:t xml:space="preserve"> randomly sampled from the thirteen Upazilas in six districts included in the 2015 annual survey fieldwork activity sample frame to ensure comparability and triangulation across midterm findings and annual survey findings.</w:t>
      </w:r>
      <w:r w:rsidRPr="004013DA">
        <w:rPr>
          <w:rStyle w:val="FootnoteReference"/>
        </w:rPr>
        <w:footnoteReference w:id="43"/>
      </w:r>
      <w:r w:rsidRPr="004013DA">
        <w:t xml:space="preserve">  Equally the midterm survey </w:t>
      </w:r>
      <w:r w:rsidR="00C439F8">
        <w:t>did not</w:t>
      </w:r>
      <w:r w:rsidRPr="004013DA">
        <w:t xml:space="preserve"> force an overlap of selected groups, members, or extension workers. </w:t>
      </w:r>
      <w:r w:rsidR="00C439F8">
        <w:t>S</w:t>
      </w:r>
      <w:r w:rsidRPr="004013DA">
        <w:t xml:space="preserve">election of groups within the thirteen Upazilas </w:t>
      </w:r>
      <w:r w:rsidR="00C439F8">
        <w:t>were</w:t>
      </w:r>
      <w:r w:rsidRPr="004013DA">
        <w:t xml:space="preserve"> completed using equal probability random sampling.  </w:t>
      </w:r>
    </w:p>
    <w:p w14:paraId="40D5328A" w14:textId="77777777" w:rsidR="00631394" w:rsidRPr="004013DA" w:rsidRDefault="00631394" w:rsidP="00631394"/>
    <w:p w14:paraId="4E00A9F4" w14:textId="77777777" w:rsidR="00631394" w:rsidRPr="004013DA" w:rsidRDefault="00631394" w:rsidP="00631394">
      <w:pPr>
        <w:pBdr>
          <w:top w:val="single" w:sz="4" w:space="1" w:color="auto"/>
          <w:left w:val="single" w:sz="4" w:space="4" w:color="auto"/>
          <w:bottom w:val="single" w:sz="4" w:space="1" w:color="auto"/>
          <w:right w:val="single" w:sz="4" w:space="4" w:color="auto"/>
        </w:pBdr>
        <w:shd w:val="clear" w:color="auto" w:fill="EEECE1" w:themeFill="background2"/>
        <w:spacing w:line="264" w:lineRule="auto"/>
      </w:pPr>
      <w:r w:rsidRPr="004013DA">
        <w:t>The midterm evaluation quantitative survey is designed to be representative of the annual survey sample frame population</w:t>
      </w:r>
    </w:p>
    <w:p w14:paraId="0A84DCF8" w14:textId="77777777" w:rsidR="00631394" w:rsidRPr="004013DA" w:rsidRDefault="00631394" w:rsidP="00631394"/>
    <w:p w14:paraId="261DDC14" w14:textId="77777777" w:rsidR="00631394" w:rsidRPr="004013DA" w:rsidRDefault="00631394" w:rsidP="00631394">
      <w:r w:rsidRPr="004013DA">
        <w:t xml:space="preserve">The following sample size estimation is for farmer members, and is </w:t>
      </w:r>
      <w:r w:rsidRPr="004013DA">
        <w:rPr>
          <w:i/>
        </w:rPr>
        <w:t>not intended</w:t>
      </w:r>
      <w:r w:rsidRPr="004013DA">
        <w:t xml:space="preserve"> to compare across various populations.</w:t>
      </w:r>
      <w:r w:rsidRPr="004013DA">
        <w:rPr>
          <w:rStyle w:val="FootnoteReference"/>
        </w:rPr>
        <w:footnoteReference w:id="44"/>
      </w:r>
      <w:r w:rsidRPr="004013DA">
        <w:t xml:space="preserve"> The minimum sample size is not sufficient in size to measure change over time or across regions/groups at a reasonable level of precision, however the sample size is sufficient to provide a representative point estimate value at six percent precision. </w:t>
      </w:r>
    </w:p>
    <w:p w14:paraId="6290B7C4" w14:textId="77777777" w:rsidR="00631394" w:rsidRPr="004013DA" w:rsidRDefault="00631394" w:rsidP="00631394"/>
    <w:p w14:paraId="64E6C580" w14:textId="77777777" w:rsidR="00631394" w:rsidRPr="004013DA" w:rsidRDefault="00631394" w:rsidP="00631394">
      <w:pPr>
        <w:rPr>
          <w:i/>
        </w:rPr>
      </w:pPr>
      <w:r w:rsidRPr="004013DA">
        <w:rPr>
          <w:i/>
        </w:rPr>
        <w:t>Formula for sample size calculations to estimate a single point estimate:</w:t>
      </w:r>
      <w:r w:rsidRPr="004013DA">
        <w:rPr>
          <w:rStyle w:val="FootnoteReference"/>
          <w:i/>
        </w:rPr>
        <w:footnoteReference w:id="45"/>
      </w:r>
    </w:p>
    <w:p w14:paraId="04339D8A" w14:textId="77777777" w:rsidR="00631394" w:rsidRPr="004013DA" w:rsidRDefault="00631394" w:rsidP="00631394"/>
    <w:p w14:paraId="4B2F6909" w14:textId="77777777" w:rsidR="00631394" w:rsidRPr="004013DA" w:rsidRDefault="00631394" w:rsidP="00631394">
      <w:pPr>
        <w:rPr>
          <w:b/>
        </w:rPr>
      </w:pPr>
      <m:oMathPara>
        <m:oMath>
          <m:r>
            <m:rPr>
              <m:sty m:val="bi"/>
            </m:rPr>
            <w:rPr>
              <w:rFonts w:ascii="Cambria Math" w:hAnsi="Cambria Math"/>
            </w:rPr>
            <m:t xml:space="preserve">Required Strata Sample Size=D </m:t>
          </m:r>
          <m:d>
            <m:dPr>
              <m:begChr m:val="["/>
              <m:endChr m:val="]"/>
              <m:ctrlPr>
                <w:rPr>
                  <w:rFonts w:ascii="Cambria Math" w:hAnsi="Cambria Math"/>
                  <w:b/>
                  <w:i/>
                </w:rPr>
              </m:ctrlPr>
            </m:dPr>
            <m:e>
              <m:f>
                <m:fPr>
                  <m:ctrlPr>
                    <w:rPr>
                      <w:rFonts w:ascii="Cambria Math" w:hAnsi="Cambria Math"/>
                      <w:b/>
                      <w:i/>
                    </w:rPr>
                  </m:ctrlPr>
                </m:fPr>
                <m:num>
                  <m:d>
                    <m:dPr>
                      <m:begChr m:val="["/>
                      <m:endChr m:val="]"/>
                      <m:ctrlPr>
                        <w:rPr>
                          <w:rFonts w:ascii="Cambria Math" w:hAnsi="Cambria Math"/>
                          <w:b/>
                          <w:i/>
                        </w:rPr>
                      </m:ctrlPr>
                    </m:dPr>
                    <m:e>
                      <m:sSup>
                        <m:sSupPr>
                          <m:ctrlPr>
                            <w:rPr>
                              <w:rFonts w:ascii="Cambria Math" w:hAnsi="Cambria Math"/>
                              <w:b/>
                              <w:i/>
                            </w:rPr>
                          </m:ctrlPr>
                        </m:sSupPr>
                        <m:e>
                          <m:r>
                            <m:rPr>
                              <m:sty m:val="bi"/>
                            </m:rPr>
                            <w:rPr>
                              <w:rFonts w:ascii="Cambria Math" w:hAnsi="Cambria Math"/>
                            </w:rPr>
                            <m:t>z</m:t>
                          </m:r>
                        </m:e>
                        <m:sup>
                          <m:r>
                            <m:rPr>
                              <m:sty m:val="bi"/>
                            </m:rPr>
                            <w:rPr>
                              <w:rFonts w:ascii="Cambria Math" w:hAnsi="Cambria Math"/>
                            </w:rPr>
                            <m:t>2</m:t>
                          </m:r>
                        </m:sup>
                      </m:sSup>
                      <m:r>
                        <m:rPr>
                          <m:sty m:val="bi"/>
                        </m:rPr>
                        <w:rPr>
                          <w:rFonts w:ascii="Cambria Math" w:hAnsi="Cambria Math"/>
                        </w:rPr>
                        <m:t>*P</m:t>
                      </m:r>
                      <m:d>
                        <m:dPr>
                          <m:ctrlPr>
                            <w:rPr>
                              <w:rFonts w:ascii="Cambria Math" w:hAnsi="Cambria Math"/>
                              <w:b/>
                              <w:i/>
                            </w:rPr>
                          </m:ctrlPr>
                        </m:dPr>
                        <m:e>
                          <m:r>
                            <m:rPr>
                              <m:sty m:val="bi"/>
                            </m:rPr>
                            <w:rPr>
                              <w:rFonts w:ascii="Cambria Math" w:hAnsi="Cambria Math"/>
                            </w:rPr>
                            <m:t>1-P</m:t>
                          </m:r>
                        </m:e>
                      </m:d>
                      <m:r>
                        <m:rPr>
                          <m:sty m:val="bi"/>
                        </m:rPr>
                        <w:rPr>
                          <w:rFonts w:ascii="Cambria Math" w:hAnsi="Cambria Math"/>
                        </w:rPr>
                        <m:t>]</m:t>
                      </m:r>
                    </m:e>
                  </m:d>
                </m:num>
                <m:den>
                  <m:sSup>
                    <m:sSupPr>
                      <m:ctrlPr>
                        <w:rPr>
                          <w:rFonts w:ascii="Cambria Math" w:hAnsi="Cambria Math"/>
                          <w:b/>
                          <w:i/>
                        </w:rPr>
                      </m:ctrlPr>
                    </m:sSupPr>
                    <m:e>
                      <m:r>
                        <m:rPr>
                          <m:sty m:val="bi"/>
                        </m:rPr>
                        <w:rPr>
                          <w:rFonts w:ascii="Cambria Math" w:hAnsi="Cambria Math"/>
                        </w:rPr>
                        <m:t>ε</m:t>
                      </m:r>
                    </m:e>
                    <m:sup>
                      <m:r>
                        <m:rPr>
                          <m:sty m:val="bi"/>
                        </m:rPr>
                        <w:rPr>
                          <w:rFonts w:ascii="Cambria Math" w:hAnsi="Cambria Math"/>
                        </w:rPr>
                        <m:t>2</m:t>
                      </m:r>
                    </m:sup>
                  </m:sSup>
                </m:den>
              </m:f>
            </m:e>
          </m:d>
        </m:oMath>
      </m:oMathPara>
    </w:p>
    <w:p w14:paraId="74DD570F" w14:textId="77777777" w:rsidR="00631394" w:rsidRPr="004013DA" w:rsidRDefault="00631394" w:rsidP="00631394">
      <w:pPr>
        <w:ind w:left="1440"/>
        <w:rPr>
          <w:i/>
          <w:sz w:val="20"/>
          <w:u w:val="single"/>
        </w:rPr>
      </w:pPr>
      <w:r w:rsidRPr="004013DA">
        <w:rPr>
          <w:i/>
          <w:sz w:val="20"/>
          <w:u w:val="single"/>
        </w:rPr>
        <w:t>where:</w:t>
      </w:r>
    </w:p>
    <w:p w14:paraId="6A61BDA7" w14:textId="77777777" w:rsidR="00631394" w:rsidRPr="004013DA" w:rsidRDefault="00631394" w:rsidP="00631394">
      <w:pPr>
        <w:ind w:left="1440"/>
        <w:rPr>
          <w:i/>
          <w:sz w:val="20"/>
        </w:rPr>
      </w:pPr>
      <w:r w:rsidRPr="004013DA">
        <w:rPr>
          <w:i/>
          <w:sz w:val="20"/>
        </w:rPr>
        <w:t>D = design effect for complex surveys (1.7)</w:t>
      </w:r>
    </w:p>
    <w:p w14:paraId="42B59C64" w14:textId="77777777" w:rsidR="00631394" w:rsidRPr="004013DA" w:rsidRDefault="00631394" w:rsidP="00631394">
      <w:pPr>
        <w:ind w:left="1440"/>
        <w:rPr>
          <w:i/>
          <w:sz w:val="20"/>
        </w:rPr>
      </w:pPr>
      <w:r w:rsidRPr="004013DA">
        <w:rPr>
          <w:i/>
          <w:sz w:val="20"/>
        </w:rPr>
        <w:t>P</w:t>
      </w:r>
      <w:r w:rsidRPr="004013DA">
        <w:rPr>
          <w:i/>
          <w:sz w:val="20"/>
          <w:vertAlign w:val="subscript"/>
        </w:rPr>
        <w:t xml:space="preserve"> </w:t>
      </w:r>
      <w:r w:rsidRPr="004013DA">
        <w:rPr>
          <w:i/>
          <w:sz w:val="20"/>
        </w:rPr>
        <w:t>= Estimated prevalence (%) of an indicator at the time of first survey. This is currently unknown so estimated at 50 percent (50%)</w:t>
      </w:r>
    </w:p>
    <w:p w14:paraId="4C3D714F" w14:textId="77777777" w:rsidR="00631394" w:rsidRPr="004013DA" w:rsidRDefault="00631394" w:rsidP="00631394">
      <w:pPr>
        <w:ind w:left="1440"/>
        <w:rPr>
          <w:i/>
          <w:sz w:val="20"/>
        </w:rPr>
      </w:pPr>
      <w:r w:rsidRPr="004013DA">
        <w:rPr>
          <w:i/>
          <w:sz w:val="20"/>
        </w:rPr>
        <w:t>Z = Z-score corresponding to the degree of confidence (α = 0.05)</w:t>
      </w:r>
    </w:p>
    <w:p w14:paraId="6C30BA64" w14:textId="77777777" w:rsidR="00631394" w:rsidRPr="004013DA" w:rsidRDefault="00631394" w:rsidP="00631394">
      <w:pPr>
        <w:ind w:left="1440"/>
        <w:rPr>
          <w:i/>
          <w:sz w:val="20"/>
        </w:rPr>
      </w:pPr>
      <m:oMath>
        <m:r>
          <m:rPr>
            <m:sty m:val="bi"/>
          </m:rPr>
          <w:rPr>
            <w:rFonts w:ascii="Cambria Math" w:hAnsi="Cambria Math"/>
          </w:rPr>
          <m:t>ε</m:t>
        </m:r>
      </m:oMath>
      <w:r w:rsidRPr="004013DA">
        <w:rPr>
          <w:i/>
          <w:sz w:val="20"/>
          <w:vertAlign w:val="subscript"/>
        </w:rPr>
        <w:t xml:space="preserve"> </w:t>
      </w:r>
      <w:r w:rsidRPr="004013DA">
        <w:rPr>
          <w:i/>
          <w:sz w:val="20"/>
        </w:rPr>
        <w:t>= The relative precision required (10% for each division and 5.8% for project level)</w:t>
      </w:r>
    </w:p>
    <w:p w14:paraId="246B6E3D" w14:textId="77777777" w:rsidR="00631394" w:rsidRPr="004013DA" w:rsidRDefault="00631394" w:rsidP="00631394">
      <w:pPr>
        <w:spacing w:line="264" w:lineRule="auto"/>
        <w:rPr>
          <w:szCs w:val="24"/>
        </w:rPr>
      </w:pPr>
    </w:p>
    <w:p w14:paraId="4870E0D1" w14:textId="77777777" w:rsidR="00631394" w:rsidRPr="004013DA" w:rsidRDefault="00631394" w:rsidP="00631394">
      <w:pPr>
        <w:pBdr>
          <w:top w:val="single" w:sz="4" w:space="1" w:color="auto"/>
          <w:left w:val="single" w:sz="4" w:space="4" w:color="auto"/>
          <w:bottom w:val="single" w:sz="4" w:space="1" w:color="auto"/>
          <w:right w:val="single" w:sz="4" w:space="4" w:color="auto"/>
        </w:pBdr>
        <w:shd w:val="clear" w:color="auto" w:fill="EEECE1" w:themeFill="background2"/>
        <w:spacing w:line="264" w:lineRule="auto"/>
      </w:pPr>
      <w:r w:rsidRPr="004013DA">
        <w:lastRenderedPageBreak/>
        <w:t>The</w:t>
      </w:r>
      <w:r w:rsidRPr="004013DA">
        <w:rPr>
          <w:b/>
        </w:rPr>
        <w:t xml:space="preserve"> </w:t>
      </w:r>
      <w:r w:rsidRPr="004013DA">
        <w:t>quantitative</w:t>
      </w:r>
      <w:r w:rsidRPr="004013DA">
        <w:rPr>
          <w:i/>
        </w:rPr>
        <w:t xml:space="preserve"> </w:t>
      </w:r>
      <w:r w:rsidRPr="004013DA">
        <w:t xml:space="preserve">sample size suggested for the mid-term evaluation is sufficient to provide a single point estimate for the program at a six percent precision level. The sample size is </w:t>
      </w:r>
      <w:r w:rsidRPr="004013DA">
        <w:rPr>
          <w:i/>
        </w:rPr>
        <w:t>not sufficient</w:t>
      </w:r>
      <w:r w:rsidRPr="004013DA">
        <w:t xml:space="preserve"> to compare proportions across two groups. </w:t>
      </w:r>
    </w:p>
    <w:p w14:paraId="2D6D96C8" w14:textId="77777777" w:rsidR="00631394" w:rsidRPr="004013DA" w:rsidRDefault="00631394" w:rsidP="00631394">
      <w:pPr>
        <w:rPr>
          <w:i/>
        </w:rPr>
      </w:pPr>
    </w:p>
    <w:p w14:paraId="603E3CDD" w14:textId="77777777" w:rsidR="00631394" w:rsidRPr="004013DA" w:rsidRDefault="00631394" w:rsidP="00631394">
      <w:r w:rsidRPr="004013DA">
        <w:t>Assume that the estimated level of the key indicator to be measured as a proportion is .5 (P = 50%)</w:t>
      </w:r>
      <w:r w:rsidRPr="004013DA">
        <w:rPr>
          <w:rStyle w:val="FootnoteReference"/>
        </w:rPr>
        <w:footnoteReference w:id="46"/>
      </w:r>
      <w:r w:rsidRPr="004013DA">
        <w:t>. A relative precision of 6 percent is required, using a degree of confidence level of 95% (Z</w:t>
      </w:r>
      <w:r w:rsidRPr="004013DA">
        <w:rPr>
          <w:vertAlign w:val="subscript"/>
        </w:rPr>
        <w:t>α</w:t>
      </w:r>
      <w:r w:rsidRPr="004013DA">
        <w:t xml:space="preserve"> = 1.96). A design effect of 1.7 is used assuming reliable beneficiary lists are available. Using the sample size formula above, these parameter values result in a sample size of 454 respondents, assuming a 10 percent non-response rate, results in a target sample size of 499, rounded to 500 respondents.  </w:t>
      </w:r>
    </w:p>
    <w:p w14:paraId="4EB1CBB1" w14:textId="77777777" w:rsidR="00631394" w:rsidRPr="004013DA" w:rsidRDefault="00631394" w:rsidP="00631394">
      <w:pPr>
        <w:spacing w:line="264" w:lineRule="auto"/>
        <w:rPr>
          <w:szCs w:val="24"/>
        </w:rPr>
      </w:pPr>
    </w:p>
    <w:p w14:paraId="15E0243D" w14:textId="7736DA00" w:rsidR="00631394" w:rsidRPr="004013DA" w:rsidRDefault="00631394" w:rsidP="00631394">
      <w:pPr>
        <w:pBdr>
          <w:top w:val="single" w:sz="4" w:space="1" w:color="auto"/>
          <w:left w:val="single" w:sz="4" w:space="4" w:color="auto"/>
          <w:bottom w:val="single" w:sz="4" w:space="1" w:color="auto"/>
          <w:right w:val="single" w:sz="4" w:space="4" w:color="auto"/>
        </w:pBdr>
        <w:shd w:val="clear" w:color="auto" w:fill="EEECE1" w:themeFill="background2"/>
        <w:spacing w:line="264" w:lineRule="auto"/>
      </w:pPr>
      <w:r w:rsidRPr="004013DA">
        <w:t>A total of 50 farmer group responses is not sufficient to provide statistically representative information about groups as a whole, but will prov</w:t>
      </w:r>
      <w:r w:rsidR="00C439F8">
        <w:t xml:space="preserve">ide useful information for the </w:t>
      </w:r>
      <w:r w:rsidRPr="004013DA">
        <w:t xml:space="preserve">ET to triangulate farmer group member responses, qualitative FGD information, and annual survey result information. </w:t>
      </w:r>
    </w:p>
    <w:p w14:paraId="52DAF0F4" w14:textId="77777777" w:rsidR="00631394" w:rsidRPr="004013DA" w:rsidRDefault="00631394" w:rsidP="00631394"/>
    <w:p w14:paraId="345AB4B5" w14:textId="3BFB1F08" w:rsidR="00631394" w:rsidRPr="004013DA" w:rsidRDefault="00631394" w:rsidP="00631394">
      <w:r w:rsidRPr="004013DA">
        <w:t xml:space="preserve">For the sample selection farmer producer groups </w:t>
      </w:r>
      <w:r w:rsidR="00C439F8">
        <w:t>were</w:t>
      </w:r>
      <w:r w:rsidRPr="004013DA">
        <w:t xml:space="preserve"> the cluster unit. The number of clusters utilized </w:t>
      </w:r>
      <w:r w:rsidR="00C439F8">
        <w:t xml:space="preserve">was a </w:t>
      </w:r>
      <w:r w:rsidRPr="004013DA">
        <w:t xml:space="preserve">total 50, based on available resources and time. This </w:t>
      </w:r>
      <w:r w:rsidR="00C439F8">
        <w:t>resulted</w:t>
      </w:r>
      <w:r w:rsidRPr="004013DA">
        <w:t xml:space="preserve"> in 5</w:t>
      </w:r>
      <w:r w:rsidR="00C439F8">
        <w:t>5</w:t>
      </w:r>
      <w:r w:rsidRPr="004013DA">
        <w:t>0 interviews (50 groups * 1</w:t>
      </w:r>
      <w:r w:rsidR="00C439F8">
        <w:t>1</w:t>
      </w:r>
      <w:r w:rsidRPr="004013DA">
        <w:t xml:space="preserve"> farmer interviews per group = 5</w:t>
      </w:r>
      <w:r w:rsidR="00C439F8">
        <w:t>5</w:t>
      </w:r>
      <w:r w:rsidRPr="004013DA">
        <w:t xml:space="preserve">0). In addition, within each randomly selected cluster (farmer producer group), the farmer producer group leadership </w:t>
      </w:r>
      <w:r w:rsidR="00C439F8">
        <w:t>underwent</w:t>
      </w:r>
      <w:r w:rsidRPr="004013DA">
        <w:t xml:space="preserve"> structured quantitative survey exercise with the group chairperson and ICT leader</w:t>
      </w:r>
      <w:r w:rsidR="00C439F8">
        <w:t xml:space="preserve"> and marketing leader</w:t>
      </w:r>
      <w:r w:rsidRPr="004013DA">
        <w:t xml:space="preserve">. Simultaneously to the interview of group leadership, enumerators </w:t>
      </w:r>
      <w:r w:rsidR="00C439F8">
        <w:t>also</w:t>
      </w:r>
      <w:r w:rsidRPr="004013DA">
        <w:t xml:space="preserve"> interview</w:t>
      </w:r>
      <w:r w:rsidR="00C439F8">
        <w:t>ed</w:t>
      </w:r>
      <w:r w:rsidRPr="004013DA">
        <w:t xml:space="preserve"> one purposefully selected</w:t>
      </w:r>
      <w:r w:rsidR="00C439F8">
        <w:t xml:space="preserve"> government</w:t>
      </w:r>
      <w:r w:rsidRPr="004013DA">
        <w:t xml:space="preserve"> extension agent servicing the group.</w:t>
      </w:r>
    </w:p>
    <w:p w14:paraId="16D34518" w14:textId="77777777" w:rsidR="00631394" w:rsidRPr="004013DA" w:rsidRDefault="00631394" w:rsidP="00631394"/>
    <w:tbl>
      <w:tblPr>
        <w:tblW w:w="9360" w:type="dxa"/>
        <w:tblLook w:val="04A0" w:firstRow="1" w:lastRow="0" w:firstColumn="1" w:lastColumn="0" w:noHBand="0" w:noVBand="1"/>
      </w:tblPr>
      <w:tblGrid>
        <w:gridCol w:w="383"/>
        <w:gridCol w:w="2410"/>
        <w:gridCol w:w="2366"/>
        <w:gridCol w:w="2028"/>
        <w:gridCol w:w="1791"/>
        <w:gridCol w:w="382"/>
      </w:tblGrid>
      <w:tr w:rsidR="00631394" w:rsidRPr="004013DA" w14:paraId="1DF05B3A" w14:textId="77777777" w:rsidTr="001C5216">
        <w:trPr>
          <w:trHeight w:val="290"/>
        </w:trPr>
        <w:tc>
          <w:tcPr>
            <w:tcW w:w="320" w:type="dxa"/>
            <w:tcBorders>
              <w:top w:val="single" w:sz="8" w:space="0" w:color="auto"/>
              <w:left w:val="single" w:sz="8" w:space="0" w:color="auto"/>
              <w:bottom w:val="nil"/>
              <w:right w:val="nil"/>
            </w:tcBorders>
            <w:shd w:val="clear" w:color="auto" w:fill="auto"/>
            <w:noWrap/>
            <w:vAlign w:val="bottom"/>
            <w:hideMark/>
          </w:tcPr>
          <w:p w14:paraId="0883132E" w14:textId="77777777" w:rsidR="00631394" w:rsidRPr="004013DA" w:rsidRDefault="00631394"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700" w:type="dxa"/>
            <w:gridSpan w:val="3"/>
            <w:tcBorders>
              <w:top w:val="single" w:sz="8" w:space="0" w:color="auto"/>
              <w:left w:val="nil"/>
              <w:bottom w:val="single" w:sz="4" w:space="0" w:color="auto"/>
              <w:right w:val="nil"/>
            </w:tcBorders>
            <w:shd w:val="clear" w:color="auto" w:fill="auto"/>
            <w:hideMark/>
          </w:tcPr>
          <w:p w14:paraId="278374B3" w14:textId="77777777" w:rsidR="00631394" w:rsidRPr="004013DA" w:rsidRDefault="00631394" w:rsidP="001C5216">
            <w:pPr>
              <w:rPr>
                <w:rFonts w:ascii="Calibri" w:eastAsia="Times New Roman" w:hAnsi="Calibri" w:cs="Times New Roman"/>
                <w:color w:val="000000"/>
              </w:rPr>
            </w:pPr>
            <w:bookmarkStart w:id="89" w:name="_Ref436030172"/>
            <w:bookmarkStart w:id="90" w:name="_Toc447722484"/>
            <w:r w:rsidRPr="004013DA">
              <w:t xml:space="preserve">Table </w:t>
            </w:r>
            <w:fldSimple w:instr=" SEQ Table \* ARABIC ">
              <w:r w:rsidR="00A16A6D">
                <w:rPr>
                  <w:noProof/>
                </w:rPr>
                <w:t>5</w:t>
              </w:r>
            </w:fldSimple>
            <w:bookmarkEnd w:id="89"/>
            <w:r w:rsidRPr="004013DA">
              <w:t xml:space="preserve">: </w:t>
            </w:r>
            <w:r w:rsidRPr="004013DA">
              <w:rPr>
                <w:rFonts w:ascii="Calibri" w:eastAsia="Times New Roman" w:hAnsi="Calibri" w:cs="Times New Roman"/>
                <w:color w:val="000000"/>
              </w:rPr>
              <w:t>Sample Size Endline Analysis</w:t>
            </w:r>
            <w:bookmarkEnd w:id="90"/>
            <w:r w:rsidRPr="004013DA">
              <w:rPr>
                <w:rFonts w:ascii="Calibri" w:eastAsia="Times New Roman" w:hAnsi="Calibri" w:cs="Times New Roman"/>
                <w:color w:val="000000"/>
              </w:rPr>
              <w:t xml:space="preserve"> </w:t>
            </w:r>
          </w:p>
        </w:tc>
        <w:tc>
          <w:tcPr>
            <w:tcW w:w="1500" w:type="dxa"/>
            <w:tcBorders>
              <w:top w:val="single" w:sz="8" w:space="0" w:color="auto"/>
              <w:left w:val="nil"/>
              <w:bottom w:val="nil"/>
              <w:right w:val="nil"/>
            </w:tcBorders>
            <w:shd w:val="clear" w:color="auto" w:fill="auto"/>
            <w:hideMark/>
          </w:tcPr>
          <w:p w14:paraId="7920B836" w14:textId="77777777" w:rsidR="00631394" w:rsidRPr="004013DA" w:rsidRDefault="00631394"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20" w:type="dxa"/>
            <w:tcBorders>
              <w:top w:val="single" w:sz="8" w:space="0" w:color="auto"/>
              <w:left w:val="nil"/>
              <w:bottom w:val="nil"/>
              <w:right w:val="single" w:sz="8" w:space="0" w:color="auto"/>
            </w:tcBorders>
            <w:shd w:val="clear" w:color="auto" w:fill="auto"/>
            <w:noWrap/>
            <w:vAlign w:val="bottom"/>
            <w:hideMark/>
          </w:tcPr>
          <w:p w14:paraId="7747F0DE" w14:textId="77777777" w:rsidR="00631394" w:rsidRPr="004013DA" w:rsidRDefault="00631394"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631394" w:rsidRPr="004013DA" w14:paraId="112ED5B0" w14:textId="77777777" w:rsidTr="001C5216">
        <w:trPr>
          <w:trHeight w:val="580"/>
        </w:trPr>
        <w:tc>
          <w:tcPr>
            <w:tcW w:w="320" w:type="dxa"/>
            <w:tcBorders>
              <w:top w:val="nil"/>
              <w:left w:val="single" w:sz="8" w:space="0" w:color="auto"/>
              <w:bottom w:val="nil"/>
              <w:right w:val="nil"/>
            </w:tcBorders>
            <w:shd w:val="clear" w:color="auto" w:fill="auto"/>
            <w:noWrap/>
            <w:vAlign w:val="bottom"/>
            <w:hideMark/>
          </w:tcPr>
          <w:p w14:paraId="28E88D2C" w14:textId="77777777" w:rsidR="00631394" w:rsidRPr="004013DA" w:rsidRDefault="00631394"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2019" w:type="dxa"/>
            <w:tcBorders>
              <w:top w:val="nil"/>
              <w:left w:val="nil"/>
              <w:bottom w:val="single" w:sz="4" w:space="0" w:color="auto"/>
              <w:right w:val="nil"/>
            </w:tcBorders>
            <w:shd w:val="clear" w:color="000000" w:fill="DCE6F1"/>
            <w:noWrap/>
            <w:vAlign w:val="bottom"/>
            <w:hideMark/>
          </w:tcPr>
          <w:p w14:paraId="7C7CA74C" w14:textId="77777777" w:rsidR="00631394" w:rsidRPr="004013DA" w:rsidRDefault="00631394" w:rsidP="001C5216">
            <w:pPr>
              <w:rPr>
                <w:rFonts w:ascii="Calibri" w:eastAsia="Times New Roman" w:hAnsi="Calibri" w:cs="Times New Roman"/>
                <w:b/>
                <w:bCs/>
                <w:color w:val="000000"/>
              </w:rPr>
            </w:pPr>
            <w:r w:rsidRPr="004013DA">
              <w:rPr>
                <w:rFonts w:ascii="Calibri" w:eastAsia="Times New Roman" w:hAnsi="Calibri" w:cs="Times New Roman"/>
                <w:b/>
                <w:bCs/>
                <w:color w:val="000000"/>
              </w:rPr>
              <w:t> </w:t>
            </w:r>
          </w:p>
        </w:tc>
        <w:tc>
          <w:tcPr>
            <w:tcW w:w="1982" w:type="dxa"/>
            <w:tcBorders>
              <w:top w:val="nil"/>
              <w:left w:val="nil"/>
              <w:bottom w:val="single" w:sz="4" w:space="0" w:color="auto"/>
              <w:right w:val="nil"/>
            </w:tcBorders>
            <w:shd w:val="clear" w:color="000000" w:fill="DCE6F1"/>
            <w:vAlign w:val="bottom"/>
            <w:hideMark/>
          </w:tcPr>
          <w:p w14:paraId="552B1867" w14:textId="77777777" w:rsidR="00631394" w:rsidRPr="004013DA" w:rsidRDefault="00631394" w:rsidP="001C5216">
            <w:pPr>
              <w:jc w:val="center"/>
              <w:rPr>
                <w:rFonts w:ascii="Calibri" w:eastAsia="Times New Roman" w:hAnsi="Calibri" w:cs="Times New Roman"/>
                <w:i/>
                <w:iCs/>
                <w:color w:val="000000"/>
              </w:rPr>
            </w:pPr>
            <w:r w:rsidRPr="004013DA">
              <w:rPr>
                <w:rFonts w:ascii="Calibri" w:eastAsia="Times New Roman" w:hAnsi="Calibri" w:cs="Times New Roman"/>
                <w:i/>
                <w:iCs/>
                <w:color w:val="000000"/>
              </w:rPr>
              <w:t>Target Sample Size</w:t>
            </w:r>
          </w:p>
        </w:tc>
        <w:tc>
          <w:tcPr>
            <w:tcW w:w="1699" w:type="dxa"/>
            <w:tcBorders>
              <w:top w:val="nil"/>
              <w:left w:val="nil"/>
              <w:bottom w:val="single" w:sz="4" w:space="0" w:color="auto"/>
              <w:right w:val="nil"/>
            </w:tcBorders>
            <w:shd w:val="clear" w:color="000000" w:fill="DCE6F1"/>
            <w:vAlign w:val="bottom"/>
            <w:hideMark/>
          </w:tcPr>
          <w:p w14:paraId="715402C1" w14:textId="77777777" w:rsidR="00631394" w:rsidRPr="004013DA" w:rsidRDefault="00631394" w:rsidP="001C5216">
            <w:pPr>
              <w:jc w:val="center"/>
              <w:rPr>
                <w:rFonts w:ascii="Calibri" w:eastAsia="Times New Roman" w:hAnsi="Calibri" w:cs="Times New Roman"/>
                <w:i/>
                <w:iCs/>
                <w:color w:val="000000"/>
              </w:rPr>
            </w:pPr>
            <w:r w:rsidRPr="004013DA">
              <w:rPr>
                <w:rFonts w:ascii="Calibri" w:eastAsia="Times New Roman" w:hAnsi="Calibri" w:cs="Times New Roman"/>
                <w:i/>
                <w:iCs/>
                <w:color w:val="000000"/>
              </w:rPr>
              <w:t>Achieved Sample Size</w:t>
            </w:r>
          </w:p>
        </w:tc>
        <w:tc>
          <w:tcPr>
            <w:tcW w:w="1500" w:type="dxa"/>
            <w:tcBorders>
              <w:top w:val="single" w:sz="4" w:space="0" w:color="auto"/>
              <w:left w:val="nil"/>
              <w:bottom w:val="single" w:sz="4" w:space="0" w:color="auto"/>
              <w:right w:val="nil"/>
            </w:tcBorders>
            <w:shd w:val="clear" w:color="000000" w:fill="DCE6F1"/>
            <w:vAlign w:val="bottom"/>
            <w:hideMark/>
          </w:tcPr>
          <w:p w14:paraId="3EFA9010" w14:textId="77777777" w:rsidR="00631394" w:rsidRPr="004013DA" w:rsidRDefault="00631394" w:rsidP="001C5216">
            <w:pPr>
              <w:jc w:val="center"/>
              <w:rPr>
                <w:rFonts w:ascii="Calibri" w:eastAsia="Times New Roman" w:hAnsi="Calibri" w:cs="Times New Roman"/>
                <w:i/>
                <w:iCs/>
                <w:color w:val="000000"/>
              </w:rPr>
            </w:pPr>
            <w:r w:rsidRPr="004013DA">
              <w:rPr>
                <w:rFonts w:ascii="Calibri" w:eastAsia="Times New Roman" w:hAnsi="Calibri" w:cs="Times New Roman"/>
                <w:i/>
                <w:iCs/>
                <w:color w:val="000000"/>
              </w:rPr>
              <w:t>Non-response Rate</w:t>
            </w:r>
          </w:p>
        </w:tc>
        <w:tc>
          <w:tcPr>
            <w:tcW w:w="320" w:type="dxa"/>
            <w:tcBorders>
              <w:top w:val="nil"/>
              <w:left w:val="nil"/>
              <w:bottom w:val="nil"/>
              <w:right w:val="single" w:sz="8" w:space="0" w:color="auto"/>
            </w:tcBorders>
            <w:shd w:val="clear" w:color="auto" w:fill="auto"/>
            <w:noWrap/>
            <w:vAlign w:val="bottom"/>
            <w:hideMark/>
          </w:tcPr>
          <w:p w14:paraId="2D7589A9" w14:textId="77777777" w:rsidR="00631394" w:rsidRPr="004013DA" w:rsidRDefault="00631394"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631394" w:rsidRPr="004013DA" w14:paraId="433634A0" w14:textId="77777777" w:rsidTr="001C5216">
        <w:trPr>
          <w:trHeight w:val="290"/>
        </w:trPr>
        <w:tc>
          <w:tcPr>
            <w:tcW w:w="320" w:type="dxa"/>
            <w:tcBorders>
              <w:top w:val="nil"/>
              <w:left w:val="single" w:sz="8" w:space="0" w:color="auto"/>
              <w:bottom w:val="nil"/>
              <w:right w:val="nil"/>
            </w:tcBorders>
            <w:shd w:val="clear" w:color="auto" w:fill="auto"/>
            <w:noWrap/>
            <w:vAlign w:val="bottom"/>
            <w:hideMark/>
          </w:tcPr>
          <w:p w14:paraId="4CC88ABE" w14:textId="77777777" w:rsidR="00631394" w:rsidRPr="004013DA" w:rsidRDefault="00631394"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2019" w:type="dxa"/>
            <w:tcBorders>
              <w:top w:val="nil"/>
              <w:left w:val="nil"/>
              <w:bottom w:val="nil"/>
              <w:right w:val="nil"/>
            </w:tcBorders>
            <w:shd w:val="clear" w:color="auto" w:fill="auto"/>
            <w:noWrap/>
            <w:vAlign w:val="bottom"/>
            <w:hideMark/>
          </w:tcPr>
          <w:p w14:paraId="447F71A4" w14:textId="77777777" w:rsidR="00631394" w:rsidRPr="004013DA" w:rsidRDefault="00631394"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FPG Members</w:t>
            </w:r>
          </w:p>
        </w:tc>
        <w:tc>
          <w:tcPr>
            <w:tcW w:w="1982" w:type="dxa"/>
            <w:tcBorders>
              <w:top w:val="nil"/>
              <w:left w:val="nil"/>
              <w:bottom w:val="nil"/>
              <w:right w:val="nil"/>
            </w:tcBorders>
            <w:shd w:val="clear" w:color="auto" w:fill="auto"/>
            <w:noWrap/>
            <w:hideMark/>
          </w:tcPr>
          <w:p w14:paraId="68377984" w14:textId="77777777" w:rsidR="00631394" w:rsidRPr="004013DA" w:rsidRDefault="00631394" w:rsidP="001C5216">
            <w:pPr>
              <w:jc w:val="center"/>
              <w:rPr>
                <w:rFonts w:ascii="Calibri" w:eastAsia="Times New Roman" w:hAnsi="Calibri" w:cs="Times New Roman"/>
                <w:i/>
                <w:iCs/>
              </w:rPr>
            </w:pPr>
            <w:r w:rsidRPr="004013DA">
              <w:rPr>
                <w:rFonts w:ascii="Calibri" w:eastAsia="Times New Roman" w:hAnsi="Calibri" w:cs="Times New Roman"/>
                <w:i/>
                <w:iCs/>
              </w:rPr>
              <w:t>550</w:t>
            </w:r>
          </w:p>
        </w:tc>
        <w:tc>
          <w:tcPr>
            <w:tcW w:w="1699" w:type="dxa"/>
            <w:tcBorders>
              <w:top w:val="nil"/>
              <w:left w:val="nil"/>
              <w:bottom w:val="nil"/>
              <w:right w:val="nil"/>
            </w:tcBorders>
            <w:shd w:val="clear" w:color="auto" w:fill="auto"/>
            <w:noWrap/>
            <w:hideMark/>
          </w:tcPr>
          <w:p w14:paraId="333DAE19" w14:textId="77777777" w:rsidR="00631394" w:rsidRPr="004013DA" w:rsidRDefault="00631394" w:rsidP="001C5216">
            <w:pPr>
              <w:jc w:val="center"/>
              <w:rPr>
                <w:rFonts w:ascii="Calibri" w:eastAsia="Times New Roman" w:hAnsi="Calibri" w:cs="Times New Roman"/>
                <w:i/>
                <w:iCs/>
              </w:rPr>
            </w:pPr>
            <w:r w:rsidRPr="004013DA">
              <w:rPr>
                <w:rFonts w:ascii="Calibri" w:eastAsia="Times New Roman" w:hAnsi="Calibri" w:cs="Times New Roman"/>
                <w:i/>
                <w:iCs/>
              </w:rPr>
              <w:t>500</w:t>
            </w:r>
          </w:p>
        </w:tc>
        <w:tc>
          <w:tcPr>
            <w:tcW w:w="1500" w:type="dxa"/>
            <w:tcBorders>
              <w:top w:val="nil"/>
              <w:left w:val="nil"/>
              <w:bottom w:val="nil"/>
              <w:right w:val="nil"/>
            </w:tcBorders>
            <w:shd w:val="clear" w:color="auto" w:fill="auto"/>
            <w:noWrap/>
            <w:hideMark/>
          </w:tcPr>
          <w:p w14:paraId="604CB332" w14:textId="77777777" w:rsidR="00631394" w:rsidRPr="004013DA" w:rsidRDefault="00631394" w:rsidP="001C5216">
            <w:pPr>
              <w:jc w:val="center"/>
              <w:rPr>
                <w:rFonts w:ascii="Calibri" w:eastAsia="Times New Roman" w:hAnsi="Calibri" w:cs="Times New Roman"/>
                <w:color w:val="000000"/>
              </w:rPr>
            </w:pPr>
            <w:r w:rsidRPr="004013DA">
              <w:rPr>
                <w:rFonts w:ascii="Calibri" w:eastAsia="Times New Roman" w:hAnsi="Calibri" w:cs="Times New Roman"/>
                <w:color w:val="000000"/>
              </w:rPr>
              <w:t>9.1%</w:t>
            </w:r>
          </w:p>
        </w:tc>
        <w:tc>
          <w:tcPr>
            <w:tcW w:w="320" w:type="dxa"/>
            <w:tcBorders>
              <w:top w:val="nil"/>
              <w:left w:val="nil"/>
              <w:bottom w:val="nil"/>
              <w:right w:val="single" w:sz="8" w:space="0" w:color="auto"/>
            </w:tcBorders>
            <w:shd w:val="clear" w:color="auto" w:fill="auto"/>
            <w:noWrap/>
            <w:vAlign w:val="bottom"/>
            <w:hideMark/>
          </w:tcPr>
          <w:p w14:paraId="79837541" w14:textId="77777777" w:rsidR="00631394" w:rsidRPr="004013DA" w:rsidRDefault="00631394"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631394" w:rsidRPr="004013DA" w14:paraId="1706B62A" w14:textId="77777777" w:rsidTr="001C5216">
        <w:trPr>
          <w:trHeight w:val="290"/>
        </w:trPr>
        <w:tc>
          <w:tcPr>
            <w:tcW w:w="320" w:type="dxa"/>
            <w:tcBorders>
              <w:top w:val="nil"/>
              <w:left w:val="single" w:sz="8" w:space="0" w:color="auto"/>
              <w:bottom w:val="nil"/>
              <w:right w:val="nil"/>
            </w:tcBorders>
            <w:shd w:val="clear" w:color="auto" w:fill="auto"/>
            <w:noWrap/>
            <w:vAlign w:val="bottom"/>
            <w:hideMark/>
          </w:tcPr>
          <w:p w14:paraId="118DBB44" w14:textId="77777777" w:rsidR="00631394" w:rsidRPr="004013DA" w:rsidRDefault="00631394"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2019" w:type="dxa"/>
            <w:tcBorders>
              <w:top w:val="nil"/>
              <w:left w:val="nil"/>
              <w:bottom w:val="nil"/>
              <w:right w:val="nil"/>
            </w:tcBorders>
            <w:shd w:val="clear" w:color="auto" w:fill="auto"/>
            <w:noWrap/>
            <w:vAlign w:val="bottom"/>
            <w:hideMark/>
          </w:tcPr>
          <w:p w14:paraId="0555CAB7" w14:textId="77777777" w:rsidR="00631394" w:rsidRPr="004013DA" w:rsidRDefault="00631394"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Extension Agents</w:t>
            </w:r>
          </w:p>
        </w:tc>
        <w:tc>
          <w:tcPr>
            <w:tcW w:w="1982" w:type="dxa"/>
            <w:tcBorders>
              <w:top w:val="nil"/>
              <w:left w:val="nil"/>
              <w:bottom w:val="nil"/>
              <w:right w:val="nil"/>
            </w:tcBorders>
            <w:shd w:val="clear" w:color="auto" w:fill="auto"/>
            <w:noWrap/>
            <w:hideMark/>
          </w:tcPr>
          <w:p w14:paraId="474E8BFF" w14:textId="77777777" w:rsidR="00631394" w:rsidRPr="004013DA" w:rsidRDefault="00631394" w:rsidP="001C5216">
            <w:pPr>
              <w:jc w:val="center"/>
              <w:rPr>
                <w:rFonts w:ascii="Calibri" w:eastAsia="Times New Roman" w:hAnsi="Calibri" w:cs="Times New Roman"/>
                <w:color w:val="000000"/>
              </w:rPr>
            </w:pPr>
            <w:r w:rsidRPr="004013DA">
              <w:rPr>
                <w:rFonts w:ascii="Calibri" w:eastAsia="Times New Roman" w:hAnsi="Calibri" w:cs="Times New Roman"/>
                <w:color w:val="000000"/>
              </w:rPr>
              <w:t>50</w:t>
            </w:r>
          </w:p>
        </w:tc>
        <w:tc>
          <w:tcPr>
            <w:tcW w:w="1699" w:type="dxa"/>
            <w:tcBorders>
              <w:top w:val="nil"/>
              <w:left w:val="nil"/>
              <w:bottom w:val="nil"/>
              <w:right w:val="nil"/>
            </w:tcBorders>
            <w:shd w:val="clear" w:color="auto" w:fill="auto"/>
            <w:noWrap/>
            <w:hideMark/>
          </w:tcPr>
          <w:p w14:paraId="2B5D9459" w14:textId="77777777" w:rsidR="00631394" w:rsidRPr="004013DA" w:rsidRDefault="00631394" w:rsidP="001C5216">
            <w:pPr>
              <w:jc w:val="center"/>
              <w:rPr>
                <w:rFonts w:ascii="Calibri" w:eastAsia="Times New Roman" w:hAnsi="Calibri" w:cs="Times New Roman"/>
                <w:color w:val="000000"/>
              </w:rPr>
            </w:pPr>
            <w:r w:rsidRPr="004013DA">
              <w:rPr>
                <w:rFonts w:ascii="Calibri" w:eastAsia="Times New Roman" w:hAnsi="Calibri" w:cs="Times New Roman"/>
                <w:color w:val="000000"/>
              </w:rPr>
              <w:t>50</w:t>
            </w:r>
          </w:p>
        </w:tc>
        <w:tc>
          <w:tcPr>
            <w:tcW w:w="1500" w:type="dxa"/>
            <w:tcBorders>
              <w:top w:val="nil"/>
              <w:left w:val="nil"/>
              <w:bottom w:val="nil"/>
              <w:right w:val="nil"/>
            </w:tcBorders>
            <w:shd w:val="clear" w:color="auto" w:fill="auto"/>
            <w:noWrap/>
            <w:hideMark/>
          </w:tcPr>
          <w:p w14:paraId="4010E496" w14:textId="77777777" w:rsidR="00631394" w:rsidRPr="004013DA" w:rsidRDefault="00631394" w:rsidP="001C5216">
            <w:pPr>
              <w:jc w:val="center"/>
              <w:rPr>
                <w:rFonts w:ascii="Calibri" w:eastAsia="Times New Roman" w:hAnsi="Calibri" w:cs="Times New Roman"/>
                <w:color w:val="000000"/>
              </w:rPr>
            </w:pPr>
            <w:r w:rsidRPr="004013DA">
              <w:rPr>
                <w:rFonts w:ascii="Calibri" w:eastAsia="Times New Roman" w:hAnsi="Calibri" w:cs="Times New Roman"/>
                <w:color w:val="000000"/>
              </w:rPr>
              <w:t>0.0%</w:t>
            </w:r>
          </w:p>
        </w:tc>
        <w:tc>
          <w:tcPr>
            <w:tcW w:w="320" w:type="dxa"/>
            <w:tcBorders>
              <w:top w:val="nil"/>
              <w:left w:val="nil"/>
              <w:bottom w:val="nil"/>
              <w:right w:val="single" w:sz="8" w:space="0" w:color="auto"/>
            </w:tcBorders>
            <w:shd w:val="clear" w:color="auto" w:fill="auto"/>
            <w:noWrap/>
            <w:vAlign w:val="bottom"/>
            <w:hideMark/>
          </w:tcPr>
          <w:p w14:paraId="631E288E" w14:textId="77777777" w:rsidR="00631394" w:rsidRPr="004013DA" w:rsidRDefault="00631394"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631394" w:rsidRPr="004013DA" w14:paraId="32DB366D" w14:textId="77777777" w:rsidTr="001C5216">
        <w:trPr>
          <w:trHeight w:val="290"/>
        </w:trPr>
        <w:tc>
          <w:tcPr>
            <w:tcW w:w="320" w:type="dxa"/>
            <w:tcBorders>
              <w:top w:val="nil"/>
              <w:left w:val="single" w:sz="8" w:space="0" w:color="auto"/>
              <w:bottom w:val="nil"/>
              <w:right w:val="nil"/>
            </w:tcBorders>
            <w:shd w:val="clear" w:color="auto" w:fill="auto"/>
            <w:noWrap/>
            <w:vAlign w:val="bottom"/>
            <w:hideMark/>
          </w:tcPr>
          <w:p w14:paraId="77873648" w14:textId="77777777" w:rsidR="00631394" w:rsidRPr="004013DA" w:rsidRDefault="00631394"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2019" w:type="dxa"/>
            <w:tcBorders>
              <w:top w:val="nil"/>
              <w:left w:val="nil"/>
              <w:bottom w:val="single" w:sz="4" w:space="0" w:color="auto"/>
              <w:right w:val="nil"/>
            </w:tcBorders>
            <w:shd w:val="clear" w:color="auto" w:fill="auto"/>
            <w:noWrap/>
            <w:vAlign w:val="bottom"/>
            <w:hideMark/>
          </w:tcPr>
          <w:p w14:paraId="193A5DDF" w14:textId="77777777" w:rsidR="00631394" w:rsidRPr="004013DA" w:rsidRDefault="00631394"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FPG Leadership</w:t>
            </w:r>
          </w:p>
        </w:tc>
        <w:tc>
          <w:tcPr>
            <w:tcW w:w="1982" w:type="dxa"/>
            <w:tcBorders>
              <w:top w:val="nil"/>
              <w:left w:val="nil"/>
              <w:bottom w:val="single" w:sz="4" w:space="0" w:color="auto"/>
              <w:right w:val="nil"/>
            </w:tcBorders>
            <w:shd w:val="clear" w:color="auto" w:fill="auto"/>
            <w:noWrap/>
            <w:hideMark/>
          </w:tcPr>
          <w:p w14:paraId="6F2FF546" w14:textId="77777777" w:rsidR="00631394" w:rsidRPr="004013DA" w:rsidRDefault="00631394" w:rsidP="001C5216">
            <w:pPr>
              <w:jc w:val="center"/>
              <w:rPr>
                <w:rFonts w:ascii="Calibri" w:eastAsia="Times New Roman" w:hAnsi="Calibri" w:cs="Times New Roman"/>
                <w:color w:val="000000"/>
              </w:rPr>
            </w:pPr>
            <w:r w:rsidRPr="004013DA">
              <w:rPr>
                <w:rFonts w:ascii="Calibri" w:eastAsia="Times New Roman" w:hAnsi="Calibri" w:cs="Times New Roman"/>
                <w:color w:val="000000"/>
              </w:rPr>
              <w:t>50</w:t>
            </w:r>
          </w:p>
        </w:tc>
        <w:tc>
          <w:tcPr>
            <w:tcW w:w="1699" w:type="dxa"/>
            <w:tcBorders>
              <w:top w:val="nil"/>
              <w:left w:val="nil"/>
              <w:bottom w:val="single" w:sz="4" w:space="0" w:color="auto"/>
              <w:right w:val="nil"/>
            </w:tcBorders>
            <w:shd w:val="clear" w:color="auto" w:fill="auto"/>
            <w:noWrap/>
            <w:hideMark/>
          </w:tcPr>
          <w:p w14:paraId="1DE1604A" w14:textId="77777777" w:rsidR="00631394" w:rsidRPr="004013DA" w:rsidRDefault="00631394" w:rsidP="001C5216">
            <w:pPr>
              <w:jc w:val="center"/>
              <w:rPr>
                <w:rFonts w:ascii="Calibri" w:eastAsia="Times New Roman" w:hAnsi="Calibri" w:cs="Times New Roman"/>
                <w:color w:val="000000"/>
              </w:rPr>
            </w:pPr>
            <w:r w:rsidRPr="004013DA">
              <w:rPr>
                <w:rFonts w:ascii="Calibri" w:eastAsia="Times New Roman" w:hAnsi="Calibri" w:cs="Times New Roman"/>
                <w:color w:val="000000"/>
              </w:rPr>
              <w:t>50</w:t>
            </w:r>
          </w:p>
        </w:tc>
        <w:tc>
          <w:tcPr>
            <w:tcW w:w="1500" w:type="dxa"/>
            <w:tcBorders>
              <w:top w:val="nil"/>
              <w:left w:val="nil"/>
              <w:bottom w:val="single" w:sz="4" w:space="0" w:color="auto"/>
              <w:right w:val="nil"/>
            </w:tcBorders>
            <w:shd w:val="clear" w:color="auto" w:fill="auto"/>
            <w:noWrap/>
            <w:hideMark/>
          </w:tcPr>
          <w:p w14:paraId="6A37B30C" w14:textId="77777777" w:rsidR="00631394" w:rsidRPr="004013DA" w:rsidRDefault="00631394" w:rsidP="001C5216">
            <w:pPr>
              <w:jc w:val="center"/>
              <w:rPr>
                <w:rFonts w:ascii="Calibri" w:eastAsia="Times New Roman" w:hAnsi="Calibri" w:cs="Times New Roman"/>
                <w:color w:val="000000"/>
              </w:rPr>
            </w:pPr>
            <w:r w:rsidRPr="004013DA">
              <w:rPr>
                <w:rFonts w:ascii="Calibri" w:eastAsia="Times New Roman" w:hAnsi="Calibri" w:cs="Times New Roman"/>
                <w:color w:val="000000"/>
              </w:rPr>
              <w:t>0.0%</w:t>
            </w:r>
          </w:p>
        </w:tc>
        <w:tc>
          <w:tcPr>
            <w:tcW w:w="320" w:type="dxa"/>
            <w:tcBorders>
              <w:top w:val="nil"/>
              <w:left w:val="nil"/>
              <w:bottom w:val="nil"/>
              <w:right w:val="single" w:sz="8" w:space="0" w:color="auto"/>
            </w:tcBorders>
            <w:shd w:val="clear" w:color="auto" w:fill="auto"/>
            <w:noWrap/>
            <w:vAlign w:val="bottom"/>
            <w:hideMark/>
          </w:tcPr>
          <w:p w14:paraId="75DCCE17" w14:textId="77777777" w:rsidR="00631394" w:rsidRPr="004013DA" w:rsidRDefault="00631394"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631394" w:rsidRPr="004013DA" w14:paraId="42A15EAE" w14:textId="77777777" w:rsidTr="001C5216">
        <w:trPr>
          <w:trHeight w:val="300"/>
        </w:trPr>
        <w:tc>
          <w:tcPr>
            <w:tcW w:w="320" w:type="dxa"/>
            <w:tcBorders>
              <w:top w:val="nil"/>
              <w:left w:val="single" w:sz="8" w:space="0" w:color="auto"/>
              <w:bottom w:val="single" w:sz="8" w:space="0" w:color="auto"/>
              <w:right w:val="nil"/>
            </w:tcBorders>
            <w:shd w:val="clear" w:color="auto" w:fill="auto"/>
            <w:noWrap/>
            <w:vAlign w:val="bottom"/>
            <w:hideMark/>
          </w:tcPr>
          <w:p w14:paraId="1EC3C6FF" w14:textId="77777777" w:rsidR="00631394" w:rsidRPr="004013DA" w:rsidRDefault="00631394"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2019" w:type="dxa"/>
            <w:tcBorders>
              <w:top w:val="nil"/>
              <w:left w:val="nil"/>
              <w:bottom w:val="single" w:sz="8" w:space="0" w:color="auto"/>
              <w:right w:val="nil"/>
            </w:tcBorders>
            <w:shd w:val="clear" w:color="auto" w:fill="auto"/>
            <w:noWrap/>
            <w:vAlign w:val="bottom"/>
            <w:hideMark/>
          </w:tcPr>
          <w:p w14:paraId="57B5DE7B" w14:textId="77777777" w:rsidR="00631394" w:rsidRPr="004013DA" w:rsidRDefault="00631394"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1982" w:type="dxa"/>
            <w:tcBorders>
              <w:top w:val="nil"/>
              <w:left w:val="nil"/>
              <w:bottom w:val="single" w:sz="8" w:space="0" w:color="auto"/>
              <w:right w:val="nil"/>
            </w:tcBorders>
            <w:shd w:val="clear" w:color="auto" w:fill="auto"/>
            <w:noWrap/>
            <w:vAlign w:val="bottom"/>
            <w:hideMark/>
          </w:tcPr>
          <w:p w14:paraId="7724F736" w14:textId="77777777" w:rsidR="00631394" w:rsidRPr="004013DA" w:rsidRDefault="00631394"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1699" w:type="dxa"/>
            <w:tcBorders>
              <w:top w:val="nil"/>
              <w:left w:val="nil"/>
              <w:bottom w:val="single" w:sz="8" w:space="0" w:color="auto"/>
              <w:right w:val="nil"/>
            </w:tcBorders>
            <w:shd w:val="clear" w:color="auto" w:fill="auto"/>
            <w:noWrap/>
            <w:vAlign w:val="bottom"/>
            <w:hideMark/>
          </w:tcPr>
          <w:p w14:paraId="602CCD59" w14:textId="77777777" w:rsidR="00631394" w:rsidRPr="004013DA" w:rsidRDefault="00631394"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1500" w:type="dxa"/>
            <w:tcBorders>
              <w:top w:val="nil"/>
              <w:left w:val="nil"/>
              <w:bottom w:val="single" w:sz="8" w:space="0" w:color="auto"/>
              <w:right w:val="nil"/>
            </w:tcBorders>
            <w:shd w:val="clear" w:color="auto" w:fill="auto"/>
            <w:noWrap/>
            <w:vAlign w:val="bottom"/>
            <w:hideMark/>
          </w:tcPr>
          <w:p w14:paraId="31CEBD8E" w14:textId="77777777" w:rsidR="00631394" w:rsidRPr="004013DA" w:rsidRDefault="00631394"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20" w:type="dxa"/>
            <w:tcBorders>
              <w:top w:val="nil"/>
              <w:left w:val="nil"/>
              <w:bottom w:val="single" w:sz="8" w:space="0" w:color="auto"/>
              <w:right w:val="single" w:sz="8" w:space="0" w:color="auto"/>
            </w:tcBorders>
            <w:shd w:val="clear" w:color="auto" w:fill="auto"/>
            <w:noWrap/>
            <w:vAlign w:val="bottom"/>
            <w:hideMark/>
          </w:tcPr>
          <w:p w14:paraId="634AAB7A" w14:textId="77777777" w:rsidR="00631394" w:rsidRPr="004013DA" w:rsidRDefault="00631394"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bl>
    <w:p w14:paraId="642239E9" w14:textId="77777777" w:rsidR="00631394" w:rsidRPr="004013DA" w:rsidRDefault="00631394" w:rsidP="00631394"/>
    <w:p w14:paraId="43AFDA88" w14:textId="76192650" w:rsidR="00631394" w:rsidRPr="00C439F8" w:rsidRDefault="00631394" w:rsidP="00631394">
      <w:pPr>
        <w:rPr>
          <w:b/>
          <w:color w:val="4F81BD" w:themeColor="accent1"/>
        </w:rPr>
      </w:pPr>
      <w:r w:rsidRPr="004013DA">
        <w:t xml:space="preserve">Farmer producer groups </w:t>
      </w:r>
      <w:r w:rsidR="00C439F8">
        <w:t xml:space="preserve">did not </w:t>
      </w:r>
      <w:r w:rsidRPr="004013DA">
        <w:t xml:space="preserve">vary </w:t>
      </w:r>
      <w:r w:rsidR="00C439F8">
        <w:t xml:space="preserve">meaningfully </w:t>
      </w:r>
      <w:r w:rsidRPr="004013DA">
        <w:t xml:space="preserve">in the number of farmer producer group members, and farmer producer groups </w:t>
      </w:r>
      <w:r w:rsidR="00C439F8">
        <w:t>were</w:t>
      </w:r>
      <w:r w:rsidRPr="004013DA">
        <w:t xml:space="preserve"> selected using simple random sample. </w:t>
      </w:r>
      <w:r w:rsidR="00CC5432">
        <w:t>Based on the assumption</w:t>
      </w:r>
      <w:r w:rsidR="00C439F8">
        <w:t xml:space="preserve"> the groups were equal in size, a simple random sample of groups results in the same probability of selection as a </w:t>
      </w:r>
      <w:r w:rsidRPr="004013DA">
        <w:t xml:space="preserve">probability proportional to size. From within each selected group </w:t>
      </w:r>
      <w:r w:rsidR="00C439F8">
        <w:t>eleven</w:t>
      </w:r>
      <w:r w:rsidRPr="004013DA">
        <w:t xml:space="preserve"> member farmers </w:t>
      </w:r>
      <w:r w:rsidR="00C439F8">
        <w:t>were</w:t>
      </w:r>
      <w:r w:rsidRPr="004013DA">
        <w:t xml:space="preserve"> randomly selected using simple random sampling. This sampling strategy results in farmer groups having an equal probability of being selected</w:t>
      </w:r>
      <w:r w:rsidR="00C439F8">
        <w:t xml:space="preserve"> and</w:t>
      </w:r>
      <w:r w:rsidRPr="004013DA">
        <w:t xml:space="preserve"> members from producer groups </w:t>
      </w:r>
      <w:r w:rsidR="00C439F8">
        <w:t>having an equal</w:t>
      </w:r>
      <w:r w:rsidRPr="004013DA">
        <w:t xml:space="preserve"> probability of selection.  </w:t>
      </w:r>
      <w:r w:rsidR="00C439F8">
        <w:t>This is reflected in the below equation based on the assumption of equal group size across all FPGs:</w:t>
      </w:r>
      <w:r w:rsidRPr="004013DA">
        <w:rPr>
          <w:rFonts w:eastAsiaTheme="minorEastAsia"/>
        </w:rPr>
        <w:t xml:space="preserve">  </w:t>
      </w:r>
    </w:p>
    <w:p w14:paraId="4C5F7CC2" w14:textId="77777777" w:rsidR="00631394" w:rsidRPr="004013DA" w:rsidRDefault="00AF4294" w:rsidP="00631394">
      <w:pPr>
        <w:rPr>
          <w:sz w:val="20"/>
        </w:rPr>
      </w:pPr>
      <m:oMathPara>
        <m:oMath>
          <m:sSub>
            <m:sSubPr>
              <m:ctrlPr>
                <w:rPr>
                  <w:rFonts w:ascii="Cambria Math" w:hAnsi="Cambria Math"/>
                  <w:sz w:val="20"/>
                </w:rPr>
              </m:ctrlPr>
            </m:sSubPr>
            <m:e>
              <m:r>
                <m:rPr>
                  <m:sty m:val="p"/>
                </m:rPr>
                <w:rPr>
                  <w:rFonts w:ascii="Cambria Math" w:hAnsi="Cambria Math"/>
                  <w:sz w:val="20"/>
                </w:rPr>
                <m:t>w</m:t>
              </m:r>
            </m:e>
            <m:sub>
              <m:r>
                <w:rPr>
                  <w:rFonts w:ascii="Cambria Math" w:hAnsi="Cambria Math"/>
                  <w:sz w:val="20"/>
                </w:rPr>
                <m:t>i</m:t>
              </m:r>
              <m:r>
                <m:rPr>
                  <m:sty m:val="p"/>
                </m:rPr>
                <w:rPr>
                  <w:rFonts w:ascii="Cambria Math" w:hAnsi="Cambria Math"/>
                  <w:sz w:val="20"/>
                </w:rPr>
                <m:t>,</m:t>
              </m:r>
              <m:r>
                <w:rPr>
                  <w:rFonts w:ascii="Cambria Math" w:hAnsi="Cambria Math"/>
                  <w:sz w:val="20"/>
                </w:rPr>
                <m:t>design</m:t>
              </m:r>
            </m:sub>
          </m:sSub>
          <m:r>
            <m:rPr>
              <m:sty m:val="p"/>
            </m:rPr>
            <w:rPr>
              <w:rFonts w:ascii="Cambria Math" w:hAnsi="Cambria Math"/>
              <w:sz w:val="20"/>
            </w:rPr>
            <m:t>=</m:t>
          </m:r>
          <m:f>
            <m:fPr>
              <m:ctrlPr>
                <w:rPr>
                  <w:rFonts w:ascii="Cambria Math" w:hAnsi="Cambria Math"/>
                  <w:sz w:val="20"/>
                </w:rPr>
              </m:ctrlPr>
            </m:fPr>
            <m:num>
              <m:r>
                <m:rPr>
                  <m:sty m:val="p"/>
                </m:rPr>
                <w:rPr>
                  <w:rFonts w:ascii="Cambria Math" w:hAnsi="Cambria Math"/>
                  <w:sz w:val="20"/>
                </w:rPr>
                <m:t>1</m:t>
              </m:r>
            </m:num>
            <m:den>
              <m:sSub>
                <m:sSubPr>
                  <m:ctrlPr>
                    <w:rPr>
                      <w:rFonts w:ascii="Cambria Math" w:hAnsi="Cambria Math"/>
                      <w:sz w:val="20"/>
                    </w:rPr>
                  </m:ctrlPr>
                </m:sSubPr>
                <m:e>
                  <m:r>
                    <w:rPr>
                      <w:rFonts w:ascii="Cambria Math" w:hAnsi="Cambria Math"/>
                      <w:sz w:val="20"/>
                    </w:rPr>
                    <m:t>p</m:t>
                  </m:r>
                </m:e>
                <m:sub>
                  <m:r>
                    <w:rPr>
                      <w:rFonts w:ascii="Cambria Math" w:hAnsi="Cambria Math"/>
                      <w:sz w:val="20"/>
                    </w:rPr>
                    <m:t>i</m:t>
                  </m:r>
                </m:sub>
              </m:sSub>
            </m:den>
          </m:f>
          <m:r>
            <m:rPr>
              <m:sty m:val="p"/>
            </m:rPr>
            <w:rPr>
              <w:rFonts w:ascii="Cambria Math" w:hAnsi="Cambria Math"/>
              <w:sz w:val="20"/>
            </w:rPr>
            <m:t>,</m:t>
          </m:r>
        </m:oMath>
      </m:oMathPara>
    </w:p>
    <w:p w14:paraId="1AA551CB" w14:textId="692E609D" w:rsidR="00C47BDA" w:rsidRPr="00505C2B" w:rsidRDefault="00631394" w:rsidP="00505C2B">
      <w:pPr>
        <w:ind w:firstLine="720"/>
        <w:rPr>
          <w:i/>
        </w:rPr>
      </w:pPr>
      <w:r w:rsidRPr="004013DA">
        <w:rPr>
          <w:i/>
        </w:rPr>
        <w:t>where p</w:t>
      </w:r>
      <w:r w:rsidRPr="004013DA">
        <w:rPr>
          <w:i/>
          <w:vertAlign w:val="subscript"/>
        </w:rPr>
        <w:t>i</w:t>
      </w:r>
      <w:r w:rsidRPr="004013DA">
        <w:rPr>
          <w:i/>
        </w:rPr>
        <w:t xml:space="preserve"> is the probability of selection </w:t>
      </w:r>
    </w:p>
    <w:p w14:paraId="703D5F9E" w14:textId="39A218FC" w:rsidR="00AB3F75" w:rsidRPr="006B013C" w:rsidRDefault="00AB3F75" w:rsidP="00AB3F75">
      <w:pPr>
        <w:rPr>
          <w:b/>
        </w:rPr>
      </w:pPr>
      <w:r>
        <w:rPr>
          <w:b/>
        </w:rPr>
        <w:lastRenderedPageBreak/>
        <w:t>FPG Leadership</w:t>
      </w:r>
      <w:r w:rsidRPr="006B013C">
        <w:rPr>
          <w:b/>
        </w:rPr>
        <w:t xml:space="preserve"> Level MT Quantitative Survey Topics</w:t>
      </w:r>
    </w:p>
    <w:p w14:paraId="489175A5" w14:textId="3A7E43C4" w:rsidR="006B5C4A" w:rsidRPr="004013DA" w:rsidRDefault="006B5C4A" w:rsidP="006B5C4A">
      <w:r w:rsidRPr="004013DA">
        <w:t xml:space="preserve">The group-level quantitative survey </w:t>
      </w:r>
      <w:r w:rsidR="00C439F8">
        <w:t>was a</w:t>
      </w:r>
      <w:r w:rsidRPr="004013DA">
        <w:t xml:space="preserve"> structured interview with group leadership (explicit or implicit leadership). The purpose of this survey is to capture comparative information from the group on how it engages with farmers, extension workers, program staff, and other key stakeholders. The survey </w:t>
      </w:r>
      <w:r w:rsidR="00C439F8">
        <w:t>was</w:t>
      </w:r>
      <w:r w:rsidRPr="004013DA">
        <w:t xml:space="preserve"> conducted by a trained researcher, and </w:t>
      </w:r>
      <w:r w:rsidR="00BD1EA2">
        <w:t xml:space="preserve">took </w:t>
      </w:r>
      <w:r w:rsidRPr="004013DA">
        <w:t>between 30 and 45 minutes. The survey cover</w:t>
      </w:r>
      <w:r w:rsidR="00BD1EA2">
        <w:t>ed</w:t>
      </w:r>
      <w:r w:rsidRPr="004013DA">
        <w:t xml:space="preserve"> the below module components: </w:t>
      </w:r>
    </w:p>
    <w:p w14:paraId="0F5B2412" w14:textId="77777777" w:rsidR="006B5C4A" w:rsidRPr="004013DA" w:rsidRDefault="006B5C4A" w:rsidP="006B5C4A"/>
    <w:p w14:paraId="368373F2" w14:textId="77777777" w:rsidR="006B5C4A" w:rsidRPr="004013DA" w:rsidRDefault="006B5C4A" w:rsidP="006B5C4A">
      <w:pPr>
        <w:rPr>
          <w:b/>
          <w:u w:val="single"/>
        </w:rPr>
      </w:pPr>
      <w:r w:rsidRPr="004013DA">
        <w:rPr>
          <w:b/>
          <w:u w:val="single"/>
        </w:rPr>
        <w:t>Group Quantitative Module Components</w:t>
      </w:r>
      <w:r w:rsidRPr="004013DA">
        <w:rPr>
          <w:rStyle w:val="FootnoteReference"/>
          <w:b/>
          <w:u w:val="single"/>
        </w:rPr>
        <w:footnoteReference w:id="47"/>
      </w:r>
    </w:p>
    <w:p w14:paraId="6C03E799" w14:textId="77777777" w:rsidR="006B5C4A" w:rsidRPr="004013DA" w:rsidRDefault="006B5C4A" w:rsidP="00F66D25">
      <w:pPr>
        <w:pStyle w:val="ListParagraph"/>
        <w:numPr>
          <w:ilvl w:val="0"/>
          <w:numId w:val="12"/>
        </w:numPr>
      </w:pPr>
      <w:r w:rsidRPr="004013DA">
        <w:t>Strategic Direction, Structure, Governance</w:t>
      </w:r>
    </w:p>
    <w:p w14:paraId="6CD8CCDE" w14:textId="77777777" w:rsidR="006B5C4A" w:rsidRPr="004013DA" w:rsidRDefault="006B5C4A" w:rsidP="00F66D25">
      <w:pPr>
        <w:pStyle w:val="ListParagraph"/>
        <w:numPr>
          <w:ilvl w:val="0"/>
          <w:numId w:val="12"/>
        </w:numPr>
      </w:pPr>
      <w:r w:rsidRPr="004013DA">
        <w:t xml:space="preserve">Internal and external communication strategies </w:t>
      </w:r>
    </w:p>
    <w:p w14:paraId="54385D41" w14:textId="77777777" w:rsidR="006B5C4A" w:rsidRPr="004013DA" w:rsidRDefault="006B5C4A" w:rsidP="00F66D25">
      <w:pPr>
        <w:pStyle w:val="ListParagraph"/>
        <w:numPr>
          <w:ilvl w:val="0"/>
          <w:numId w:val="12"/>
        </w:numPr>
      </w:pPr>
      <w:r w:rsidRPr="004013DA">
        <w:t>Member engagement</w:t>
      </w:r>
    </w:p>
    <w:p w14:paraId="115E6327" w14:textId="77777777" w:rsidR="006B5C4A" w:rsidRPr="004013DA" w:rsidRDefault="006B5C4A" w:rsidP="00F66D25">
      <w:pPr>
        <w:pStyle w:val="ListParagraph"/>
        <w:numPr>
          <w:ilvl w:val="0"/>
          <w:numId w:val="12"/>
        </w:numPr>
      </w:pPr>
      <w:r w:rsidRPr="004013DA">
        <w:t>Linkages to extension workers/services</w:t>
      </w:r>
    </w:p>
    <w:p w14:paraId="6D0E8F28" w14:textId="77777777" w:rsidR="006B5C4A" w:rsidRPr="004013DA" w:rsidRDefault="006B5C4A" w:rsidP="00F66D25">
      <w:pPr>
        <w:pStyle w:val="ListParagraph"/>
        <w:numPr>
          <w:ilvl w:val="0"/>
          <w:numId w:val="12"/>
        </w:numPr>
      </w:pPr>
      <w:r w:rsidRPr="004013DA">
        <w:t>Utilization of ICT strategies</w:t>
      </w:r>
    </w:p>
    <w:p w14:paraId="6296D004" w14:textId="77777777" w:rsidR="006B5C4A" w:rsidRPr="004013DA" w:rsidRDefault="006B5C4A" w:rsidP="00F66D25">
      <w:pPr>
        <w:pStyle w:val="ListParagraph"/>
        <w:numPr>
          <w:ilvl w:val="0"/>
          <w:numId w:val="12"/>
        </w:numPr>
      </w:pPr>
      <w:r w:rsidRPr="004013DA">
        <w:t>Input provision access</w:t>
      </w:r>
    </w:p>
    <w:p w14:paraId="4EB7053D" w14:textId="77777777" w:rsidR="006B5C4A" w:rsidRPr="004013DA" w:rsidRDefault="006B5C4A" w:rsidP="00F66D25">
      <w:pPr>
        <w:pStyle w:val="ListParagraph"/>
        <w:numPr>
          <w:ilvl w:val="0"/>
          <w:numId w:val="12"/>
        </w:numPr>
      </w:pPr>
      <w:r w:rsidRPr="004013DA">
        <w:t xml:space="preserve">Group marketeering strategies </w:t>
      </w:r>
    </w:p>
    <w:p w14:paraId="5E50E28E" w14:textId="77777777" w:rsidR="006B5C4A" w:rsidRPr="004013DA" w:rsidRDefault="006B5C4A" w:rsidP="006B5C4A"/>
    <w:p w14:paraId="601042EB" w14:textId="481B89AF" w:rsidR="006B5C4A" w:rsidRPr="006B013C" w:rsidRDefault="006B5C4A" w:rsidP="006B013C">
      <w:pPr>
        <w:rPr>
          <w:b/>
        </w:rPr>
      </w:pPr>
      <w:r w:rsidRPr="006B013C">
        <w:rPr>
          <w:b/>
        </w:rPr>
        <w:t>Farmer Level MT Quantitative Survey Topics</w:t>
      </w:r>
    </w:p>
    <w:p w14:paraId="6AE40956" w14:textId="549885BB" w:rsidR="006B5C4A" w:rsidRPr="004013DA" w:rsidRDefault="006B5C4A" w:rsidP="006B5C4A">
      <w:r w:rsidRPr="004013DA">
        <w:t xml:space="preserve">The farmer-level quantitative survey </w:t>
      </w:r>
      <w:r w:rsidR="0032152E">
        <w:t>was a</w:t>
      </w:r>
      <w:r w:rsidRPr="004013DA">
        <w:t xml:space="preserve"> structured survey conducted with farmer producer group members (non-member household members will not be interviewed in the quantitative survey format). The purpose of this survey is to capture information from group members on how they engage with groups and extension workers – and how farmer members are accessing and applying improved agricultural techniques obtained via these channels. The survey </w:t>
      </w:r>
      <w:r w:rsidR="0032152E">
        <w:t xml:space="preserve">was </w:t>
      </w:r>
      <w:r w:rsidR="0032152E" w:rsidRPr="004013DA">
        <w:t>conducted</w:t>
      </w:r>
      <w:r w:rsidRPr="004013DA">
        <w:t xml:space="preserve"> by a trained enumerator, and </w:t>
      </w:r>
      <w:r w:rsidR="0032152E">
        <w:t>took</w:t>
      </w:r>
      <w:r w:rsidRPr="004013DA">
        <w:t xml:space="preserve"> between 15 and 20 minutes. The survey </w:t>
      </w:r>
      <w:r w:rsidR="0032152E">
        <w:t>covered</w:t>
      </w:r>
      <w:r w:rsidRPr="004013DA">
        <w:t xml:space="preserve"> the below module components: </w:t>
      </w:r>
    </w:p>
    <w:p w14:paraId="49470B86" w14:textId="77777777" w:rsidR="006B5C4A" w:rsidRPr="004013DA" w:rsidRDefault="006B5C4A" w:rsidP="006B5C4A"/>
    <w:p w14:paraId="4591E115" w14:textId="77777777" w:rsidR="006B5C4A" w:rsidRPr="004013DA" w:rsidRDefault="006B5C4A" w:rsidP="006B5C4A">
      <w:pPr>
        <w:rPr>
          <w:b/>
          <w:u w:val="single"/>
        </w:rPr>
      </w:pPr>
      <w:r w:rsidRPr="004013DA">
        <w:rPr>
          <w:b/>
          <w:u w:val="single"/>
        </w:rPr>
        <w:t>Farmer Quantitative Module Components</w:t>
      </w:r>
    </w:p>
    <w:p w14:paraId="0874AE76" w14:textId="77777777" w:rsidR="006B5C4A" w:rsidRPr="004013DA" w:rsidRDefault="006B5C4A" w:rsidP="00F66D25">
      <w:pPr>
        <w:pStyle w:val="ListParagraph"/>
        <w:numPr>
          <w:ilvl w:val="0"/>
          <w:numId w:val="13"/>
        </w:numPr>
      </w:pPr>
      <w:r w:rsidRPr="004013DA">
        <w:t>Farm level characteristics (Value chain, farm size, household size)</w:t>
      </w:r>
    </w:p>
    <w:p w14:paraId="7F559172" w14:textId="77777777" w:rsidR="006B5C4A" w:rsidRPr="004013DA" w:rsidRDefault="006B5C4A" w:rsidP="00F66D25">
      <w:pPr>
        <w:pStyle w:val="ListParagraph"/>
        <w:numPr>
          <w:ilvl w:val="0"/>
          <w:numId w:val="13"/>
        </w:numPr>
      </w:pPr>
      <w:r w:rsidRPr="004013DA">
        <w:t>Producer farmer group engagement</w:t>
      </w:r>
    </w:p>
    <w:p w14:paraId="10B9C58B" w14:textId="77777777" w:rsidR="006B5C4A" w:rsidRPr="004013DA" w:rsidRDefault="006B5C4A" w:rsidP="00F66D25">
      <w:pPr>
        <w:pStyle w:val="ListParagraph"/>
        <w:numPr>
          <w:ilvl w:val="0"/>
          <w:numId w:val="13"/>
        </w:numPr>
      </w:pPr>
      <w:r w:rsidRPr="004013DA">
        <w:t xml:space="preserve">Extension agent engagement </w:t>
      </w:r>
    </w:p>
    <w:p w14:paraId="41DC142D" w14:textId="77777777" w:rsidR="006B5C4A" w:rsidRPr="004013DA" w:rsidRDefault="006B5C4A" w:rsidP="00F66D25">
      <w:pPr>
        <w:pStyle w:val="ListParagraph"/>
        <w:numPr>
          <w:ilvl w:val="0"/>
          <w:numId w:val="13"/>
        </w:numPr>
      </w:pPr>
      <w:r w:rsidRPr="004013DA">
        <w:t>Extension information (appropriateness, usability, application, and adoption of improved technologies/information)</w:t>
      </w:r>
    </w:p>
    <w:p w14:paraId="32FEE268" w14:textId="77777777" w:rsidR="006B5C4A" w:rsidRPr="004013DA" w:rsidRDefault="006B5C4A" w:rsidP="00F66D25">
      <w:pPr>
        <w:pStyle w:val="ListParagraph"/>
        <w:numPr>
          <w:ilvl w:val="0"/>
          <w:numId w:val="13"/>
        </w:numPr>
      </w:pPr>
      <w:r w:rsidRPr="004013DA">
        <w:t>Use of ICT applications (mode, type, modality)</w:t>
      </w:r>
    </w:p>
    <w:p w14:paraId="7740845F" w14:textId="77777777" w:rsidR="006B5C4A" w:rsidRPr="004013DA" w:rsidRDefault="006B5C4A" w:rsidP="00F66D25">
      <w:pPr>
        <w:pStyle w:val="ListParagraph"/>
        <w:numPr>
          <w:ilvl w:val="0"/>
          <w:numId w:val="13"/>
        </w:numPr>
      </w:pPr>
      <w:r w:rsidRPr="004013DA">
        <w:t>Engagement/sharing with non-member farmers</w:t>
      </w:r>
    </w:p>
    <w:p w14:paraId="0123337E" w14:textId="77777777" w:rsidR="006B5C4A" w:rsidRPr="004013DA" w:rsidRDefault="006B5C4A" w:rsidP="00F66D25">
      <w:pPr>
        <w:pStyle w:val="ListParagraph"/>
        <w:numPr>
          <w:ilvl w:val="0"/>
          <w:numId w:val="13"/>
        </w:numPr>
      </w:pPr>
      <w:r w:rsidRPr="004013DA">
        <w:t>Access to credit services</w:t>
      </w:r>
    </w:p>
    <w:p w14:paraId="3E7B095E" w14:textId="77777777" w:rsidR="006B5C4A" w:rsidRPr="004013DA" w:rsidRDefault="006B5C4A" w:rsidP="006B5C4A"/>
    <w:p w14:paraId="53F6A81A" w14:textId="77777777" w:rsidR="00AB3F75" w:rsidRDefault="00AB3F75" w:rsidP="006B013C">
      <w:pPr>
        <w:rPr>
          <w:b/>
        </w:rPr>
      </w:pPr>
    </w:p>
    <w:p w14:paraId="11233584" w14:textId="637DDEEE" w:rsidR="006B5C4A" w:rsidRPr="006B013C" w:rsidRDefault="006B5C4A" w:rsidP="006B013C">
      <w:pPr>
        <w:rPr>
          <w:b/>
        </w:rPr>
      </w:pPr>
      <w:r w:rsidRPr="006B013C">
        <w:rPr>
          <w:b/>
        </w:rPr>
        <w:t>Extension worker MT Quantitative Survey Topics</w:t>
      </w:r>
    </w:p>
    <w:p w14:paraId="0EC8CA25" w14:textId="3C652FCF" w:rsidR="006B5C4A" w:rsidRPr="004013DA" w:rsidRDefault="006B5C4A" w:rsidP="006B5C4A">
      <w:r w:rsidRPr="004013DA">
        <w:t xml:space="preserve">The extension worker quantitative survey </w:t>
      </w:r>
      <w:r w:rsidR="0032152E">
        <w:t>was</w:t>
      </w:r>
      <w:r w:rsidRPr="004013DA">
        <w:t xml:space="preserve"> a structured survey conducted with a purposefully selected </w:t>
      </w:r>
      <w:r w:rsidR="0032152E">
        <w:t xml:space="preserve">government </w:t>
      </w:r>
      <w:r w:rsidRPr="004013DA">
        <w:t xml:space="preserve">extension </w:t>
      </w:r>
      <w:r w:rsidR="0032152E">
        <w:t>agent</w:t>
      </w:r>
      <w:r w:rsidRPr="004013DA">
        <w:t xml:space="preserve"> (based on availability and access), who services the randomly selected farmer producer group. The purpose of this survey is to capture information extension agents regarding how they engage with groups, group members, other extension workers, and other sources of agriculture and ICT knowledge. The survey </w:t>
      </w:r>
      <w:r w:rsidR="0032152E">
        <w:t>also</w:t>
      </w:r>
      <w:r w:rsidRPr="004013DA">
        <w:t xml:space="preserve"> cover</w:t>
      </w:r>
      <w:r w:rsidR="0032152E">
        <w:t>ed</w:t>
      </w:r>
      <w:r w:rsidRPr="004013DA">
        <w:t xml:space="preserve"> support extension workers receive and provide. The survey </w:t>
      </w:r>
      <w:r w:rsidR="0032152E">
        <w:t>was</w:t>
      </w:r>
      <w:r w:rsidRPr="004013DA">
        <w:t xml:space="preserve"> conducted by a trained enumerator, and </w:t>
      </w:r>
      <w:r w:rsidR="0032152E">
        <w:t>took</w:t>
      </w:r>
      <w:r w:rsidRPr="004013DA">
        <w:t xml:space="preserve"> between 15 and 20 minutes. The survey will cover the below module components: </w:t>
      </w:r>
    </w:p>
    <w:p w14:paraId="47FFA1F7" w14:textId="77777777" w:rsidR="006B5C4A" w:rsidRPr="004013DA" w:rsidRDefault="006B5C4A" w:rsidP="006B5C4A"/>
    <w:p w14:paraId="34F5673C" w14:textId="77777777" w:rsidR="006B5C4A" w:rsidRPr="004013DA" w:rsidRDefault="006B5C4A" w:rsidP="006B5C4A">
      <w:pPr>
        <w:rPr>
          <w:b/>
          <w:u w:val="single"/>
        </w:rPr>
      </w:pPr>
      <w:r w:rsidRPr="004013DA">
        <w:rPr>
          <w:b/>
          <w:u w:val="single"/>
        </w:rPr>
        <w:t>Extension worker topical outline components</w:t>
      </w:r>
    </w:p>
    <w:p w14:paraId="45862EDB" w14:textId="77777777" w:rsidR="006B5C4A" w:rsidRPr="004013DA" w:rsidRDefault="006B5C4A" w:rsidP="00F66D25">
      <w:pPr>
        <w:pStyle w:val="ListParagraph"/>
        <w:numPr>
          <w:ilvl w:val="0"/>
          <w:numId w:val="13"/>
        </w:numPr>
      </w:pPr>
      <w:r w:rsidRPr="004013DA">
        <w:t xml:space="preserve">Extension agent mobilization and training </w:t>
      </w:r>
    </w:p>
    <w:p w14:paraId="47C05B07" w14:textId="77777777" w:rsidR="006B5C4A" w:rsidRPr="004013DA" w:rsidRDefault="006B5C4A" w:rsidP="00F66D25">
      <w:pPr>
        <w:pStyle w:val="ListParagraph"/>
        <w:numPr>
          <w:ilvl w:val="0"/>
          <w:numId w:val="13"/>
        </w:numPr>
      </w:pPr>
      <w:r w:rsidRPr="004013DA">
        <w:t>Appropriateness/effectiveness of project support</w:t>
      </w:r>
    </w:p>
    <w:p w14:paraId="397102B8" w14:textId="77777777" w:rsidR="006B5C4A" w:rsidRPr="004013DA" w:rsidRDefault="006B5C4A" w:rsidP="00F66D25">
      <w:pPr>
        <w:pStyle w:val="ListParagraph"/>
        <w:numPr>
          <w:ilvl w:val="0"/>
          <w:numId w:val="13"/>
        </w:numPr>
      </w:pPr>
      <w:r w:rsidRPr="004013DA">
        <w:t>Extension information (appropriateness, usability, application)</w:t>
      </w:r>
    </w:p>
    <w:p w14:paraId="3F822B41" w14:textId="77777777" w:rsidR="006B5C4A" w:rsidRPr="004013DA" w:rsidRDefault="006B5C4A" w:rsidP="00F66D25">
      <w:pPr>
        <w:pStyle w:val="ListParagraph"/>
        <w:numPr>
          <w:ilvl w:val="0"/>
          <w:numId w:val="13"/>
        </w:numPr>
      </w:pPr>
      <w:r w:rsidRPr="004013DA">
        <w:t>Use of ICT applications (mode, type, modality)</w:t>
      </w:r>
    </w:p>
    <w:p w14:paraId="7FC2315B" w14:textId="77777777" w:rsidR="006B5C4A" w:rsidRPr="004013DA" w:rsidRDefault="006B5C4A" w:rsidP="00F66D25">
      <w:pPr>
        <w:pStyle w:val="ListParagraph"/>
        <w:numPr>
          <w:ilvl w:val="0"/>
          <w:numId w:val="13"/>
        </w:numPr>
      </w:pPr>
      <w:r w:rsidRPr="004013DA">
        <w:t>Engagement with program, groups, farmers</w:t>
      </w:r>
    </w:p>
    <w:p w14:paraId="57EC5A9B" w14:textId="77777777" w:rsidR="006B5C4A" w:rsidRPr="004013DA" w:rsidRDefault="006B5C4A" w:rsidP="00F66D25">
      <w:pPr>
        <w:pStyle w:val="ListParagraph"/>
        <w:numPr>
          <w:ilvl w:val="0"/>
          <w:numId w:val="13"/>
        </w:numPr>
      </w:pPr>
      <w:r w:rsidRPr="004013DA">
        <w:t>Enabling environment for extension activities</w:t>
      </w:r>
    </w:p>
    <w:p w14:paraId="215CD18A" w14:textId="77777777" w:rsidR="006B5C4A" w:rsidRPr="004013DA" w:rsidRDefault="006B5C4A" w:rsidP="00F66D25">
      <w:pPr>
        <w:pStyle w:val="ListParagraph"/>
        <w:numPr>
          <w:ilvl w:val="0"/>
          <w:numId w:val="13"/>
        </w:numPr>
      </w:pPr>
      <w:r w:rsidRPr="004013DA">
        <w:t>Dependency on project support for extension</w:t>
      </w:r>
    </w:p>
    <w:p w14:paraId="00DF5DD3" w14:textId="77777777" w:rsidR="006B5C4A" w:rsidRPr="004013DA" w:rsidRDefault="006B5C4A" w:rsidP="00F66D25">
      <w:pPr>
        <w:pStyle w:val="ListParagraph"/>
        <w:numPr>
          <w:ilvl w:val="0"/>
          <w:numId w:val="13"/>
        </w:numPr>
      </w:pPr>
      <w:r w:rsidRPr="004013DA">
        <w:t>Continuation of extension after project ends: opportunities, challenges</w:t>
      </w:r>
    </w:p>
    <w:p w14:paraId="141F0E18" w14:textId="77777777" w:rsidR="006B5C4A" w:rsidRPr="004013DA" w:rsidRDefault="006B5C4A" w:rsidP="006B5C4A"/>
    <w:p w14:paraId="066C692B" w14:textId="6EDE40ED" w:rsidR="006B5C4A" w:rsidRPr="006B013C" w:rsidRDefault="006B5C4A" w:rsidP="006B013C">
      <w:pPr>
        <w:rPr>
          <w:b/>
        </w:rPr>
      </w:pPr>
      <w:bookmarkStart w:id="91" w:name="_Toc305072475"/>
      <w:bookmarkStart w:id="92" w:name="_Toc403712512"/>
      <w:r w:rsidRPr="006B013C">
        <w:rPr>
          <w:b/>
        </w:rPr>
        <w:t>Qualitative Data Collection</w:t>
      </w:r>
      <w:bookmarkEnd w:id="91"/>
      <w:r w:rsidRPr="006B013C">
        <w:rPr>
          <w:b/>
        </w:rPr>
        <w:t xml:space="preserve"> </w:t>
      </w:r>
      <w:bookmarkEnd w:id="92"/>
    </w:p>
    <w:p w14:paraId="080B4950" w14:textId="5FC4B4B5" w:rsidR="006B5C4A" w:rsidRPr="004013DA" w:rsidRDefault="006B5C4A" w:rsidP="006B5C4A">
      <w:r w:rsidRPr="004013DA">
        <w:t xml:space="preserve">The qualitative sampling for FGDs with farmer producer group members, as well as with agricultural extension workers </w:t>
      </w:r>
      <w:r w:rsidR="00DF4131">
        <w:t>was</w:t>
      </w:r>
      <w:r w:rsidRPr="004013DA">
        <w:t xml:space="preserve"> proximity-based relative to the quantitative sample, based on logistical eas</w:t>
      </w:r>
      <w:r w:rsidR="00C439F8">
        <w:t xml:space="preserve">e of fieldwork movement by the </w:t>
      </w:r>
      <w:r w:rsidRPr="004013DA">
        <w:t>ET team to maximize research coverage, and on purposeful selection to cover specific areas of interest, while maintaining a similar contextual and environmental environment to the quantitative sample. The qualitativ</w:t>
      </w:r>
      <w:r w:rsidR="00C439F8">
        <w:t>e sampling strategy allow</w:t>
      </w:r>
      <w:r w:rsidR="00DF4131">
        <w:t>ed</w:t>
      </w:r>
      <w:r w:rsidR="00C439F8">
        <w:t xml:space="preserve"> the </w:t>
      </w:r>
      <w:r w:rsidRPr="004013DA">
        <w:t>ET to capture a greater breadth of information from farmer producer groups, farmer producer group members, and extension workers and ensure</w:t>
      </w:r>
      <w:r w:rsidR="00DF4131">
        <w:t>d</w:t>
      </w:r>
      <w:r w:rsidRPr="004013DA">
        <w:t xml:space="preserve"> that the burden of data collection is not disproportionately shouldered by relatively few farmer producer groups or members (i.e. no group will participate in qualitative and quantitative work). Selection of farmer producer groups for qualitative work </w:t>
      </w:r>
      <w:r w:rsidR="00DF4131">
        <w:t>followed the below</w:t>
      </w:r>
      <w:r w:rsidRPr="004013DA">
        <w:t xml:space="preserve"> criteria:</w:t>
      </w:r>
    </w:p>
    <w:p w14:paraId="3408441D" w14:textId="77777777" w:rsidR="006B5C4A" w:rsidRPr="004013DA" w:rsidRDefault="006B5C4A" w:rsidP="006B5C4A"/>
    <w:p w14:paraId="3C29D7A7" w14:textId="209DA33E" w:rsidR="006B5C4A" w:rsidRPr="004013DA" w:rsidRDefault="00DF4131" w:rsidP="00F66D25">
      <w:pPr>
        <w:pStyle w:val="ListParagraph"/>
        <w:numPr>
          <w:ilvl w:val="0"/>
          <w:numId w:val="11"/>
        </w:numPr>
      </w:pPr>
      <w:r>
        <w:t>Did not</w:t>
      </w:r>
      <w:r w:rsidR="006B5C4A" w:rsidRPr="004013DA">
        <w:t xml:space="preserve"> overlap with groups selected for quantitative midterm evaluation research</w:t>
      </w:r>
      <w:r w:rsidR="006B5C4A" w:rsidRPr="004013DA">
        <w:rPr>
          <w:rStyle w:val="FootnoteReference"/>
        </w:rPr>
        <w:footnoteReference w:id="48"/>
      </w:r>
    </w:p>
    <w:p w14:paraId="2C42EBF6" w14:textId="511B2B8D" w:rsidR="006B5C4A" w:rsidRPr="004013DA" w:rsidRDefault="00DF4131" w:rsidP="00F66D25">
      <w:pPr>
        <w:pStyle w:val="ListParagraph"/>
        <w:numPr>
          <w:ilvl w:val="0"/>
          <w:numId w:val="11"/>
        </w:numPr>
      </w:pPr>
      <w:r>
        <w:t>I</w:t>
      </w:r>
      <w:r w:rsidR="006B5C4A" w:rsidRPr="004013DA">
        <w:t>nclude</w:t>
      </w:r>
      <w:r>
        <w:t>d</w:t>
      </w:r>
      <w:r w:rsidR="006B5C4A" w:rsidRPr="004013DA">
        <w:t xml:space="preserve"> project sites that demonstrate typical and extreme (positive and negative) implementation experiences and results</w:t>
      </w:r>
    </w:p>
    <w:p w14:paraId="48A17E1F" w14:textId="77777777" w:rsidR="006B5C4A" w:rsidRPr="004013DA" w:rsidRDefault="006B5C4A" w:rsidP="006B5C4A"/>
    <w:p w14:paraId="767038A9" w14:textId="5F6DB696" w:rsidR="006B5C4A" w:rsidRPr="006B013C" w:rsidRDefault="006B5C4A" w:rsidP="006B013C">
      <w:pPr>
        <w:rPr>
          <w:b/>
        </w:rPr>
      </w:pPr>
      <w:r w:rsidRPr="006B013C">
        <w:rPr>
          <w:b/>
        </w:rPr>
        <w:t>Group Leadership KII Topics</w:t>
      </w:r>
    </w:p>
    <w:p w14:paraId="4A3A9D96" w14:textId="5989D4C2" w:rsidR="006B5C4A" w:rsidRPr="004013DA" w:rsidRDefault="006B5C4A" w:rsidP="006B5C4A">
      <w:r w:rsidRPr="004013DA">
        <w:t xml:space="preserve">Sampling for farmer producer groups </w:t>
      </w:r>
      <w:r w:rsidR="00CE0C88">
        <w:t>was based on the above criteria</w:t>
      </w:r>
      <w:r w:rsidRPr="004013DA">
        <w:t>. Group leadership KII participants consist</w:t>
      </w:r>
      <w:r w:rsidR="00CE0C88">
        <w:t>ed</w:t>
      </w:r>
      <w:r w:rsidRPr="004013DA">
        <w:t xml:space="preserve"> of </w:t>
      </w:r>
      <w:r w:rsidR="00CE0C88">
        <w:t xml:space="preserve">a </w:t>
      </w:r>
      <w:r w:rsidRPr="004013DA">
        <w:t xml:space="preserve">maximum 3 duty bearers of the farmer producer group. The purpose of these KIIs is to capture information on the key functions of the group, namely providing appropriate services and/or linkages to services to farmer group members, and sustainability of the group. This </w:t>
      </w:r>
      <w:r w:rsidR="00CE0C88">
        <w:t>included</w:t>
      </w:r>
      <w:r w:rsidRPr="004013DA">
        <w:t xml:space="preserve"> linkages to extension workers, input providers, and group marketing activities. </w:t>
      </w:r>
    </w:p>
    <w:p w14:paraId="45BC5670" w14:textId="77777777" w:rsidR="006B5C4A" w:rsidRPr="004013DA" w:rsidRDefault="006B5C4A" w:rsidP="006B5C4A"/>
    <w:p w14:paraId="654CE372" w14:textId="6C6734CC" w:rsidR="006B5C4A" w:rsidRPr="004013DA" w:rsidRDefault="006B5C4A" w:rsidP="006B5C4A">
      <w:r w:rsidRPr="004013DA">
        <w:t xml:space="preserve">The group-level KII topical outlines </w:t>
      </w:r>
      <w:r w:rsidR="00CE0C88">
        <w:t>covered</w:t>
      </w:r>
      <w:r w:rsidRPr="004013DA">
        <w:t xml:space="preserve"> the following components: </w:t>
      </w:r>
    </w:p>
    <w:p w14:paraId="51BE87AC" w14:textId="77777777" w:rsidR="006B5C4A" w:rsidRPr="004013DA" w:rsidRDefault="006B5C4A" w:rsidP="006B5C4A"/>
    <w:p w14:paraId="1567A39C" w14:textId="77777777" w:rsidR="006B5C4A" w:rsidRPr="004013DA" w:rsidRDefault="006B5C4A" w:rsidP="006B5C4A">
      <w:pPr>
        <w:rPr>
          <w:b/>
          <w:u w:val="single"/>
        </w:rPr>
      </w:pPr>
      <w:r w:rsidRPr="004013DA">
        <w:rPr>
          <w:b/>
          <w:u w:val="single"/>
        </w:rPr>
        <w:t>Group FGD topical outline components</w:t>
      </w:r>
    </w:p>
    <w:p w14:paraId="43FC4E25" w14:textId="77777777" w:rsidR="006B5C4A" w:rsidRPr="004013DA" w:rsidRDefault="006B5C4A" w:rsidP="00F66D25">
      <w:pPr>
        <w:pStyle w:val="ListParagraph"/>
        <w:numPr>
          <w:ilvl w:val="0"/>
          <w:numId w:val="12"/>
        </w:numPr>
      </w:pPr>
      <w:r w:rsidRPr="004013DA">
        <w:t>Strategic direction and potential for sustainability</w:t>
      </w:r>
    </w:p>
    <w:p w14:paraId="414EBD4E" w14:textId="77777777" w:rsidR="006B5C4A" w:rsidRPr="004013DA" w:rsidRDefault="006B5C4A" w:rsidP="00F66D25">
      <w:pPr>
        <w:pStyle w:val="ListParagraph"/>
        <w:numPr>
          <w:ilvl w:val="0"/>
          <w:numId w:val="12"/>
        </w:numPr>
      </w:pPr>
      <w:r w:rsidRPr="004013DA">
        <w:t>Performance of duty bearers</w:t>
      </w:r>
    </w:p>
    <w:p w14:paraId="04C12757" w14:textId="77777777" w:rsidR="006B5C4A" w:rsidRPr="004013DA" w:rsidRDefault="006B5C4A" w:rsidP="00F66D25">
      <w:pPr>
        <w:pStyle w:val="ListParagraph"/>
        <w:numPr>
          <w:ilvl w:val="0"/>
          <w:numId w:val="12"/>
        </w:numPr>
      </w:pPr>
      <w:r w:rsidRPr="004013DA">
        <w:t>Group governance practices (elections, participation, transparency)</w:t>
      </w:r>
    </w:p>
    <w:p w14:paraId="010EEB75" w14:textId="77777777" w:rsidR="006B5C4A" w:rsidRPr="004013DA" w:rsidRDefault="006B5C4A" w:rsidP="00F66D25">
      <w:pPr>
        <w:pStyle w:val="ListParagraph"/>
        <w:numPr>
          <w:ilvl w:val="0"/>
          <w:numId w:val="12"/>
        </w:numPr>
      </w:pPr>
      <w:r w:rsidRPr="004013DA">
        <w:t>Equity in decision making and resource allocation by leadership</w:t>
      </w:r>
    </w:p>
    <w:p w14:paraId="346B997B" w14:textId="77777777" w:rsidR="006B5C4A" w:rsidRPr="004013DA" w:rsidRDefault="006B5C4A" w:rsidP="00F66D25">
      <w:pPr>
        <w:pStyle w:val="ListParagraph"/>
        <w:numPr>
          <w:ilvl w:val="0"/>
          <w:numId w:val="12"/>
        </w:numPr>
      </w:pPr>
      <w:r w:rsidRPr="004013DA">
        <w:t>Vulnerability targeting and social inclusion, including gender equality</w:t>
      </w:r>
    </w:p>
    <w:p w14:paraId="1EEBE372" w14:textId="77777777" w:rsidR="006B5C4A" w:rsidRPr="004013DA" w:rsidRDefault="006B5C4A" w:rsidP="00F66D25">
      <w:pPr>
        <w:pStyle w:val="ListParagraph"/>
        <w:numPr>
          <w:ilvl w:val="0"/>
          <w:numId w:val="12"/>
        </w:numPr>
      </w:pPr>
      <w:r w:rsidRPr="004013DA">
        <w:t xml:space="preserve">Internal and external communication strategies </w:t>
      </w:r>
    </w:p>
    <w:p w14:paraId="5A8150A3" w14:textId="77777777" w:rsidR="006B5C4A" w:rsidRPr="004013DA" w:rsidRDefault="006B5C4A" w:rsidP="00F66D25">
      <w:pPr>
        <w:pStyle w:val="ListParagraph"/>
        <w:numPr>
          <w:ilvl w:val="0"/>
          <w:numId w:val="12"/>
        </w:numPr>
      </w:pPr>
      <w:r w:rsidRPr="004013DA">
        <w:t>Member engagement</w:t>
      </w:r>
    </w:p>
    <w:p w14:paraId="2DFF5299" w14:textId="77777777" w:rsidR="006B5C4A" w:rsidRPr="004013DA" w:rsidRDefault="006B5C4A" w:rsidP="00F66D25">
      <w:pPr>
        <w:pStyle w:val="ListParagraph"/>
        <w:numPr>
          <w:ilvl w:val="0"/>
          <w:numId w:val="12"/>
        </w:numPr>
      </w:pPr>
      <w:r w:rsidRPr="004013DA">
        <w:lastRenderedPageBreak/>
        <w:t>Linkages to extension workers/services</w:t>
      </w:r>
    </w:p>
    <w:p w14:paraId="37107D6B" w14:textId="77777777" w:rsidR="006B5C4A" w:rsidRPr="004013DA" w:rsidRDefault="006B5C4A" w:rsidP="00F66D25">
      <w:pPr>
        <w:pStyle w:val="ListParagraph"/>
        <w:numPr>
          <w:ilvl w:val="0"/>
          <w:numId w:val="12"/>
        </w:numPr>
      </w:pPr>
      <w:r w:rsidRPr="004013DA">
        <w:t>Develop trainer skills and train farmers</w:t>
      </w:r>
    </w:p>
    <w:p w14:paraId="0EA83071" w14:textId="77777777" w:rsidR="006B5C4A" w:rsidRPr="004013DA" w:rsidRDefault="006B5C4A" w:rsidP="00F66D25">
      <w:pPr>
        <w:pStyle w:val="ListParagraph"/>
        <w:numPr>
          <w:ilvl w:val="0"/>
          <w:numId w:val="12"/>
        </w:numPr>
      </w:pPr>
      <w:r w:rsidRPr="004013DA">
        <w:t>Group Action Plan and implementation</w:t>
      </w:r>
    </w:p>
    <w:p w14:paraId="655705DD" w14:textId="77777777" w:rsidR="006B5C4A" w:rsidRPr="004013DA" w:rsidRDefault="006B5C4A" w:rsidP="00F66D25">
      <w:pPr>
        <w:pStyle w:val="ListParagraph"/>
        <w:numPr>
          <w:ilvl w:val="0"/>
          <w:numId w:val="12"/>
        </w:numPr>
      </w:pPr>
      <w:r w:rsidRPr="004013DA">
        <w:t>Promotion and utilization of ICT strategies</w:t>
      </w:r>
    </w:p>
    <w:p w14:paraId="5688CC92" w14:textId="77777777" w:rsidR="006B5C4A" w:rsidRPr="004013DA" w:rsidRDefault="006B5C4A" w:rsidP="00F66D25">
      <w:pPr>
        <w:pStyle w:val="ListParagraph"/>
        <w:numPr>
          <w:ilvl w:val="0"/>
          <w:numId w:val="12"/>
        </w:numPr>
      </w:pPr>
      <w:r w:rsidRPr="004013DA">
        <w:t>Input provision access</w:t>
      </w:r>
    </w:p>
    <w:p w14:paraId="591CDC59" w14:textId="77777777" w:rsidR="006B5C4A" w:rsidRPr="004013DA" w:rsidRDefault="006B5C4A" w:rsidP="00F66D25">
      <w:pPr>
        <w:pStyle w:val="ListParagraph"/>
        <w:numPr>
          <w:ilvl w:val="0"/>
          <w:numId w:val="12"/>
        </w:numPr>
      </w:pPr>
      <w:r w:rsidRPr="004013DA">
        <w:t>Group marketing strategies</w:t>
      </w:r>
    </w:p>
    <w:p w14:paraId="433E1DF8" w14:textId="77777777" w:rsidR="006B5C4A" w:rsidRPr="004013DA" w:rsidRDefault="006B5C4A" w:rsidP="00F66D25">
      <w:pPr>
        <w:pStyle w:val="ListParagraph"/>
        <w:numPr>
          <w:ilvl w:val="0"/>
          <w:numId w:val="12"/>
        </w:numPr>
      </w:pPr>
      <w:r w:rsidRPr="004013DA">
        <w:t>Adoption of new technologies by farmers</w:t>
      </w:r>
    </w:p>
    <w:p w14:paraId="4110928D" w14:textId="77777777" w:rsidR="006B5C4A" w:rsidRPr="004013DA" w:rsidRDefault="006B5C4A" w:rsidP="00F66D25">
      <w:pPr>
        <w:pStyle w:val="ListParagraph"/>
        <w:numPr>
          <w:ilvl w:val="0"/>
          <w:numId w:val="12"/>
        </w:numPr>
      </w:pPr>
      <w:r w:rsidRPr="004013DA">
        <w:t>Spill over effects</w:t>
      </w:r>
    </w:p>
    <w:p w14:paraId="33D314CC" w14:textId="77777777" w:rsidR="006B5C4A" w:rsidRPr="004013DA" w:rsidRDefault="006B5C4A" w:rsidP="00F66D25">
      <w:pPr>
        <w:pStyle w:val="ListParagraph"/>
        <w:numPr>
          <w:ilvl w:val="0"/>
          <w:numId w:val="12"/>
        </w:numPr>
      </w:pPr>
      <w:r w:rsidRPr="004013DA">
        <w:t>Appropriateness/effectiveness of project support</w:t>
      </w:r>
    </w:p>
    <w:p w14:paraId="43D1AD53" w14:textId="77777777" w:rsidR="006B5C4A" w:rsidRPr="004013DA" w:rsidRDefault="006B5C4A" w:rsidP="00F66D25">
      <w:pPr>
        <w:pStyle w:val="ListParagraph"/>
        <w:numPr>
          <w:ilvl w:val="0"/>
          <w:numId w:val="12"/>
        </w:numPr>
      </w:pPr>
      <w:r w:rsidRPr="004013DA">
        <w:t>Most significant change (economic and social)</w:t>
      </w:r>
    </w:p>
    <w:p w14:paraId="5DF33379" w14:textId="77777777" w:rsidR="006B5C4A" w:rsidRPr="004013DA" w:rsidRDefault="006B5C4A" w:rsidP="00F66D25">
      <w:pPr>
        <w:pStyle w:val="ListParagraph"/>
        <w:numPr>
          <w:ilvl w:val="0"/>
          <w:numId w:val="12"/>
        </w:numPr>
      </w:pPr>
      <w:r w:rsidRPr="004013DA">
        <w:t>Benefits visible for working as a group</w:t>
      </w:r>
    </w:p>
    <w:p w14:paraId="560A9F7E" w14:textId="77777777" w:rsidR="006B5C4A" w:rsidRPr="004013DA" w:rsidRDefault="006B5C4A" w:rsidP="00F66D25">
      <w:pPr>
        <w:pStyle w:val="ListParagraph"/>
        <w:numPr>
          <w:ilvl w:val="0"/>
          <w:numId w:val="12"/>
        </w:numPr>
      </w:pPr>
      <w:r w:rsidRPr="004013DA">
        <w:t>Possible replication of group approach – by group members, non-members</w:t>
      </w:r>
    </w:p>
    <w:p w14:paraId="70958C3F" w14:textId="77777777" w:rsidR="006B5C4A" w:rsidRPr="004013DA" w:rsidRDefault="006B5C4A" w:rsidP="00F66D25">
      <w:pPr>
        <w:pStyle w:val="ListParagraph"/>
        <w:numPr>
          <w:ilvl w:val="0"/>
          <w:numId w:val="12"/>
        </w:numPr>
      </w:pPr>
      <w:r w:rsidRPr="004013DA">
        <w:t>Any negative impacts/transaction costs for group leader</w:t>
      </w:r>
    </w:p>
    <w:p w14:paraId="3432472C" w14:textId="77777777" w:rsidR="006B5C4A" w:rsidRPr="004013DA" w:rsidRDefault="006B5C4A" w:rsidP="006B5C4A"/>
    <w:p w14:paraId="07E1273F" w14:textId="0097E401" w:rsidR="006B5C4A" w:rsidRPr="006B013C" w:rsidRDefault="006B5C4A" w:rsidP="006B013C">
      <w:pPr>
        <w:rPr>
          <w:b/>
        </w:rPr>
      </w:pPr>
      <w:r w:rsidRPr="006B013C">
        <w:rPr>
          <w:b/>
        </w:rPr>
        <w:t>Farmer Member FGD Topics</w:t>
      </w:r>
    </w:p>
    <w:p w14:paraId="63AB6191" w14:textId="50898D6B" w:rsidR="006B5C4A" w:rsidRPr="004013DA" w:rsidRDefault="006B5C4A" w:rsidP="006B5C4A">
      <w:r w:rsidRPr="004013DA">
        <w:t xml:space="preserve">Farmer producer members </w:t>
      </w:r>
      <w:r w:rsidR="00CE0C88">
        <w:t>who</w:t>
      </w:r>
      <w:r w:rsidRPr="004013DA">
        <w:t xml:space="preserve"> participate</w:t>
      </w:r>
      <w:r w:rsidR="00CE0C88">
        <w:t>d</w:t>
      </w:r>
      <w:r w:rsidRPr="004013DA">
        <w:t xml:space="preserve"> in FGDs </w:t>
      </w:r>
      <w:r w:rsidR="00CE0C88">
        <w:t>were</w:t>
      </w:r>
      <w:r w:rsidRPr="004013DA">
        <w:t xml:space="preserve"> selected using the </w:t>
      </w:r>
      <w:r w:rsidR="00CE0C88">
        <w:t xml:space="preserve">above stated </w:t>
      </w:r>
      <w:r w:rsidRPr="004013DA">
        <w:t xml:space="preserve">criteria. The farmers who </w:t>
      </w:r>
      <w:r w:rsidR="00CE0C88">
        <w:t>were</w:t>
      </w:r>
      <w:r w:rsidRPr="004013DA">
        <w:t xml:space="preserve"> available to participate in the FGD</w:t>
      </w:r>
      <w:r w:rsidR="00CE0C88">
        <w:t>s</w:t>
      </w:r>
      <w:r w:rsidRPr="004013DA">
        <w:t xml:space="preserve"> </w:t>
      </w:r>
      <w:r w:rsidR="00CE0C88">
        <w:t>were asked to participate</w:t>
      </w:r>
      <w:r w:rsidR="00C439F8">
        <w:t xml:space="preserve">. </w:t>
      </w:r>
      <w:r w:rsidRPr="004013DA">
        <w:t xml:space="preserve">The group level FGD topical outlines </w:t>
      </w:r>
      <w:r w:rsidR="00CE0C88">
        <w:t>covered</w:t>
      </w:r>
      <w:r w:rsidRPr="004013DA">
        <w:t xml:space="preserve"> the following components: </w:t>
      </w:r>
    </w:p>
    <w:p w14:paraId="40CAF508" w14:textId="77777777" w:rsidR="006B5C4A" w:rsidRPr="004013DA" w:rsidRDefault="006B5C4A" w:rsidP="006B5C4A"/>
    <w:p w14:paraId="45270953" w14:textId="77777777" w:rsidR="006B5C4A" w:rsidRPr="004013DA" w:rsidRDefault="006B5C4A" w:rsidP="006B5C4A">
      <w:pPr>
        <w:rPr>
          <w:b/>
          <w:u w:val="single"/>
        </w:rPr>
      </w:pPr>
      <w:r w:rsidRPr="004013DA">
        <w:rPr>
          <w:b/>
          <w:u w:val="single"/>
        </w:rPr>
        <w:t>Farmer FGD topical outline components</w:t>
      </w:r>
    </w:p>
    <w:p w14:paraId="059D91B1" w14:textId="77777777" w:rsidR="006B5C4A" w:rsidRPr="004013DA" w:rsidRDefault="006B5C4A" w:rsidP="00F66D25">
      <w:pPr>
        <w:pStyle w:val="ListParagraph"/>
        <w:numPr>
          <w:ilvl w:val="0"/>
          <w:numId w:val="13"/>
        </w:numPr>
      </w:pPr>
      <w:r w:rsidRPr="004013DA">
        <w:t>Farm level characteristics (Value chain, farm size, household size)</w:t>
      </w:r>
    </w:p>
    <w:p w14:paraId="08EAF34B" w14:textId="77777777" w:rsidR="006B5C4A" w:rsidRPr="004013DA" w:rsidRDefault="006B5C4A" w:rsidP="00F66D25">
      <w:pPr>
        <w:pStyle w:val="ListParagraph"/>
        <w:numPr>
          <w:ilvl w:val="0"/>
          <w:numId w:val="13"/>
        </w:numPr>
      </w:pPr>
      <w:r w:rsidRPr="004013DA">
        <w:t>Producer farmer group engagement</w:t>
      </w:r>
    </w:p>
    <w:p w14:paraId="38843C5E" w14:textId="77777777" w:rsidR="006B5C4A" w:rsidRPr="004013DA" w:rsidRDefault="006B5C4A" w:rsidP="00F66D25">
      <w:pPr>
        <w:pStyle w:val="ListParagraph"/>
        <w:numPr>
          <w:ilvl w:val="0"/>
          <w:numId w:val="13"/>
        </w:numPr>
      </w:pPr>
      <w:r w:rsidRPr="004013DA">
        <w:t xml:space="preserve">Extension agent engagement </w:t>
      </w:r>
    </w:p>
    <w:p w14:paraId="440CBDDC" w14:textId="77777777" w:rsidR="006B5C4A" w:rsidRPr="004013DA" w:rsidRDefault="006B5C4A" w:rsidP="00F66D25">
      <w:pPr>
        <w:pStyle w:val="ListParagraph"/>
        <w:numPr>
          <w:ilvl w:val="0"/>
          <w:numId w:val="13"/>
        </w:numPr>
      </w:pPr>
      <w:r w:rsidRPr="004013DA">
        <w:t>Extension information (appropriateness, usability, application, and adoption of improved technologies/information)</w:t>
      </w:r>
    </w:p>
    <w:p w14:paraId="37DC875A" w14:textId="77777777" w:rsidR="006B5C4A" w:rsidRPr="004013DA" w:rsidRDefault="006B5C4A" w:rsidP="00F66D25">
      <w:pPr>
        <w:pStyle w:val="ListParagraph"/>
        <w:numPr>
          <w:ilvl w:val="0"/>
          <w:numId w:val="13"/>
        </w:numPr>
      </w:pPr>
      <w:r w:rsidRPr="004013DA">
        <w:t>Use of ICT applications (mode, type, modality)</w:t>
      </w:r>
    </w:p>
    <w:p w14:paraId="224146C9" w14:textId="77777777" w:rsidR="006B5C4A" w:rsidRPr="004013DA" w:rsidRDefault="006B5C4A" w:rsidP="00F66D25">
      <w:pPr>
        <w:pStyle w:val="ListParagraph"/>
        <w:numPr>
          <w:ilvl w:val="0"/>
          <w:numId w:val="13"/>
        </w:numPr>
      </w:pPr>
      <w:r w:rsidRPr="004013DA">
        <w:t>Adoption of new technologies</w:t>
      </w:r>
    </w:p>
    <w:p w14:paraId="3D45649C" w14:textId="77777777" w:rsidR="006B5C4A" w:rsidRPr="004013DA" w:rsidRDefault="006B5C4A" w:rsidP="00F66D25">
      <w:pPr>
        <w:pStyle w:val="ListParagraph"/>
        <w:numPr>
          <w:ilvl w:val="0"/>
          <w:numId w:val="13"/>
        </w:numPr>
      </w:pPr>
      <w:r w:rsidRPr="004013DA">
        <w:t>Engagement/sharing with non-member farmers</w:t>
      </w:r>
    </w:p>
    <w:p w14:paraId="2A319B7A" w14:textId="77777777" w:rsidR="006B5C4A" w:rsidRPr="004013DA" w:rsidRDefault="006B5C4A" w:rsidP="00F66D25">
      <w:pPr>
        <w:pStyle w:val="ListParagraph"/>
        <w:numPr>
          <w:ilvl w:val="0"/>
          <w:numId w:val="13"/>
        </w:numPr>
      </w:pPr>
      <w:r w:rsidRPr="004013DA">
        <w:t>Access to credit services</w:t>
      </w:r>
    </w:p>
    <w:p w14:paraId="4C2652E3" w14:textId="77777777" w:rsidR="006B5C4A" w:rsidRPr="004013DA" w:rsidRDefault="006B5C4A" w:rsidP="00F66D25">
      <w:pPr>
        <w:pStyle w:val="ListParagraph"/>
        <w:numPr>
          <w:ilvl w:val="0"/>
          <w:numId w:val="13"/>
        </w:numPr>
      </w:pPr>
      <w:r w:rsidRPr="004013DA">
        <w:t>Vulnerability targeting and social inclusion, including gender equality</w:t>
      </w:r>
    </w:p>
    <w:p w14:paraId="7546B7D0" w14:textId="3E062482" w:rsidR="006B5C4A" w:rsidRPr="004013DA" w:rsidRDefault="00DF4131" w:rsidP="00F66D25">
      <w:pPr>
        <w:pStyle w:val="ListParagraph"/>
        <w:numPr>
          <w:ilvl w:val="0"/>
          <w:numId w:val="13"/>
        </w:numPr>
      </w:pPr>
      <w:r w:rsidRPr="004013DA">
        <w:t>Spillover</w:t>
      </w:r>
      <w:r w:rsidR="006B5C4A" w:rsidRPr="004013DA">
        <w:t xml:space="preserve"> effects</w:t>
      </w:r>
    </w:p>
    <w:p w14:paraId="35068F3D" w14:textId="77777777" w:rsidR="006B5C4A" w:rsidRPr="004013DA" w:rsidRDefault="006B5C4A" w:rsidP="00F66D25">
      <w:pPr>
        <w:pStyle w:val="ListParagraph"/>
        <w:numPr>
          <w:ilvl w:val="0"/>
          <w:numId w:val="13"/>
        </w:numPr>
      </w:pPr>
      <w:r w:rsidRPr="004013DA">
        <w:t>Appropriateness/effectiveness of project support</w:t>
      </w:r>
    </w:p>
    <w:p w14:paraId="57B1E78F" w14:textId="77777777" w:rsidR="006B5C4A" w:rsidRPr="004013DA" w:rsidRDefault="006B5C4A" w:rsidP="00F66D25">
      <w:pPr>
        <w:pStyle w:val="ListParagraph"/>
        <w:numPr>
          <w:ilvl w:val="0"/>
          <w:numId w:val="12"/>
        </w:numPr>
      </w:pPr>
      <w:r w:rsidRPr="004013DA">
        <w:t>Most significant change (economic and social)</w:t>
      </w:r>
    </w:p>
    <w:p w14:paraId="5F0D2EF7" w14:textId="77777777" w:rsidR="006B5C4A" w:rsidRPr="004013DA" w:rsidRDefault="006B5C4A" w:rsidP="00F66D25">
      <w:pPr>
        <w:pStyle w:val="ListParagraph"/>
        <w:numPr>
          <w:ilvl w:val="0"/>
          <w:numId w:val="13"/>
        </w:numPr>
      </w:pPr>
      <w:r w:rsidRPr="004013DA">
        <w:t>Any negative impacts/transaction costs to group membership</w:t>
      </w:r>
    </w:p>
    <w:p w14:paraId="17CFA7A7" w14:textId="77777777" w:rsidR="006B5C4A" w:rsidRPr="004013DA" w:rsidRDefault="006B5C4A" w:rsidP="00F66D25">
      <w:pPr>
        <w:pStyle w:val="ListParagraph"/>
        <w:numPr>
          <w:ilvl w:val="0"/>
          <w:numId w:val="13"/>
        </w:numPr>
      </w:pPr>
      <w:r w:rsidRPr="004013DA">
        <w:t>Dependency on group for continuation</w:t>
      </w:r>
    </w:p>
    <w:p w14:paraId="145F770E" w14:textId="77777777" w:rsidR="006B5C4A" w:rsidRPr="004013DA" w:rsidRDefault="006B5C4A" w:rsidP="006B5C4A">
      <w:bookmarkStart w:id="93" w:name="_Toc403712514"/>
    </w:p>
    <w:p w14:paraId="66B7CB38" w14:textId="57EA5130" w:rsidR="008F35CC" w:rsidRDefault="008F35CC">
      <w:pPr>
        <w:jc w:val="left"/>
        <w:rPr>
          <w:b/>
        </w:rPr>
      </w:pPr>
    </w:p>
    <w:p w14:paraId="2D670F35" w14:textId="07947E23" w:rsidR="006B5C4A" w:rsidRPr="006B013C" w:rsidRDefault="006B5C4A" w:rsidP="006B013C">
      <w:pPr>
        <w:rPr>
          <w:b/>
        </w:rPr>
      </w:pPr>
      <w:r w:rsidRPr="006B013C">
        <w:rPr>
          <w:b/>
        </w:rPr>
        <w:t>Extension worker FGDs</w:t>
      </w:r>
      <w:bookmarkEnd w:id="93"/>
      <w:r w:rsidRPr="006B013C">
        <w:rPr>
          <w:b/>
        </w:rPr>
        <w:t>/KIIs Topics</w:t>
      </w:r>
    </w:p>
    <w:p w14:paraId="65BF23CB" w14:textId="2CEB8090" w:rsidR="006B5C4A" w:rsidRPr="004013DA" w:rsidRDefault="00C439F8" w:rsidP="006B5C4A">
      <w:r>
        <w:t xml:space="preserve">The </w:t>
      </w:r>
      <w:r w:rsidR="006B5C4A" w:rsidRPr="004013DA">
        <w:t xml:space="preserve">ET </w:t>
      </w:r>
      <w:r w:rsidR="00CE4F62">
        <w:t>conducted</w:t>
      </w:r>
      <w:r w:rsidR="006B5C4A" w:rsidRPr="004013DA">
        <w:t xml:space="preserve"> KII and FGDs (when multiple extension workers are working in one area) with public and private extension workers, operating a</w:t>
      </w:r>
      <w:r>
        <w:t xml:space="preserve">t Upazila and block level. The </w:t>
      </w:r>
      <w:r w:rsidR="006B5C4A" w:rsidRPr="004013DA">
        <w:t xml:space="preserve">ET </w:t>
      </w:r>
      <w:r w:rsidR="00CE4F62">
        <w:t>p</w:t>
      </w:r>
      <w:r w:rsidR="006B5C4A" w:rsidRPr="004013DA">
        <w:t>urposefully select</w:t>
      </w:r>
      <w:r w:rsidR="00CE4F62">
        <w:t>ed</w:t>
      </w:r>
      <w:r w:rsidR="006B5C4A" w:rsidRPr="004013DA">
        <w:t xml:space="preserve"> extension worke</w:t>
      </w:r>
      <w:r w:rsidR="00CE4F62">
        <w:t xml:space="preserve">rs covering the groups selected, </w:t>
      </w:r>
      <w:r w:rsidR="006B5C4A" w:rsidRPr="004013DA">
        <w:t xml:space="preserve">to maximize triangulation. The extension level topical outlines </w:t>
      </w:r>
      <w:r w:rsidR="00CE4F62">
        <w:t xml:space="preserve">covered </w:t>
      </w:r>
      <w:r w:rsidR="006B5C4A" w:rsidRPr="004013DA">
        <w:t xml:space="preserve">the following components: </w:t>
      </w:r>
    </w:p>
    <w:p w14:paraId="70CCFDC8" w14:textId="77777777" w:rsidR="006B5C4A" w:rsidRPr="004013DA" w:rsidRDefault="006B5C4A" w:rsidP="006B5C4A"/>
    <w:p w14:paraId="62F55D5B" w14:textId="77777777" w:rsidR="0012318C" w:rsidRDefault="0012318C">
      <w:pPr>
        <w:jc w:val="left"/>
        <w:rPr>
          <w:b/>
          <w:u w:val="single"/>
        </w:rPr>
      </w:pPr>
      <w:r>
        <w:rPr>
          <w:b/>
          <w:u w:val="single"/>
        </w:rPr>
        <w:br w:type="page"/>
      </w:r>
    </w:p>
    <w:p w14:paraId="0330D619" w14:textId="53399426" w:rsidR="006B5C4A" w:rsidRPr="004013DA" w:rsidRDefault="006B5C4A" w:rsidP="006B5C4A">
      <w:pPr>
        <w:rPr>
          <w:b/>
          <w:u w:val="single"/>
        </w:rPr>
      </w:pPr>
      <w:r w:rsidRPr="004013DA">
        <w:rPr>
          <w:b/>
          <w:u w:val="single"/>
        </w:rPr>
        <w:lastRenderedPageBreak/>
        <w:t>Extension worker topical outline components</w:t>
      </w:r>
    </w:p>
    <w:p w14:paraId="03923B0D" w14:textId="77777777" w:rsidR="006B5C4A" w:rsidRPr="004013DA" w:rsidRDefault="006B5C4A" w:rsidP="00F66D25">
      <w:pPr>
        <w:pStyle w:val="ListParagraph"/>
        <w:numPr>
          <w:ilvl w:val="0"/>
          <w:numId w:val="13"/>
        </w:numPr>
      </w:pPr>
      <w:r w:rsidRPr="004013DA">
        <w:t xml:space="preserve">Extension agent mobilization and training </w:t>
      </w:r>
    </w:p>
    <w:p w14:paraId="1BF01D85" w14:textId="77777777" w:rsidR="006B5C4A" w:rsidRPr="004013DA" w:rsidRDefault="006B5C4A" w:rsidP="00F66D25">
      <w:pPr>
        <w:pStyle w:val="ListParagraph"/>
        <w:numPr>
          <w:ilvl w:val="0"/>
          <w:numId w:val="13"/>
        </w:numPr>
      </w:pPr>
      <w:r w:rsidRPr="004013DA">
        <w:t>Appropriateness/effectiveness of project support</w:t>
      </w:r>
    </w:p>
    <w:p w14:paraId="65A93FD6" w14:textId="77777777" w:rsidR="006B5C4A" w:rsidRPr="004013DA" w:rsidRDefault="006B5C4A" w:rsidP="00F66D25">
      <w:pPr>
        <w:pStyle w:val="ListParagraph"/>
        <w:numPr>
          <w:ilvl w:val="0"/>
          <w:numId w:val="13"/>
        </w:numPr>
      </w:pPr>
      <w:r w:rsidRPr="004013DA">
        <w:t>Extension information (appropriateness, usability, application)</w:t>
      </w:r>
    </w:p>
    <w:p w14:paraId="2902DF1B" w14:textId="77777777" w:rsidR="006B5C4A" w:rsidRPr="004013DA" w:rsidRDefault="006B5C4A" w:rsidP="00F66D25">
      <w:pPr>
        <w:pStyle w:val="ListParagraph"/>
        <w:numPr>
          <w:ilvl w:val="0"/>
          <w:numId w:val="13"/>
        </w:numPr>
      </w:pPr>
      <w:r w:rsidRPr="004013DA">
        <w:t>Use of ICT applications (mode, type, modality)</w:t>
      </w:r>
    </w:p>
    <w:p w14:paraId="6E35CF3F" w14:textId="77777777" w:rsidR="006B5C4A" w:rsidRPr="004013DA" w:rsidRDefault="006B5C4A" w:rsidP="00F66D25">
      <w:pPr>
        <w:pStyle w:val="ListParagraph"/>
        <w:numPr>
          <w:ilvl w:val="0"/>
          <w:numId w:val="13"/>
        </w:numPr>
      </w:pPr>
      <w:r w:rsidRPr="004013DA">
        <w:t>Engagement with program, groups, farmers</w:t>
      </w:r>
    </w:p>
    <w:p w14:paraId="215C85D2" w14:textId="77777777" w:rsidR="006B5C4A" w:rsidRPr="004013DA" w:rsidRDefault="006B5C4A" w:rsidP="00F66D25">
      <w:pPr>
        <w:pStyle w:val="ListParagraph"/>
        <w:numPr>
          <w:ilvl w:val="0"/>
          <w:numId w:val="13"/>
        </w:numPr>
      </w:pPr>
      <w:r w:rsidRPr="004013DA">
        <w:t>Awareness of gender, nutrition issues</w:t>
      </w:r>
    </w:p>
    <w:p w14:paraId="75868C59" w14:textId="77777777" w:rsidR="006B5C4A" w:rsidRPr="004013DA" w:rsidRDefault="006B5C4A" w:rsidP="00F66D25">
      <w:pPr>
        <w:pStyle w:val="ListParagraph"/>
        <w:numPr>
          <w:ilvl w:val="0"/>
          <w:numId w:val="13"/>
        </w:numPr>
      </w:pPr>
      <w:r w:rsidRPr="004013DA">
        <w:t>Enabling environment for extension activities</w:t>
      </w:r>
    </w:p>
    <w:p w14:paraId="45C321FA" w14:textId="77777777" w:rsidR="006B5C4A" w:rsidRPr="004013DA" w:rsidRDefault="006B5C4A" w:rsidP="00F66D25">
      <w:pPr>
        <w:pStyle w:val="ListParagraph"/>
        <w:numPr>
          <w:ilvl w:val="0"/>
          <w:numId w:val="13"/>
        </w:numPr>
      </w:pPr>
      <w:r w:rsidRPr="004013DA">
        <w:t>Dependency on project support for extension</w:t>
      </w:r>
    </w:p>
    <w:p w14:paraId="66D9B558" w14:textId="2EFB48AD" w:rsidR="006B5C4A" w:rsidRDefault="006B5C4A" w:rsidP="00F66D25">
      <w:pPr>
        <w:pStyle w:val="ListParagraph"/>
        <w:numPr>
          <w:ilvl w:val="0"/>
          <w:numId w:val="13"/>
        </w:numPr>
      </w:pPr>
      <w:r w:rsidRPr="004013DA">
        <w:t>Continuation of extension after project ends: opportunities, challenges</w:t>
      </w:r>
      <w:bookmarkStart w:id="94" w:name="_Toc403712515"/>
    </w:p>
    <w:p w14:paraId="61AFDD4A" w14:textId="77777777" w:rsidR="00CE4F62" w:rsidRPr="004013DA" w:rsidRDefault="00CE4F62" w:rsidP="00CE4F62">
      <w:pPr>
        <w:pStyle w:val="ListParagraph"/>
      </w:pPr>
    </w:p>
    <w:p w14:paraId="490ED73F" w14:textId="0A624849" w:rsidR="006B5C4A" w:rsidRPr="006B013C" w:rsidRDefault="006B5C4A" w:rsidP="006B013C">
      <w:pPr>
        <w:rPr>
          <w:b/>
        </w:rPr>
      </w:pPr>
      <w:r w:rsidRPr="006B013C">
        <w:rPr>
          <w:b/>
        </w:rPr>
        <w:t>AESA Staff and Partner Informant Interview</w:t>
      </w:r>
      <w:bookmarkEnd w:id="94"/>
      <w:r w:rsidRPr="006B013C">
        <w:rPr>
          <w:b/>
        </w:rPr>
        <w:t>s</w:t>
      </w:r>
    </w:p>
    <w:p w14:paraId="59646367" w14:textId="5B4A3316" w:rsidR="006B5C4A" w:rsidRPr="004013DA" w:rsidRDefault="006B5C4A" w:rsidP="006B5C4A">
      <w:r w:rsidRPr="004013DA">
        <w:t xml:space="preserve">Key informant interviews </w:t>
      </w:r>
      <w:r w:rsidR="00CE4F62">
        <w:t>wer</w:t>
      </w:r>
      <w:r w:rsidRPr="004013DA">
        <w:t xml:space="preserve">e administered to project staff, partner staff, and central/regional government stakeholders and other individuals who have specific expertise with agricultural extension work in Bangladesh. KIIs </w:t>
      </w:r>
      <w:r w:rsidR="00CE4F62">
        <w:t>were</w:t>
      </w:r>
      <w:r w:rsidRPr="004013DA">
        <w:t xml:space="preserve"> semi-structured individual interviews that focus on project relevance, and project management and implementation processes. These interviews </w:t>
      </w:r>
      <w:r w:rsidR="00CE4F62">
        <w:t>were</w:t>
      </w:r>
      <w:r w:rsidRPr="004013DA">
        <w:t xml:space="preserve"> conducted by TANGO consultants – in person </w:t>
      </w:r>
      <w:r w:rsidR="00CE4F62">
        <w:t>and</w:t>
      </w:r>
      <w:r w:rsidRPr="004013DA">
        <w:t xml:space="preserve"> via skype – and </w:t>
      </w:r>
      <w:r w:rsidR="00CE4F62">
        <w:t>lasted</w:t>
      </w:r>
      <w:r w:rsidRPr="004013DA">
        <w:t xml:space="preserve"> </w:t>
      </w:r>
      <w:r w:rsidR="00CE4F62">
        <w:t>between 20 and</w:t>
      </w:r>
      <w:r w:rsidRPr="004013DA">
        <w:t xml:space="preserve"> 90 minutes.</w:t>
      </w:r>
    </w:p>
    <w:p w14:paraId="5F0DCEA2" w14:textId="77777777" w:rsidR="00C52443" w:rsidRPr="004013DA" w:rsidRDefault="00C52443" w:rsidP="006B5C4A"/>
    <w:p w14:paraId="2FBD0621" w14:textId="2CE3DED4" w:rsidR="00C52443" w:rsidRPr="006B013C" w:rsidRDefault="00C52443" w:rsidP="006B013C">
      <w:pPr>
        <w:rPr>
          <w:b/>
        </w:rPr>
      </w:pPr>
      <w:r w:rsidRPr="006B013C">
        <w:rPr>
          <w:b/>
        </w:rPr>
        <w:t>Quality assurance in the evaluation process</w:t>
      </w:r>
    </w:p>
    <w:p w14:paraId="7D8C64C7" w14:textId="57D7B002" w:rsidR="00C52443" w:rsidRPr="004013DA" w:rsidRDefault="00C439F8" w:rsidP="00C52443">
      <w:r>
        <w:t xml:space="preserve">The </w:t>
      </w:r>
      <w:r w:rsidR="00C52443" w:rsidRPr="004013DA">
        <w:t>ET ensure</w:t>
      </w:r>
      <w:r w:rsidR="00CE4F62">
        <w:t>d</w:t>
      </w:r>
      <w:r w:rsidR="00C52443" w:rsidRPr="004013DA">
        <w:t xml:space="preserve"> that there </w:t>
      </w:r>
      <w:r w:rsidR="00CE4F62">
        <w:t>wa</w:t>
      </w:r>
      <w:r w:rsidR="00C52443" w:rsidRPr="004013DA">
        <w:t>s extensive quality assurance built into the evaluation. This include</w:t>
      </w:r>
      <w:r w:rsidR="00CE4F62">
        <w:t xml:space="preserve">d </w:t>
      </w:r>
      <w:r w:rsidR="00C52443" w:rsidRPr="004013DA">
        <w:t>establishing regular coordination and comm</w:t>
      </w:r>
      <w:r>
        <w:t xml:space="preserve">unication between AESA and the </w:t>
      </w:r>
      <w:r w:rsidR="00C52443" w:rsidRPr="004013DA">
        <w:t xml:space="preserve">ET, having semi-structured guidelines and tools for conducting the evaluation data collection activities, and employing structured methods for organizing and triangulating data /information that is received. </w:t>
      </w:r>
    </w:p>
    <w:p w14:paraId="0E0313FE" w14:textId="77777777" w:rsidR="00C52443" w:rsidRPr="004013DA" w:rsidRDefault="00C52443" w:rsidP="00C52443"/>
    <w:p w14:paraId="2722A7C1" w14:textId="43EE13A4" w:rsidR="00C52443" w:rsidRPr="004013DA" w:rsidRDefault="00C52443" w:rsidP="00C52443">
      <w:r w:rsidRPr="004013DA">
        <w:t>The team adopt</w:t>
      </w:r>
      <w:r w:rsidR="00CE4F62">
        <w:t>ed</w:t>
      </w:r>
      <w:r w:rsidRPr="004013DA">
        <w:t xml:space="preserve"> a strategy of triangulation by examining the same issues through different evaluation lenses and fr</w:t>
      </w:r>
      <w:r w:rsidR="00C439F8">
        <w:t xml:space="preserve">om different perspectives. The </w:t>
      </w:r>
      <w:r w:rsidR="00CE4F62">
        <w:t xml:space="preserve">ET </w:t>
      </w:r>
      <w:r w:rsidRPr="004013DA">
        <w:t>implement</w:t>
      </w:r>
      <w:r w:rsidR="00CE4F62">
        <w:t>ed</w:t>
      </w:r>
      <w:r w:rsidRPr="004013DA">
        <w:t xml:space="preserve"> systematic checks on accuracy, consistency, reliability, and validity of collected da</w:t>
      </w:r>
      <w:r w:rsidR="00C439F8">
        <w:t xml:space="preserve">ta to ensure data quality. The </w:t>
      </w:r>
      <w:r w:rsidR="00CE4F62">
        <w:t xml:space="preserve">ET </w:t>
      </w:r>
      <w:r w:rsidRPr="004013DA">
        <w:t>analyze</w:t>
      </w:r>
      <w:r w:rsidR="00CE4F62">
        <w:t>d</w:t>
      </w:r>
      <w:r w:rsidRPr="004013DA">
        <w:t xml:space="preserve"> data on a regul</w:t>
      </w:r>
      <w:r w:rsidR="00CE4F62">
        <w:t xml:space="preserve">ar basis. Key milestones </w:t>
      </w:r>
      <w:r w:rsidRPr="004013DA">
        <w:t>validate</w:t>
      </w:r>
      <w:r w:rsidR="00CE4F62">
        <w:t>d</w:t>
      </w:r>
      <w:r w:rsidRPr="004013DA">
        <w:t xml:space="preserve"> emerging conclusions and recommendations and provide essential direction to ongoing analysis</w:t>
      </w:r>
      <w:r w:rsidR="00CE4F62">
        <w:t>.</w:t>
      </w:r>
    </w:p>
    <w:p w14:paraId="778A5E98" w14:textId="77777777" w:rsidR="00C52443" w:rsidRPr="004013DA" w:rsidRDefault="00C52443" w:rsidP="00C52443"/>
    <w:p w14:paraId="2B3724D2" w14:textId="31D3666D" w:rsidR="00C52443" w:rsidRPr="004013DA" w:rsidRDefault="00C52443" w:rsidP="00C52443">
      <w:r w:rsidRPr="004013DA">
        <w:t>TANGO International’s quantitative quality control procedures include</w:t>
      </w:r>
      <w:r w:rsidR="00CE4F62">
        <w:t>d</w:t>
      </w:r>
      <w:r w:rsidRPr="004013DA">
        <w:t xml:space="preserve"> interview observation, spot checks, on‐site and remote questionnaire control, procedures to handle refusals and respondent absences, interviewer and supervisors’ guidelines, data management and validation methods.  During the field work, data </w:t>
      </w:r>
      <w:r w:rsidR="00CE4F62">
        <w:t>was backed</w:t>
      </w:r>
      <w:r w:rsidRPr="004013DA">
        <w:t xml:space="preserve"> upped and electronically sent to TANGO on a regular basis for review</w:t>
      </w:r>
      <w:r w:rsidR="00CE4F62">
        <w:t xml:space="preserve"> (daily)</w:t>
      </w:r>
      <w:r w:rsidRPr="004013DA">
        <w:t xml:space="preserve">. Data </w:t>
      </w:r>
      <w:r w:rsidR="00CE4F62">
        <w:t>was</w:t>
      </w:r>
      <w:r w:rsidRPr="004013DA">
        <w:t xml:space="preserve"> exported from the CAPI software to SPSS v20.0, for data quality checks, verification, data cleaning and intermittent output of preliminary results.  Dur</w:t>
      </w:r>
      <w:r w:rsidR="00CE4F62">
        <w:t xml:space="preserve">ing data collection, TANGO </w:t>
      </w:r>
      <w:r w:rsidRPr="004013DA">
        <w:t>provide</w:t>
      </w:r>
      <w:r w:rsidR="00CE4F62">
        <w:t>d</w:t>
      </w:r>
      <w:r w:rsidRPr="004013DA">
        <w:t xml:space="preserve"> regular monitoring reports to field staff. </w:t>
      </w:r>
    </w:p>
    <w:p w14:paraId="6A6809AC" w14:textId="14BB8635" w:rsidR="00C34F54" w:rsidRPr="00CE4F62" w:rsidRDefault="00631394" w:rsidP="00CE4F62">
      <w:pPr>
        <w:rPr>
          <w:bCs/>
          <w:i/>
          <w:color w:val="1F497D" w:themeColor="text2"/>
          <w:sz w:val="24"/>
          <w:szCs w:val="24"/>
        </w:rPr>
      </w:pPr>
      <w:r w:rsidRPr="004013DA">
        <w:br w:type="page"/>
      </w:r>
    </w:p>
    <w:p w14:paraId="34ACA8F7" w14:textId="42D7E9E5" w:rsidR="002B04C1" w:rsidRDefault="002B04C1" w:rsidP="002B04C1">
      <w:pPr>
        <w:pStyle w:val="Heading2"/>
      </w:pPr>
      <w:bookmarkStart w:id="95" w:name="_Toc447722198"/>
      <w:r>
        <w:lastRenderedPageBreak/>
        <w:t xml:space="preserve">Appendix </w:t>
      </w:r>
      <w:r w:rsidR="00105519">
        <w:t>B</w:t>
      </w:r>
      <w:r w:rsidR="00D529AE">
        <w:t>.1</w:t>
      </w:r>
      <w:r>
        <w:t>: Evaluation Questions</w:t>
      </w:r>
      <w:bookmarkEnd w:id="95"/>
    </w:p>
    <w:tbl>
      <w:tblPr>
        <w:tblW w:w="9360" w:type="dxa"/>
        <w:tblLook w:val="04A0" w:firstRow="1" w:lastRow="0" w:firstColumn="1" w:lastColumn="0" w:noHBand="0" w:noVBand="1"/>
      </w:tblPr>
      <w:tblGrid>
        <w:gridCol w:w="358"/>
        <w:gridCol w:w="667"/>
        <w:gridCol w:w="8007"/>
        <w:gridCol w:w="328"/>
      </w:tblGrid>
      <w:tr w:rsidR="002B04C1" w:rsidRPr="008D1BD1" w14:paraId="199EF4DB" w14:textId="77777777" w:rsidTr="00323E22">
        <w:trPr>
          <w:trHeight w:val="240"/>
        </w:trPr>
        <w:tc>
          <w:tcPr>
            <w:tcW w:w="350" w:type="dxa"/>
            <w:tcBorders>
              <w:top w:val="single" w:sz="8" w:space="0" w:color="auto"/>
              <w:left w:val="single" w:sz="8" w:space="0" w:color="auto"/>
              <w:bottom w:val="nil"/>
              <w:right w:val="nil"/>
            </w:tcBorders>
            <w:shd w:val="clear" w:color="auto" w:fill="auto"/>
            <w:noWrap/>
            <w:hideMark/>
          </w:tcPr>
          <w:p w14:paraId="5EDAC9EB"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8810" w:type="dxa"/>
            <w:gridSpan w:val="3"/>
            <w:tcBorders>
              <w:top w:val="single" w:sz="8" w:space="0" w:color="auto"/>
              <w:left w:val="nil"/>
              <w:bottom w:val="nil"/>
              <w:right w:val="single" w:sz="8" w:space="0" w:color="000000"/>
            </w:tcBorders>
            <w:shd w:val="clear" w:color="auto" w:fill="auto"/>
            <w:noWrap/>
            <w:hideMark/>
          </w:tcPr>
          <w:p w14:paraId="0A813370"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bookmarkStart w:id="96" w:name="_Toc447722485"/>
            <w:r w:rsidRPr="004013DA">
              <w:t xml:space="preserve">Table </w:t>
            </w:r>
            <w:fldSimple w:instr=" SEQ Table \* ARABIC ">
              <w:r w:rsidR="00A16A6D">
                <w:rPr>
                  <w:noProof/>
                </w:rPr>
                <w:t>6</w:t>
              </w:r>
            </w:fldSimple>
            <w:r w:rsidRPr="004013DA">
              <w:t xml:space="preserve">: </w:t>
            </w:r>
            <w:r>
              <w:rPr>
                <w:rFonts w:ascii="Calibri" w:eastAsia="Times New Roman" w:hAnsi="Calibri" w:cs="Times New Roman"/>
                <w:color w:val="000000"/>
              </w:rPr>
              <w:t>Evaluation Questions</w:t>
            </w:r>
            <w:bookmarkEnd w:id="96"/>
          </w:p>
        </w:tc>
      </w:tr>
      <w:tr w:rsidR="002B04C1" w:rsidRPr="008D1BD1" w14:paraId="2B97480E" w14:textId="77777777" w:rsidTr="00323E22">
        <w:trPr>
          <w:trHeight w:val="240"/>
        </w:trPr>
        <w:tc>
          <w:tcPr>
            <w:tcW w:w="350" w:type="dxa"/>
            <w:tcBorders>
              <w:top w:val="nil"/>
              <w:left w:val="single" w:sz="8" w:space="0" w:color="auto"/>
              <w:bottom w:val="nil"/>
              <w:right w:val="nil"/>
            </w:tcBorders>
            <w:shd w:val="clear" w:color="auto" w:fill="auto"/>
            <w:noWrap/>
            <w:hideMark/>
          </w:tcPr>
          <w:p w14:paraId="02242CA3"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53" w:type="dxa"/>
            <w:tcBorders>
              <w:top w:val="single" w:sz="4" w:space="0" w:color="auto"/>
              <w:left w:val="single" w:sz="4" w:space="0" w:color="auto"/>
              <w:bottom w:val="single" w:sz="4" w:space="0" w:color="auto"/>
              <w:right w:val="single" w:sz="4" w:space="0" w:color="auto"/>
            </w:tcBorders>
            <w:shd w:val="clear" w:color="000000" w:fill="D9E1F2"/>
            <w:noWrap/>
            <w:hideMark/>
          </w:tcPr>
          <w:p w14:paraId="40D109BC"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7836" w:type="dxa"/>
            <w:tcBorders>
              <w:top w:val="single" w:sz="4" w:space="0" w:color="auto"/>
              <w:left w:val="nil"/>
              <w:bottom w:val="single" w:sz="4" w:space="0" w:color="auto"/>
              <w:right w:val="single" w:sz="4" w:space="0" w:color="auto"/>
            </w:tcBorders>
            <w:shd w:val="clear" w:color="000000" w:fill="D9E1F2"/>
            <w:hideMark/>
          </w:tcPr>
          <w:p w14:paraId="2E6F44B2" w14:textId="77777777" w:rsidR="002B04C1" w:rsidRPr="008D1BD1" w:rsidRDefault="002B04C1" w:rsidP="00323E22">
            <w:pPr>
              <w:jc w:val="left"/>
              <w:rPr>
                <w:rFonts w:ascii="Calibri" w:eastAsia="Times New Roman" w:hAnsi="Calibri" w:cs="Times New Roman"/>
                <w:b/>
                <w:bCs/>
                <w:color w:val="000000"/>
                <w:sz w:val="18"/>
                <w:szCs w:val="18"/>
              </w:rPr>
            </w:pPr>
            <w:r w:rsidRPr="008D1BD1">
              <w:rPr>
                <w:rFonts w:ascii="Calibri" w:eastAsia="Times New Roman" w:hAnsi="Calibri" w:cs="Times New Roman"/>
                <w:b/>
                <w:bCs/>
                <w:color w:val="000000"/>
                <w:sz w:val="18"/>
                <w:szCs w:val="18"/>
              </w:rPr>
              <w:t>RELEVANCE</w:t>
            </w:r>
          </w:p>
        </w:tc>
        <w:tc>
          <w:tcPr>
            <w:tcW w:w="321" w:type="dxa"/>
            <w:tcBorders>
              <w:top w:val="nil"/>
              <w:left w:val="nil"/>
              <w:bottom w:val="nil"/>
              <w:right w:val="single" w:sz="8" w:space="0" w:color="auto"/>
            </w:tcBorders>
            <w:shd w:val="clear" w:color="auto" w:fill="auto"/>
            <w:noWrap/>
            <w:hideMark/>
          </w:tcPr>
          <w:p w14:paraId="7DAB3182"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1DA12B0C" w14:textId="77777777" w:rsidTr="00323E22">
        <w:trPr>
          <w:trHeight w:val="480"/>
        </w:trPr>
        <w:tc>
          <w:tcPr>
            <w:tcW w:w="350" w:type="dxa"/>
            <w:tcBorders>
              <w:top w:val="nil"/>
              <w:left w:val="single" w:sz="8" w:space="0" w:color="auto"/>
              <w:bottom w:val="nil"/>
              <w:right w:val="nil"/>
            </w:tcBorders>
            <w:shd w:val="clear" w:color="auto" w:fill="auto"/>
            <w:noWrap/>
            <w:hideMark/>
          </w:tcPr>
          <w:p w14:paraId="65B4166D"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53" w:type="dxa"/>
            <w:tcBorders>
              <w:top w:val="nil"/>
              <w:left w:val="single" w:sz="4" w:space="0" w:color="auto"/>
              <w:bottom w:val="single" w:sz="4" w:space="0" w:color="auto"/>
              <w:right w:val="single" w:sz="4" w:space="0" w:color="auto"/>
            </w:tcBorders>
            <w:shd w:val="clear" w:color="auto" w:fill="auto"/>
            <w:noWrap/>
            <w:hideMark/>
          </w:tcPr>
          <w:p w14:paraId="48CD4F87"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Q1</w:t>
            </w:r>
          </w:p>
        </w:tc>
        <w:tc>
          <w:tcPr>
            <w:tcW w:w="7836" w:type="dxa"/>
            <w:tcBorders>
              <w:top w:val="nil"/>
              <w:left w:val="nil"/>
              <w:bottom w:val="single" w:sz="4" w:space="0" w:color="auto"/>
              <w:right w:val="single" w:sz="4" w:space="0" w:color="auto"/>
            </w:tcBorders>
            <w:shd w:val="clear" w:color="auto" w:fill="auto"/>
            <w:hideMark/>
          </w:tcPr>
          <w:p w14:paraId="0770D885"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How well is the project performing against stated results and objectives? What is working well and what is not?</w:t>
            </w:r>
          </w:p>
        </w:tc>
        <w:tc>
          <w:tcPr>
            <w:tcW w:w="321" w:type="dxa"/>
            <w:tcBorders>
              <w:top w:val="nil"/>
              <w:left w:val="nil"/>
              <w:bottom w:val="nil"/>
              <w:right w:val="single" w:sz="8" w:space="0" w:color="auto"/>
            </w:tcBorders>
            <w:shd w:val="clear" w:color="auto" w:fill="auto"/>
            <w:noWrap/>
            <w:hideMark/>
          </w:tcPr>
          <w:p w14:paraId="0F2F1E11"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7E7745DF" w14:textId="77777777" w:rsidTr="00323E22">
        <w:trPr>
          <w:trHeight w:val="720"/>
        </w:trPr>
        <w:tc>
          <w:tcPr>
            <w:tcW w:w="350" w:type="dxa"/>
            <w:tcBorders>
              <w:top w:val="nil"/>
              <w:left w:val="single" w:sz="8" w:space="0" w:color="auto"/>
              <w:bottom w:val="nil"/>
              <w:right w:val="nil"/>
            </w:tcBorders>
            <w:shd w:val="clear" w:color="auto" w:fill="auto"/>
            <w:noWrap/>
            <w:hideMark/>
          </w:tcPr>
          <w:p w14:paraId="4AFD4007"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53" w:type="dxa"/>
            <w:tcBorders>
              <w:top w:val="nil"/>
              <w:left w:val="single" w:sz="4" w:space="0" w:color="auto"/>
              <w:bottom w:val="single" w:sz="4" w:space="0" w:color="auto"/>
              <w:right w:val="single" w:sz="4" w:space="0" w:color="auto"/>
            </w:tcBorders>
            <w:shd w:val="clear" w:color="auto" w:fill="auto"/>
            <w:noWrap/>
            <w:hideMark/>
          </w:tcPr>
          <w:p w14:paraId="708E301F"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Q2</w:t>
            </w:r>
          </w:p>
        </w:tc>
        <w:tc>
          <w:tcPr>
            <w:tcW w:w="7836" w:type="dxa"/>
            <w:tcBorders>
              <w:top w:val="nil"/>
              <w:left w:val="nil"/>
              <w:bottom w:val="single" w:sz="4" w:space="0" w:color="auto"/>
              <w:right w:val="single" w:sz="4" w:space="0" w:color="auto"/>
            </w:tcBorders>
            <w:shd w:val="clear" w:color="auto" w:fill="auto"/>
            <w:hideMark/>
          </w:tcPr>
          <w:p w14:paraId="19D8FE77"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xml:space="preserve">Is the development approach that the project is following benefitting the entire sector (in this case, extension support) or simply a few selected individuals/organizations? </w:t>
            </w:r>
          </w:p>
        </w:tc>
        <w:tc>
          <w:tcPr>
            <w:tcW w:w="321" w:type="dxa"/>
            <w:tcBorders>
              <w:top w:val="nil"/>
              <w:left w:val="nil"/>
              <w:bottom w:val="nil"/>
              <w:right w:val="single" w:sz="8" w:space="0" w:color="auto"/>
            </w:tcBorders>
            <w:shd w:val="clear" w:color="auto" w:fill="auto"/>
            <w:noWrap/>
            <w:hideMark/>
          </w:tcPr>
          <w:p w14:paraId="34A6CF9B"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405E99FA" w14:textId="77777777" w:rsidTr="00323E22">
        <w:trPr>
          <w:trHeight w:val="480"/>
        </w:trPr>
        <w:tc>
          <w:tcPr>
            <w:tcW w:w="350" w:type="dxa"/>
            <w:tcBorders>
              <w:top w:val="nil"/>
              <w:left w:val="single" w:sz="8" w:space="0" w:color="auto"/>
              <w:bottom w:val="nil"/>
              <w:right w:val="nil"/>
            </w:tcBorders>
            <w:shd w:val="clear" w:color="auto" w:fill="auto"/>
            <w:noWrap/>
            <w:hideMark/>
          </w:tcPr>
          <w:p w14:paraId="40C070AD"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53" w:type="dxa"/>
            <w:tcBorders>
              <w:top w:val="nil"/>
              <w:left w:val="single" w:sz="4" w:space="0" w:color="auto"/>
              <w:bottom w:val="single" w:sz="4" w:space="0" w:color="auto"/>
              <w:right w:val="single" w:sz="4" w:space="0" w:color="auto"/>
            </w:tcBorders>
            <w:shd w:val="clear" w:color="auto" w:fill="auto"/>
            <w:noWrap/>
            <w:hideMark/>
          </w:tcPr>
          <w:p w14:paraId="31AF6FA5"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Q3</w:t>
            </w:r>
          </w:p>
        </w:tc>
        <w:tc>
          <w:tcPr>
            <w:tcW w:w="7836" w:type="dxa"/>
            <w:tcBorders>
              <w:top w:val="nil"/>
              <w:left w:val="nil"/>
              <w:bottom w:val="single" w:sz="4" w:space="0" w:color="auto"/>
              <w:right w:val="single" w:sz="4" w:space="0" w:color="auto"/>
            </w:tcBorders>
            <w:shd w:val="clear" w:color="auto" w:fill="auto"/>
            <w:hideMark/>
          </w:tcPr>
          <w:p w14:paraId="325ADBC4"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xml:space="preserve">How can successful project activities or interventions be scaled up to create wider impact? </w:t>
            </w:r>
          </w:p>
        </w:tc>
        <w:tc>
          <w:tcPr>
            <w:tcW w:w="321" w:type="dxa"/>
            <w:tcBorders>
              <w:top w:val="nil"/>
              <w:left w:val="nil"/>
              <w:bottom w:val="nil"/>
              <w:right w:val="single" w:sz="8" w:space="0" w:color="auto"/>
            </w:tcBorders>
            <w:shd w:val="clear" w:color="auto" w:fill="auto"/>
            <w:noWrap/>
            <w:hideMark/>
          </w:tcPr>
          <w:p w14:paraId="62ADCB56"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5A9F67FC" w14:textId="77777777" w:rsidTr="00323E22">
        <w:trPr>
          <w:trHeight w:val="480"/>
        </w:trPr>
        <w:tc>
          <w:tcPr>
            <w:tcW w:w="350" w:type="dxa"/>
            <w:tcBorders>
              <w:top w:val="nil"/>
              <w:left w:val="single" w:sz="8" w:space="0" w:color="auto"/>
              <w:bottom w:val="nil"/>
              <w:right w:val="nil"/>
            </w:tcBorders>
            <w:shd w:val="clear" w:color="auto" w:fill="auto"/>
            <w:noWrap/>
            <w:hideMark/>
          </w:tcPr>
          <w:p w14:paraId="0845EFB4"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53" w:type="dxa"/>
            <w:tcBorders>
              <w:top w:val="nil"/>
              <w:left w:val="single" w:sz="4" w:space="0" w:color="auto"/>
              <w:bottom w:val="single" w:sz="4" w:space="0" w:color="auto"/>
              <w:right w:val="single" w:sz="4" w:space="0" w:color="auto"/>
            </w:tcBorders>
            <w:shd w:val="clear" w:color="auto" w:fill="auto"/>
            <w:noWrap/>
            <w:hideMark/>
          </w:tcPr>
          <w:p w14:paraId="7E0984BC"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Q4</w:t>
            </w:r>
          </w:p>
        </w:tc>
        <w:tc>
          <w:tcPr>
            <w:tcW w:w="7836" w:type="dxa"/>
            <w:tcBorders>
              <w:top w:val="nil"/>
              <w:left w:val="nil"/>
              <w:bottom w:val="single" w:sz="4" w:space="0" w:color="auto"/>
              <w:right w:val="single" w:sz="4" w:space="0" w:color="auto"/>
            </w:tcBorders>
            <w:shd w:val="clear" w:color="auto" w:fill="auto"/>
            <w:hideMark/>
          </w:tcPr>
          <w:p w14:paraId="4E3610EA"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Does the current mix of AESA activities address identified strategic impediments to improved extension service provision/ food security?</w:t>
            </w:r>
          </w:p>
        </w:tc>
        <w:tc>
          <w:tcPr>
            <w:tcW w:w="321" w:type="dxa"/>
            <w:tcBorders>
              <w:top w:val="nil"/>
              <w:left w:val="nil"/>
              <w:bottom w:val="nil"/>
              <w:right w:val="single" w:sz="8" w:space="0" w:color="auto"/>
            </w:tcBorders>
            <w:shd w:val="clear" w:color="auto" w:fill="auto"/>
            <w:noWrap/>
            <w:hideMark/>
          </w:tcPr>
          <w:p w14:paraId="0B33BB26"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36C0980E" w14:textId="77777777" w:rsidTr="00323E22">
        <w:trPr>
          <w:trHeight w:val="480"/>
        </w:trPr>
        <w:tc>
          <w:tcPr>
            <w:tcW w:w="350" w:type="dxa"/>
            <w:tcBorders>
              <w:top w:val="nil"/>
              <w:left w:val="single" w:sz="8" w:space="0" w:color="auto"/>
              <w:bottom w:val="nil"/>
              <w:right w:val="nil"/>
            </w:tcBorders>
            <w:shd w:val="clear" w:color="auto" w:fill="auto"/>
            <w:noWrap/>
            <w:hideMark/>
          </w:tcPr>
          <w:p w14:paraId="30651DD1"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53" w:type="dxa"/>
            <w:tcBorders>
              <w:top w:val="nil"/>
              <w:left w:val="single" w:sz="4" w:space="0" w:color="auto"/>
              <w:bottom w:val="single" w:sz="4" w:space="0" w:color="auto"/>
              <w:right w:val="single" w:sz="4" w:space="0" w:color="auto"/>
            </w:tcBorders>
            <w:shd w:val="clear" w:color="auto" w:fill="auto"/>
            <w:noWrap/>
            <w:hideMark/>
          </w:tcPr>
          <w:p w14:paraId="3235AAA7"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Q5</w:t>
            </w:r>
          </w:p>
        </w:tc>
        <w:tc>
          <w:tcPr>
            <w:tcW w:w="7836" w:type="dxa"/>
            <w:tcBorders>
              <w:top w:val="nil"/>
              <w:left w:val="nil"/>
              <w:bottom w:val="single" w:sz="4" w:space="0" w:color="auto"/>
              <w:right w:val="single" w:sz="4" w:space="0" w:color="auto"/>
            </w:tcBorders>
            <w:shd w:val="clear" w:color="auto" w:fill="auto"/>
            <w:hideMark/>
          </w:tcPr>
          <w:p w14:paraId="4FE08655"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How will the recent realignment in project focus affect the future project achievements?</w:t>
            </w:r>
          </w:p>
        </w:tc>
        <w:tc>
          <w:tcPr>
            <w:tcW w:w="321" w:type="dxa"/>
            <w:tcBorders>
              <w:top w:val="nil"/>
              <w:left w:val="nil"/>
              <w:bottom w:val="nil"/>
              <w:right w:val="single" w:sz="8" w:space="0" w:color="auto"/>
            </w:tcBorders>
            <w:shd w:val="clear" w:color="auto" w:fill="auto"/>
            <w:noWrap/>
            <w:hideMark/>
          </w:tcPr>
          <w:p w14:paraId="738E5786"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141E7C5B" w14:textId="77777777" w:rsidTr="00323E22">
        <w:trPr>
          <w:trHeight w:val="240"/>
        </w:trPr>
        <w:tc>
          <w:tcPr>
            <w:tcW w:w="350" w:type="dxa"/>
            <w:tcBorders>
              <w:top w:val="nil"/>
              <w:left w:val="single" w:sz="8" w:space="0" w:color="auto"/>
              <w:bottom w:val="nil"/>
              <w:right w:val="nil"/>
            </w:tcBorders>
            <w:shd w:val="clear" w:color="auto" w:fill="auto"/>
            <w:noWrap/>
            <w:hideMark/>
          </w:tcPr>
          <w:p w14:paraId="15962BFA"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53" w:type="dxa"/>
            <w:tcBorders>
              <w:top w:val="nil"/>
              <w:left w:val="single" w:sz="4" w:space="0" w:color="auto"/>
              <w:bottom w:val="single" w:sz="4" w:space="0" w:color="auto"/>
              <w:right w:val="single" w:sz="4" w:space="0" w:color="auto"/>
            </w:tcBorders>
            <w:shd w:val="clear" w:color="000000" w:fill="D9E1F2"/>
            <w:noWrap/>
            <w:hideMark/>
          </w:tcPr>
          <w:p w14:paraId="3D21D5F6"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7836" w:type="dxa"/>
            <w:tcBorders>
              <w:top w:val="nil"/>
              <w:left w:val="nil"/>
              <w:bottom w:val="single" w:sz="4" w:space="0" w:color="auto"/>
              <w:right w:val="single" w:sz="4" w:space="0" w:color="auto"/>
            </w:tcBorders>
            <w:shd w:val="clear" w:color="000000" w:fill="D9E1F2"/>
            <w:hideMark/>
          </w:tcPr>
          <w:p w14:paraId="561A046D" w14:textId="77777777" w:rsidR="002B04C1" w:rsidRPr="008D1BD1" w:rsidRDefault="002B04C1" w:rsidP="00323E22">
            <w:pPr>
              <w:jc w:val="left"/>
              <w:rPr>
                <w:rFonts w:ascii="Calibri" w:eastAsia="Times New Roman" w:hAnsi="Calibri" w:cs="Times New Roman"/>
                <w:b/>
                <w:bCs/>
                <w:color w:val="000000"/>
                <w:sz w:val="18"/>
                <w:szCs w:val="18"/>
              </w:rPr>
            </w:pPr>
            <w:r w:rsidRPr="008D1BD1">
              <w:rPr>
                <w:rFonts w:ascii="Calibri" w:eastAsia="Times New Roman" w:hAnsi="Calibri" w:cs="Times New Roman"/>
                <w:b/>
                <w:bCs/>
                <w:color w:val="000000"/>
                <w:sz w:val="18"/>
                <w:szCs w:val="18"/>
              </w:rPr>
              <w:t>EFFECTIVENESS</w:t>
            </w:r>
          </w:p>
        </w:tc>
        <w:tc>
          <w:tcPr>
            <w:tcW w:w="321" w:type="dxa"/>
            <w:tcBorders>
              <w:top w:val="nil"/>
              <w:left w:val="nil"/>
              <w:bottom w:val="nil"/>
              <w:right w:val="single" w:sz="8" w:space="0" w:color="auto"/>
            </w:tcBorders>
            <w:shd w:val="clear" w:color="auto" w:fill="auto"/>
            <w:noWrap/>
            <w:hideMark/>
          </w:tcPr>
          <w:p w14:paraId="3F289D11"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15289B19" w14:textId="77777777" w:rsidTr="00323E22">
        <w:trPr>
          <w:trHeight w:val="1200"/>
        </w:trPr>
        <w:tc>
          <w:tcPr>
            <w:tcW w:w="350" w:type="dxa"/>
            <w:tcBorders>
              <w:top w:val="nil"/>
              <w:left w:val="single" w:sz="8" w:space="0" w:color="auto"/>
              <w:bottom w:val="nil"/>
              <w:right w:val="nil"/>
            </w:tcBorders>
            <w:shd w:val="clear" w:color="auto" w:fill="auto"/>
            <w:noWrap/>
            <w:hideMark/>
          </w:tcPr>
          <w:p w14:paraId="7095671A"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53" w:type="dxa"/>
            <w:tcBorders>
              <w:top w:val="nil"/>
              <w:left w:val="single" w:sz="4" w:space="0" w:color="auto"/>
              <w:bottom w:val="single" w:sz="4" w:space="0" w:color="auto"/>
              <w:right w:val="single" w:sz="4" w:space="0" w:color="auto"/>
            </w:tcBorders>
            <w:shd w:val="clear" w:color="auto" w:fill="auto"/>
            <w:noWrap/>
            <w:hideMark/>
          </w:tcPr>
          <w:p w14:paraId="2EA14B8E"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Q6</w:t>
            </w:r>
          </w:p>
        </w:tc>
        <w:tc>
          <w:tcPr>
            <w:tcW w:w="7836" w:type="dxa"/>
            <w:tcBorders>
              <w:top w:val="nil"/>
              <w:left w:val="nil"/>
              <w:bottom w:val="single" w:sz="4" w:space="0" w:color="auto"/>
              <w:right w:val="single" w:sz="4" w:space="0" w:color="auto"/>
            </w:tcBorders>
            <w:shd w:val="clear" w:color="auto" w:fill="auto"/>
            <w:hideMark/>
          </w:tcPr>
          <w:p w14:paraId="7CDC4AD8"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Has technology dissemination or general technical assistance to farmers motivated them to adopt new technologies and management approaches? (Consider different approaches that the project used: classroom training, practical session, demo plot establishment, exposure visits etc.) If yes, what is the percentage of that?</w:t>
            </w:r>
          </w:p>
        </w:tc>
        <w:tc>
          <w:tcPr>
            <w:tcW w:w="321" w:type="dxa"/>
            <w:tcBorders>
              <w:top w:val="nil"/>
              <w:left w:val="nil"/>
              <w:bottom w:val="nil"/>
              <w:right w:val="single" w:sz="8" w:space="0" w:color="auto"/>
            </w:tcBorders>
            <w:shd w:val="clear" w:color="auto" w:fill="auto"/>
            <w:noWrap/>
            <w:hideMark/>
          </w:tcPr>
          <w:p w14:paraId="2A302C84"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646FB54E" w14:textId="77777777" w:rsidTr="00323E22">
        <w:trPr>
          <w:trHeight w:val="240"/>
        </w:trPr>
        <w:tc>
          <w:tcPr>
            <w:tcW w:w="350" w:type="dxa"/>
            <w:tcBorders>
              <w:top w:val="nil"/>
              <w:left w:val="single" w:sz="8" w:space="0" w:color="auto"/>
              <w:bottom w:val="nil"/>
              <w:right w:val="nil"/>
            </w:tcBorders>
            <w:shd w:val="clear" w:color="auto" w:fill="auto"/>
            <w:noWrap/>
            <w:hideMark/>
          </w:tcPr>
          <w:p w14:paraId="51D2CB13"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53" w:type="dxa"/>
            <w:tcBorders>
              <w:top w:val="nil"/>
              <w:left w:val="single" w:sz="4" w:space="0" w:color="auto"/>
              <w:bottom w:val="single" w:sz="4" w:space="0" w:color="auto"/>
              <w:right w:val="single" w:sz="4" w:space="0" w:color="auto"/>
            </w:tcBorders>
            <w:shd w:val="clear" w:color="auto" w:fill="auto"/>
            <w:noWrap/>
            <w:hideMark/>
          </w:tcPr>
          <w:p w14:paraId="1EC56C33"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Q7</w:t>
            </w:r>
          </w:p>
        </w:tc>
        <w:tc>
          <w:tcPr>
            <w:tcW w:w="7836" w:type="dxa"/>
            <w:tcBorders>
              <w:top w:val="nil"/>
              <w:left w:val="nil"/>
              <w:bottom w:val="single" w:sz="4" w:space="0" w:color="auto"/>
              <w:right w:val="single" w:sz="4" w:space="0" w:color="auto"/>
            </w:tcBorders>
            <w:shd w:val="clear" w:color="auto" w:fill="auto"/>
            <w:hideMark/>
          </w:tcPr>
          <w:p w14:paraId="16D4A145"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What has been the most effective form of technical assistance to the farmers?</w:t>
            </w:r>
          </w:p>
        </w:tc>
        <w:tc>
          <w:tcPr>
            <w:tcW w:w="321" w:type="dxa"/>
            <w:tcBorders>
              <w:top w:val="nil"/>
              <w:left w:val="nil"/>
              <w:bottom w:val="nil"/>
              <w:right w:val="single" w:sz="8" w:space="0" w:color="auto"/>
            </w:tcBorders>
            <w:shd w:val="clear" w:color="auto" w:fill="auto"/>
            <w:noWrap/>
            <w:hideMark/>
          </w:tcPr>
          <w:p w14:paraId="763B8524"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6FA7BE7C" w14:textId="77777777" w:rsidTr="00323E22">
        <w:trPr>
          <w:trHeight w:val="480"/>
        </w:trPr>
        <w:tc>
          <w:tcPr>
            <w:tcW w:w="350" w:type="dxa"/>
            <w:tcBorders>
              <w:top w:val="nil"/>
              <w:left w:val="single" w:sz="8" w:space="0" w:color="auto"/>
              <w:bottom w:val="nil"/>
              <w:right w:val="nil"/>
            </w:tcBorders>
            <w:shd w:val="clear" w:color="auto" w:fill="auto"/>
            <w:noWrap/>
            <w:hideMark/>
          </w:tcPr>
          <w:p w14:paraId="2C8B5BA9"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53" w:type="dxa"/>
            <w:tcBorders>
              <w:top w:val="nil"/>
              <w:left w:val="single" w:sz="4" w:space="0" w:color="auto"/>
              <w:bottom w:val="single" w:sz="4" w:space="0" w:color="auto"/>
              <w:right w:val="single" w:sz="4" w:space="0" w:color="auto"/>
            </w:tcBorders>
            <w:shd w:val="clear" w:color="auto" w:fill="auto"/>
            <w:noWrap/>
            <w:hideMark/>
          </w:tcPr>
          <w:p w14:paraId="79483291"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Q8</w:t>
            </w:r>
          </w:p>
        </w:tc>
        <w:tc>
          <w:tcPr>
            <w:tcW w:w="7836" w:type="dxa"/>
            <w:tcBorders>
              <w:top w:val="nil"/>
              <w:left w:val="nil"/>
              <w:bottom w:val="single" w:sz="4" w:space="0" w:color="auto"/>
              <w:right w:val="single" w:sz="4" w:space="0" w:color="auto"/>
            </w:tcBorders>
            <w:shd w:val="clear" w:color="auto" w:fill="auto"/>
            <w:hideMark/>
          </w:tcPr>
          <w:p w14:paraId="61C8CC26"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Has adoption of improved technologies correlated to an increase in individual farmer’s production?</w:t>
            </w:r>
          </w:p>
        </w:tc>
        <w:tc>
          <w:tcPr>
            <w:tcW w:w="321" w:type="dxa"/>
            <w:tcBorders>
              <w:top w:val="nil"/>
              <w:left w:val="nil"/>
              <w:bottom w:val="nil"/>
              <w:right w:val="single" w:sz="8" w:space="0" w:color="auto"/>
            </w:tcBorders>
            <w:shd w:val="clear" w:color="auto" w:fill="auto"/>
            <w:noWrap/>
            <w:hideMark/>
          </w:tcPr>
          <w:p w14:paraId="6F4CC829"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13B88A99" w14:textId="77777777" w:rsidTr="00323E22">
        <w:trPr>
          <w:trHeight w:val="480"/>
        </w:trPr>
        <w:tc>
          <w:tcPr>
            <w:tcW w:w="350" w:type="dxa"/>
            <w:tcBorders>
              <w:top w:val="nil"/>
              <w:left w:val="single" w:sz="8" w:space="0" w:color="auto"/>
              <w:bottom w:val="nil"/>
              <w:right w:val="nil"/>
            </w:tcBorders>
            <w:shd w:val="clear" w:color="auto" w:fill="auto"/>
            <w:noWrap/>
            <w:hideMark/>
          </w:tcPr>
          <w:p w14:paraId="114382FA"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53" w:type="dxa"/>
            <w:tcBorders>
              <w:top w:val="nil"/>
              <w:left w:val="single" w:sz="4" w:space="0" w:color="auto"/>
              <w:bottom w:val="single" w:sz="4" w:space="0" w:color="auto"/>
              <w:right w:val="single" w:sz="4" w:space="0" w:color="auto"/>
            </w:tcBorders>
            <w:shd w:val="clear" w:color="auto" w:fill="auto"/>
            <w:noWrap/>
            <w:hideMark/>
          </w:tcPr>
          <w:p w14:paraId="660461E5"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Q9</w:t>
            </w:r>
          </w:p>
        </w:tc>
        <w:tc>
          <w:tcPr>
            <w:tcW w:w="7836" w:type="dxa"/>
            <w:tcBorders>
              <w:top w:val="nil"/>
              <w:left w:val="nil"/>
              <w:bottom w:val="single" w:sz="4" w:space="0" w:color="auto"/>
              <w:right w:val="single" w:sz="4" w:space="0" w:color="auto"/>
            </w:tcBorders>
            <w:shd w:val="clear" w:color="auto" w:fill="auto"/>
            <w:hideMark/>
          </w:tcPr>
          <w:p w14:paraId="512C8D6B"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Are the farmer producer groups gaining the benefits of collective action for purchasing inputs or selling output?</w:t>
            </w:r>
          </w:p>
        </w:tc>
        <w:tc>
          <w:tcPr>
            <w:tcW w:w="321" w:type="dxa"/>
            <w:tcBorders>
              <w:top w:val="nil"/>
              <w:left w:val="nil"/>
              <w:bottom w:val="nil"/>
              <w:right w:val="single" w:sz="8" w:space="0" w:color="auto"/>
            </w:tcBorders>
            <w:shd w:val="clear" w:color="auto" w:fill="auto"/>
            <w:noWrap/>
            <w:hideMark/>
          </w:tcPr>
          <w:p w14:paraId="353A2C0C"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52401EA3" w14:textId="77777777" w:rsidTr="00323E22">
        <w:trPr>
          <w:trHeight w:val="480"/>
        </w:trPr>
        <w:tc>
          <w:tcPr>
            <w:tcW w:w="350" w:type="dxa"/>
            <w:tcBorders>
              <w:top w:val="nil"/>
              <w:left w:val="single" w:sz="8" w:space="0" w:color="auto"/>
              <w:bottom w:val="nil"/>
              <w:right w:val="nil"/>
            </w:tcBorders>
            <w:shd w:val="clear" w:color="auto" w:fill="auto"/>
            <w:noWrap/>
            <w:hideMark/>
          </w:tcPr>
          <w:p w14:paraId="29A9D8F0"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53" w:type="dxa"/>
            <w:tcBorders>
              <w:top w:val="nil"/>
              <w:left w:val="single" w:sz="4" w:space="0" w:color="auto"/>
              <w:bottom w:val="single" w:sz="4" w:space="0" w:color="auto"/>
              <w:right w:val="single" w:sz="4" w:space="0" w:color="auto"/>
            </w:tcBorders>
            <w:shd w:val="clear" w:color="auto" w:fill="auto"/>
            <w:noWrap/>
            <w:hideMark/>
          </w:tcPr>
          <w:p w14:paraId="73F4425B"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Q10</w:t>
            </w:r>
          </w:p>
        </w:tc>
        <w:tc>
          <w:tcPr>
            <w:tcW w:w="7836" w:type="dxa"/>
            <w:tcBorders>
              <w:top w:val="nil"/>
              <w:left w:val="nil"/>
              <w:bottom w:val="single" w:sz="4" w:space="0" w:color="auto"/>
              <w:right w:val="single" w:sz="4" w:space="0" w:color="auto"/>
            </w:tcBorders>
            <w:shd w:val="clear" w:color="auto" w:fill="auto"/>
            <w:hideMark/>
          </w:tcPr>
          <w:p w14:paraId="7CA28EB9"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Are the farmer producer groups empowered to demand regular and need-based extension service from extension agents?</w:t>
            </w:r>
          </w:p>
        </w:tc>
        <w:tc>
          <w:tcPr>
            <w:tcW w:w="321" w:type="dxa"/>
            <w:tcBorders>
              <w:top w:val="nil"/>
              <w:left w:val="nil"/>
              <w:bottom w:val="nil"/>
              <w:right w:val="single" w:sz="8" w:space="0" w:color="auto"/>
            </w:tcBorders>
            <w:shd w:val="clear" w:color="auto" w:fill="auto"/>
            <w:noWrap/>
            <w:hideMark/>
          </w:tcPr>
          <w:p w14:paraId="034A3E2E"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7624B357" w14:textId="77777777" w:rsidTr="00323E22">
        <w:trPr>
          <w:trHeight w:val="240"/>
        </w:trPr>
        <w:tc>
          <w:tcPr>
            <w:tcW w:w="350" w:type="dxa"/>
            <w:tcBorders>
              <w:top w:val="nil"/>
              <w:left w:val="single" w:sz="8" w:space="0" w:color="auto"/>
              <w:bottom w:val="nil"/>
              <w:right w:val="nil"/>
            </w:tcBorders>
            <w:shd w:val="clear" w:color="auto" w:fill="auto"/>
            <w:noWrap/>
            <w:hideMark/>
          </w:tcPr>
          <w:p w14:paraId="00E42857"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53" w:type="dxa"/>
            <w:tcBorders>
              <w:top w:val="nil"/>
              <w:left w:val="single" w:sz="4" w:space="0" w:color="auto"/>
              <w:bottom w:val="single" w:sz="4" w:space="0" w:color="auto"/>
              <w:right w:val="single" w:sz="4" w:space="0" w:color="auto"/>
            </w:tcBorders>
            <w:shd w:val="clear" w:color="auto" w:fill="auto"/>
            <w:noWrap/>
            <w:hideMark/>
          </w:tcPr>
          <w:p w14:paraId="4BEC42E8"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Q11</w:t>
            </w:r>
          </w:p>
        </w:tc>
        <w:tc>
          <w:tcPr>
            <w:tcW w:w="7836" w:type="dxa"/>
            <w:tcBorders>
              <w:top w:val="nil"/>
              <w:left w:val="nil"/>
              <w:bottom w:val="single" w:sz="4" w:space="0" w:color="auto"/>
              <w:right w:val="single" w:sz="4" w:space="0" w:color="auto"/>
            </w:tcBorders>
            <w:shd w:val="clear" w:color="auto" w:fill="auto"/>
            <w:hideMark/>
          </w:tcPr>
          <w:p w14:paraId="41CFAC0D"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Do the farmer producer groups have increased access to financial services?</w:t>
            </w:r>
          </w:p>
        </w:tc>
        <w:tc>
          <w:tcPr>
            <w:tcW w:w="321" w:type="dxa"/>
            <w:tcBorders>
              <w:top w:val="nil"/>
              <w:left w:val="nil"/>
              <w:bottom w:val="nil"/>
              <w:right w:val="single" w:sz="8" w:space="0" w:color="auto"/>
            </w:tcBorders>
            <w:shd w:val="clear" w:color="auto" w:fill="auto"/>
            <w:noWrap/>
            <w:hideMark/>
          </w:tcPr>
          <w:p w14:paraId="570857FF"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55AC7838" w14:textId="77777777" w:rsidTr="00323E22">
        <w:trPr>
          <w:trHeight w:val="480"/>
        </w:trPr>
        <w:tc>
          <w:tcPr>
            <w:tcW w:w="350" w:type="dxa"/>
            <w:tcBorders>
              <w:top w:val="nil"/>
              <w:left w:val="single" w:sz="8" w:space="0" w:color="auto"/>
              <w:bottom w:val="nil"/>
              <w:right w:val="nil"/>
            </w:tcBorders>
            <w:shd w:val="clear" w:color="auto" w:fill="auto"/>
            <w:noWrap/>
            <w:hideMark/>
          </w:tcPr>
          <w:p w14:paraId="79010B69"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53" w:type="dxa"/>
            <w:tcBorders>
              <w:top w:val="nil"/>
              <w:left w:val="single" w:sz="4" w:space="0" w:color="auto"/>
              <w:bottom w:val="single" w:sz="4" w:space="0" w:color="auto"/>
              <w:right w:val="single" w:sz="4" w:space="0" w:color="auto"/>
            </w:tcBorders>
            <w:shd w:val="clear" w:color="auto" w:fill="auto"/>
            <w:noWrap/>
            <w:hideMark/>
          </w:tcPr>
          <w:p w14:paraId="381FB042"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Q12</w:t>
            </w:r>
          </w:p>
        </w:tc>
        <w:tc>
          <w:tcPr>
            <w:tcW w:w="7836" w:type="dxa"/>
            <w:tcBorders>
              <w:top w:val="nil"/>
              <w:left w:val="nil"/>
              <w:bottom w:val="single" w:sz="4" w:space="0" w:color="auto"/>
              <w:right w:val="single" w:sz="4" w:space="0" w:color="auto"/>
            </w:tcBorders>
            <w:shd w:val="clear" w:color="auto" w:fill="auto"/>
            <w:hideMark/>
          </w:tcPr>
          <w:p w14:paraId="32B9AA38"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Have the farmer producer groups benefitted by the match-making workshops, in gaining access to inputs, financial services and output market opportunities?</w:t>
            </w:r>
          </w:p>
        </w:tc>
        <w:tc>
          <w:tcPr>
            <w:tcW w:w="321" w:type="dxa"/>
            <w:tcBorders>
              <w:top w:val="nil"/>
              <w:left w:val="nil"/>
              <w:bottom w:val="nil"/>
              <w:right w:val="single" w:sz="8" w:space="0" w:color="auto"/>
            </w:tcBorders>
            <w:shd w:val="clear" w:color="auto" w:fill="auto"/>
            <w:noWrap/>
            <w:hideMark/>
          </w:tcPr>
          <w:p w14:paraId="17C402CF"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1E5E823E" w14:textId="77777777" w:rsidTr="00323E22">
        <w:trPr>
          <w:trHeight w:val="480"/>
        </w:trPr>
        <w:tc>
          <w:tcPr>
            <w:tcW w:w="350" w:type="dxa"/>
            <w:tcBorders>
              <w:top w:val="nil"/>
              <w:left w:val="single" w:sz="8" w:space="0" w:color="auto"/>
              <w:bottom w:val="nil"/>
              <w:right w:val="nil"/>
            </w:tcBorders>
            <w:shd w:val="clear" w:color="auto" w:fill="auto"/>
            <w:noWrap/>
            <w:hideMark/>
          </w:tcPr>
          <w:p w14:paraId="548CDEF3"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53" w:type="dxa"/>
            <w:tcBorders>
              <w:top w:val="nil"/>
              <w:left w:val="single" w:sz="4" w:space="0" w:color="auto"/>
              <w:bottom w:val="single" w:sz="4" w:space="0" w:color="auto"/>
              <w:right w:val="single" w:sz="4" w:space="0" w:color="auto"/>
            </w:tcBorders>
            <w:shd w:val="clear" w:color="auto" w:fill="auto"/>
            <w:noWrap/>
            <w:hideMark/>
          </w:tcPr>
          <w:p w14:paraId="3B51EB9E"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Q13</w:t>
            </w:r>
          </w:p>
        </w:tc>
        <w:tc>
          <w:tcPr>
            <w:tcW w:w="7836" w:type="dxa"/>
            <w:tcBorders>
              <w:top w:val="nil"/>
              <w:left w:val="nil"/>
              <w:bottom w:val="single" w:sz="4" w:space="0" w:color="auto"/>
              <w:right w:val="single" w:sz="4" w:space="0" w:color="auto"/>
            </w:tcBorders>
            <w:shd w:val="clear" w:color="auto" w:fill="auto"/>
            <w:hideMark/>
          </w:tcPr>
          <w:p w14:paraId="50C8CFFC"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Do the government extension agents recognize the benefits of working with the farmer producer groups?</w:t>
            </w:r>
          </w:p>
        </w:tc>
        <w:tc>
          <w:tcPr>
            <w:tcW w:w="321" w:type="dxa"/>
            <w:tcBorders>
              <w:top w:val="nil"/>
              <w:left w:val="nil"/>
              <w:bottom w:val="nil"/>
              <w:right w:val="single" w:sz="8" w:space="0" w:color="auto"/>
            </w:tcBorders>
            <w:shd w:val="clear" w:color="auto" w:fill="auto"/>
            <w:noWrap/>
            <w:hideMark/>
          </w:tcPr>
          <w:p w14:paraId="42DFCA3E"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47C8453F" w14:textId="77777777" w:rsidTr="00323E22">
        <w:trPr>
          <w:trHeight w:val="480"/>
        </w:trPr>
        <w:tc>
          <w:tcPr>
            <w:tcW w:w="350" w:type="dxa"/>
            <w:tcBorders>
              <w:top w:val="nil"/>
              <w:left w:val="single" w:sz="8" w:space="0" w:color="auto"/>
              <w:bottom w:val="nil"/>
              <w:right w:val="nil"/>
            </w:tcBorders>
            <w:shd w:val="clear" w:color="auto" w:fill="auto"/>
            <w:noWrap/>
            <w:hideMark/>
          </w:tcPr>
          <w:p w14:paraId="2AB75692"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53" w:type="dxa"/>
            <w:tcBorders>
              <w:top w:val="nil"/>
              <w:left w:val="single" w:sz="4" w:space="0" w:color="auto"/>
              <w:bottom w:val="single" w:sz="4" w:space="0" w:color="auto"/>
              <w:right w:val="single" w:sz="4" w:space="0" w:color="auto"/>
            </w:tcBorders>
            <w:shd w:val="clear" w:color="auto" w:fill="auto"/>
            <w:noWrap/>
            <w:hideMark/>
          </w:tcPr>
          <w:p w14:paraId="5680F4E8"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Q14</w:t>
            </w:r>
          </w:p>
        </w:tc>
        <w:tc>
          <w:tcPr>
            <w:tcW w:w="7836" w:type="dxa"/>
            <w:tcBorders>
              <w:top w:val="nil"/>
              <w:left w:val="nil"/>
              <w:bottom w:val="single" w:sz="4" w:space="0" w:color="auto"/>
              <w:right w:val="single" w:sz="4" w:space="0" w:color="auto"/>
            </w:tcBorders>
            <w:shd w:val="clear" w:color="auto" w:fill="auto"/>
            <w:hideMark/>
          </w:tcPr>
          <w:p w14:paraId="2C404844"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Do the government extension agents use the basic ICT and/or ICT apps for improved service provision to the farmers?</w:t>
            </w:r>
          </w:p>
        </w:tc>
        <w:tc>
          <w:tcPr>
            <w:tcW w:w="321" w:type="dxa"/>
            <w:tcBorders>
              <w:top w:val="nil"/>
              <w:left w:val="nil"/>
              <w:bottom w:val="nil"/>
              <w:right w:val="single" w:sz="8" w:space="0" w:color="auto"/>
            </w:tcBorders>
            <w:shd w:val="clear" w:color="auto" w:fill="auto"/>
            <w:noWrap/>
            <w:hideMark/>
          </w:tcPr>
          <w:p w14:paraId="39212654"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61228EA4" w14:textId="77777777" w:rsidTr="00323E22">
        <w:trPr>
          <w:trHeight w:val="240"/>
        </w:trPr>
        <w:tc>
          <w:tcPr>
            <w:tcW w:w="350" w:type="dxa"/>
            <w:tcBorders>
              <w:top w:val="nil"/>
              <w:left w:val="single" w:sz="8" w:space="0" w:color="auto"/>
              <w:bottom w:val="nil"/>
              <w:right w:val="nil"/>
            </w:tcBorders>
            <w:shd w:val="clear" w:color="auto" w:fill="auto"/>
            <w:noWrap/>
            <w:hideMark/>
          </w:tcPr>
          <w:p w14:paraId="69156ED5"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53" w:type="dxa"/>
            <w:tcBorders>
              <w:top w:val="nil"/>
              <w:left w:val="single" w:sz="4" w:space="0" w:color="auto"/>
              <w:bottom w:val="single" w:sz="4" w:space="0" w:color="auto"/>
              <w:right w:val="single" w:sz="4" w:space="0" w:color="auto"/>
            </w:tcBorders>
            <w:shd w:val="clear" w:color="auto" w:fill="auto"/>
            <w:noWrap/>
            <w:hideMark/>
          </w:tcPr>
          <w:p w14:paraId="7649BF43"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Q15</w:t>
            </w:r>
          </w:p>
        </w:tc>
        <w:tc>
          <w:tcPr>
            <w:tcW w:w="7836" w:type="dxa"/>
            <w:tcBorders>
              <w:top w:val="nil"/>
              <w:left w:val="nil"/>
              <w:bottom w:val="single" w:sz="4" w:space="0" w:color="auto"/>
              <w:right w:val="single" w:sz="4" w:space="0" w:color="auto"/>
            </w:tcBorders>
            <w:shd w:val="clear" w:color="auto" w:fill="auto"/>
            <w:hideMark/>
          </w:tcPr>
          <w:p w14:paraId="063B5E09"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Will they continue using the ICT apps beyond the life of the project?</w:t>
            </w:r>
          </w:p>
        </w:tc>
        <w:tc>
          <w:tcPr>
            <w:tcW w:w="321" w:type="dxa"/>
            <w:tcBorders>
              <w:top w:val="nil"/>
              <w:left w:val="nil"/>
              <w:bottom w:val="nil"/>
              <w:right w:val="single" w:sz="8" w:space="0" w:color="auto"/>
            </w:tcBorders>
            <w:shd w:val="clear" w:color="auto" w:fill="auto"/>
            <w:noWrap/>
            <w:hideMark/>
          </w:tcPr>
          <w:p w14:paraId="2E9339F1"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0A713BE1" w14:textId="77777777" w:rsidTr="00323E22">
        <w:trPr>
          <w:trHeight w:val="240"/>
        </w:trPr>
        <w:tc>
          <w:tcPr>
            <w:tcW w:w="350" w:type="dxa"/>
            <w:tcBorders>
              <w:top w:val="nil"/>
              <w:left w:val="single" w:sz="8" w:space="0" w:color="auto"/>
              <w:bottom w:val="nil"/>
              <w:right w:val="nil"/>
            </w:tcBorders>
            <w:shd w:val="clear" w:color="auto" w:fill="auto"/>
            <w:noWrap/>
            <w:hideMark/>
          </w:tcPr>
          <w:p w14:paraId="05C71D59"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53" w:type="dxa"/>
            <w:tcBorders>
              <w:top w:val="nil"/>
              <w:left w:val="single" w:sz="4" w:space="0" w:color="auto"/>
              <w:bottom w:val="single" w:sz="4" w:space="0" w:color="auto"/>
              <w:right w:val="single" w:sz="4" w:space="0" w:color="auto"/>
            </w:tcBorders>
            <w:shd w:val="clear" w:color="auto" w:fill="auto"/>
            <w:noWrap/>
            <w:hideMark/>
          </w:tcPr>
          <w:p w14:paraId="42BD84CC"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Q16</w:t>
            </w:r>
          </w:p>
        </w:tc>
        <w:tc>
          <w:tcPr>
            <w:tcW w:w="7836" w:type="dxa"/>
            <w:tcBorders>
              <w:top w:val="nil"/>
              <w:left w:val="nil"/>
              <w:bottom w:val="single" w:sz="4" w:space="0" w:color="auto"/>
              <w:right w:val="single" w:sz="4" w:space="0" w:color="auto"/>
            </w:tcBorders>
            <w:shd w:val="clear" w:color="auto" w:fill="auto"/>
            <w:hideMark/>
          </w:tcPr>
          <w:p w14:paraId="7B9C590D"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What are the constraints to this practice being sustainable?</w:t>
            </w:r>
          </w:p>
        </w:tc>
        <w:tc>
          <w:tcPr>
            <w:tcW w:w="321" w:type="dxa"/>
            <w:tcBorders>
              <w:top w:val="nil"/>
              <w:left w:val="nil"/>
              <w:bottom w:val="nil"/>
              <w:right w:val="single" w:sz="8" w:space="0" w:color="auto"/>
            </w:tcBorders>
            <w:shd w:val="clear" w:color="auto" w:fill="auto"/>
            <w:noWrap/>
            <w:hideMark/>
          </w:tcPr>
          <w:p w14:paraId="38114AD9"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3B0A6A3A" w14:textId="77777777" w:rsidTr="00323E22">
        <w:trPr>
          <w:trHeight w:val="480"/>
        </w:trPr>
        <w:tc>
          <w:tcPr>
            <w:tcW w:w="350" w:type="dxa"/>
            <w:tcBorders>
              <w:top w:val="nil"/>
              <w:left w:val="single" w:sz="8" w:space="0" w:color="auto"/>
              <w:bottom w:val="nil"/>
              <w:right w:val="nil"/>
            </w:tcBorders>
            <w:shd w:val="clear" w:color="auto" w:fill="auto"/>
            <w:noWrap/>
            <w:hideMark/>
          </w:tcPr>
          <w:p w14:paraId="3512E06F"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53" w:type="dxa"/>
            <w:tcBorders>
              <w:top w:val="nil"/>
              <w:left w:val="single" w:sz="4" w:space="0" w:color="auto"/>
              <w:bottom w:val="single" w:sz="4" w:space="0" w:color="auto"/>
              <w:right w:val="single" w:sz="4" w:space="0" w:color="auto"/>
            </w:tcBorders>
            <w:shd w:val="clear" w:color="auto" w:fill="auto"/>
            <w:noWrap/>
            <w:hideMark/>
          </w:tcPr>
          <w:p w14:paraId="3038D6EB"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Q17</w:t>
            </w:r>
          </w:p>
        </w:tc>
        <w:tc>
          <w:tcPr>
            <w:tcW w:w="7836" w:type="dxa"/>
            <w:tcBorders>
              <w:top w:val="nil"/>
              <w:left w:val="nil"/>
              <w:bottom w:val="single" w:sz="4" w:space="0" w:color="auto"/>
              <w:right w:val="single" w:sz="4" w:space="0" w:color="auto"/>
            </w:tcBorders>
            <w:shd w:val="clear" w:color="auto" w:fill="auto"/>
            <w:hideMark/>
          </w:tcPr>
          <w:p w14:paraId="0F99D1FC"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Has the project’s approach of extension agents’ capacity building been effective to enable extension service delivery to meet farmers’ information needs?</w:t>
            </w:r>
          </w:p>
        </w:tc>
        <w:tc>
          <w:tcPr>
            <w:tcW w:w="321" w:type="dxa"/>
            <w:tcBorders>
              <w:top w:val="nil"/>
              <w:left w:val="nil"/>
              <w:bottom w:val="nil"/>
              <w:right w:val="single" w:sz="8" w:space="0" w:color="auto"/>
            </w:tcBorders>
            <w:shd w:val="clear" w:color="auto" w:fill="auto"/>
            <w:noWrap/>
            <w:hideMark/>
          </w:tcPr>
          <w:p w14:paraId="1B197782"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32C3D4FE" w14:textId="77777777" w:rsidTr="00323E22">
        <w:trPr>
          <w:trHeight w:val="480"/>
        </w:trPr>
        <w:tc>
          <w:tcPr>
            <w:tcW w:w="350" w:type="dxa"/>
            <w:tcBorders>
              <w:top w:val="nil"/>
              <w:left w:val="single" w:sz="8" w:space="0" w:color="auto"/>
              <w:bottom w:val="nil"/>
              <w:right w:val="nil"/>
            </w:tcBorders>
            <w:shd w:val="clear" w:color="auto" w:fill="auto"/>
            <w:noWrap/>
            <w:hideMark/>
          </w:tcPr>
          <w:p w14:paraId="199A0F29"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53" w:type="dxa"/>
            <w:tcBorders>
              <w:top w:val="nil"/>
              <w:left w:val="single" w:sz="4" w:space="0" w:color="auto"/>
              <w:bottom w:val="single" w:sz="4" w:space="0" w:color="auto"/>
              <w:right w:val="single" w:sz="4" w:space="0" w:color="auto"/>
            </w:tcBorders>
            <w:shd w:val="clear" w:color="auto" w:fill="auto"/>
            <w:noWrap/>
            <w:hideMark/>
          </w:tcPr>
          <w:p w14:paraId="46445470"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Q18</w:t>
            </w:r>
          </w:p>
        </w:tc>
        <w:tc>
          <w:tcPr>
            <w:tcW w:w="7836" w:type="dxa"/>
            <w:tcBorders>
              <w:top w:val="nil"/>
              <w:left w:val="nil"/>
              <w:bottom w:val="single" w:sz="4" w:space="0" w:color="auto"/>
              <w:right w:val="single" w:sz="4" w:space="0" w:color="auto"/>
            </w:tcBorders>
            <w:shd w:val="clear" w:color="auto" w:fill="auto"/>
            <w:hideMark/>
          </w:tcPr>
          <w:p w14:paraId="46681D89"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Do the farmer leaders recognize the importance of ICT in gaining and disseminating extension knowledge for farmers?</w:t>
            </w:r>
          </w:p>
        </w:tc>
        <w:tc>
          <w:tcPr>
            <w:tcW w:w="321" w:type="dxa"/>
            <w:tcBorders>
              <w:top w:val="nil"/>
              <w:left w:val="nil"/>
              <w:bottom w:val="nil"/>
              <w:right w:val="single" w:sz="8" w:space="0" w:color="auto"/>
            </w:tcBorders>
            <w:shd w:val="clear" w:color="auto" w:fill="auto"/>
            <w:noWrap/>
            <w:hideMark/>
          </w:tcPr>
          <w:p w14:paraId="2341EA3C"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7785F0B4" w14:textId="77777777" w:rsidTr="00323E22">
        <w:trPr>
          <w:trHeight w:val="480"/>
        </w:trPr>
        <w:tc>
          <w:tcPr>
            <w:tcW w:w="350" w:type="dxa"/>
            <w:tcBorders>
              <w:top w:val="nil"/>
              <w:left w:val="single" w:sz="8" w:space="0" w:color="auto"/>
              <w:bottom w:val="nil"/>
              <w:right w:val="nil"/>
            </w:tcBorders>
            <w:shd w:val="clear" w:color="auto" w:fill="auto"/>
            <w:noWrap/>
            <w:hideMark/>
          </w:tcPr>
          <w:p w14:paraId="1DCEDBE8"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53" w:type="dxa"/>
            <w:tcBorders>
              <w:top w:val="nil"/>
              <w:left w:val="single" w:sz="4" w:space="0" w:color="auto"/>
              <w:bottom w:val="single" w:sz="4" w:space="0" w:color="auto"/>
              <w:right w:val="single" w:sz="4" w:space="0" w:color="auto"/>
            </w:tcBorders>
            <w:shd w:val="clear" w:color="auto" w:fill="auto"/>
            <w:noWrap/>
            <w:hideMark/>
          </w:tcPr>
          <w:p w14:paraId="23D71FA3"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Q19</w:t>
            </w:r>
          </w:p>
        </w:tc>
        <w:tc>
          <w:tcPr>
            <w:tcW w:w="7836" w:type="dxa"/>
            <w:tcBorders>
              <w:top w:val="nil"/>
              <w:left w:val="nil"/>
              <w:bottom w:val="single" w:sz="4" w:space="0" w:color="auto"/>
              <w:right w:val="single" w:sz="4" w:space="0" w:color="auto"/>
            </w:tcBorders>
            <w:shd w:val="clear" w:color="auto" w:fill="auto"/>
            <w:hideMark/>
          </w:tcPr>
          <w:p w14:paraId="0EE56737"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What has been the effectiveness of the program in targeting women and empowering them?</w:t>
            </w:r>
          </w:p>
        </w:tc>
        <w:tc>
          <w:tcPr>
            <w:tcW w:w="321" w:type="dxa"/>
            <w:tcBorders>
              <w:top w:val="nil"/>
              <w:left w:val="nil"/>
              <w:bottom w:val="nil"/>
              <w:right w:val="single" w:sz="8" w:space="0" w:color="auto"/>
            </w:tcBorders>
            <w:shd w:val="clear" w:color="auto" w:fill="auto"/>
            <w:noWrap/>
            <w:hideMark/>
          </w:tcPr>
          <w:p w14:paraId="11B568E6"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59320983" w14:textId="77777777" w:rsidTr="00323E22">
        <w:trPr>
          <w:trHeight w:val="480"/>
        </w:trPr>
        <w:tc>
          <w:tcPr>
            <w:tcW w:w="350" w:type="dxa"/>
            <w:tcBorders>
              <w:top w:val="nil"/>
              <w:left w:val="single" w:sz="8" w:space="0" w:color="auto"/>
              <w:bottom w:val="nil"/>
              <w:right w:val="nil"/>
            </w:tcBorders>
            <w:shd w:val="clear" w:color="auto" w:fill="auto"/>
            <w:noWrap/>
            <w:hideMark/>
          </w:tcPr>
          <w:p w14:paraId="68702F96"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53" w:type="dxa"/>
            <w:tcBorders>
              <w:top w:val="nil"/>
              <w:left w:val="single" w:sz="4" w:space="0" w:color="auto"/>
              <w:bottom w:val="single" w:sz="4" w:space="0" w:color="auto"/>
              <w:right w:val="single" w:sz="4" w:space="0" w:color="auto"/>
            </w:tcBorders>
            <w:shd w:val="clear" w:color="auto" w:fill="auto"/>
            <w:noWrap/>
            <w:hideMark/>
          </w:tcPr>
          <w:p w14:paraId="32DE739F"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Q20</w:t>
            </w:r>
          </w:p>
        </w:tc>
        <w:tc>
          <w:tcPr>
            <w:tcW w:w="7836" w:type="dxa"/>
            <w:tcBorders>
              <w:top w:val="nil"/>
              <w:left w:val="nil"/>
              <w:bottom w:val="single" w:sz="4" w:space="0" w:color="auto"/>
              <w:right w:val="single" w:sz="4" w:space="0" w:color="auto"/>
            </w:tcBorders>
            <w:shd w:val="clear" w:color="auto" w:fill="auto"/>
            <w:hideMark/>
          </w:tcPr>
          <w:p w14:paraId="1B066458"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How effective has the project been in ensuring better extension services for women farmers? Has it taken into account their needs accordingly?</w:t>
            </w:r>
          </w:p>
        </w:tc>
        <w:tc>
          <w:tcPr>
            <w:tcW w:w="321" w:type="dxa"/>
            <w:tcBorders>
              <w:top w:val="nil"/>
              <w:left w:val="nil"/>
              <w:bottom w:val="nil"/>
              <w:right w:val="single" w:sz="8" w:space="0" w:color="auto"/>
            </w:tcBorders>
            <w:shd w:val="clear" w:color="auto" w:fill="auto"/>
            <w:noWrap/>
            <w:hideMark/>
          </w:tcPr>
          <w:p w14:paraId="5F4445AE"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42B96361" w14:textId="77777777" w:rsidTr="00323E22">
        <w:trPr>
          <w:trHeight w:val="720"/>
        </w:trPr>
        <w:tc>
          <w:tcPr>
            <w:tcW w:w="350" w:type="dxa"/>
            <w:tcBorders>
              <w:top w:val="nil"/>
              <w:left w:val="single" w:sz="8" w:space="0" w:color="auto"/>
              <w:bottom w:val="nil"/>
              <w:right w:val="nil"/>
            </w:tcBorders>
            <w:shd w:val="clear" w:color="auto" w:fill="auto"/>
            <w:noWrap/>
            <w:hideMark/>
          </w:tcPr>
          <w:p w14:paraId="6FA3D69B"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53" w:type="dxa"/>
            <w:tcBorders>
              <w:top w:val="nil"/>
              <w:left w:val="single" w:sz="4" w:space="0" w:color="auto"/>
              <w:bottom w:val="single" w:sz="4" w:space="0" w:color="auto"/>
              <w:right w:val="single" w:sz="4" w:space="0" w:color="auto"/>
            </w:tcBorders>
            <w:shd w:val="clear" w:color="auto" w:fill="auto"/>
            <w:noWrap/>
            <w:hideMark/>
          </w:tcPr>
          <w:p w14:paraId="7B6CE759"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Q21</w:t>
            </w:r>
          </w:p>
        </w:tc>
        <w:tc>
          <w:tcPr>
            <w:tcW w:w="7836" w:type="dxa"/>
            <w:tcBorders>
              <w:top w:val="nil"/>
              <w:left w:val="nil"/>
              <w:bottom w:val="single" w:sz="4" w:space="0" w:color="auto"/>
              <w:right w:val="single" w:sz="4" w:space="0" w:color="auto"/>
            </w:tcBorders>
            <w:shd w:val="clear" w:color="auto" w:fill="auto"/>
            <w:hideMark/>
          </w:tcPr>
          <w:p w14:paraId="1BF44908"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How effective are the farmer leaders (two Farmer Leaders and one ICT Leader) in leading the group on specific functions and further disseminating the information/knowledge gained by TOT, to the FPG members?</w:t>
            </w:r>
          </w:p>
        </w:tc>
        <w:tc>
          <w:tcPr>
            <w:tcW w:w="321" w:type="dxa"/>
            <w:tcBorders>
              <w:top w:val="nil"/>
              <w:left w:val="nil"/>
              <w:bottom w:val="nil"/>
              <w:right w:val="single" w:sz="8" w:space="0" w:color="auto"/>
            </w:tcBorders>
            <w:shd w:val="clear" w:color="auto" w:fill="auto"/>
            <w:noWrap/>
            <w:hideMark/>
          </w:tcPr>
          <w:p w14:paraId="05A26996"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07E7211D" w14:textId="77777777" w:rsidTr="00323E22">
        <w:trPr>
          <w:trHeight w:val="250"/>
        </w:trPr>
        <w:tc>
          <w:tcPr>
            <w:tcW w:w="350" w:type="dxa"/>
            <w:tcBorders>
              <w:top w:val="nil"/>
              <w:left w:val="single" w:sz="8" w:space="0" w:color="auto"/>
              <w:bottom w:val="single" w:sz="8" w:space="0" w:color="auto"/>
              <w:right w:val="nil"/>
            </w:tcBorders>
            <w:shd w:val="clear" w:color="auto" w:fill="auto"/>
            <w:noWrap/>
            <w:hideMark/>
          </w:tcPr>
          <w:p w14:paraId="5D264971"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53" w:type="dxa"/>
            <w:tcBorders>
              <w:top w:val="nil"/>
              <w:left w:val="nil"/>
              <w:bottom w:val="single" w:sz="8" w:space="0" w:color="auto"/>
              <w:right w:val="nil"/>
            </w:tcBorders>
            <w:shd w:val="clear" w:color="auto" w:fill="auto"/>
            <w:noWrap/>
            <w:hideMark/>
          </w:tcPr>
          <w:p w14:paraId="20DC5FA6"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7836" w:type="dxa"/>
            <w:tcBorders>
              <w:top w:val="nil"/>
              <w:left w:val="nil"/>
              <w:bottom w:val="single" w:sz="8" w:space="0" w:color="auto"/>
              <w:right w:val="nil"/>
            </w:tcBorders>
            <w:shd w:val="clear" w:color="auto" w:fill="auto"/>
            <w:hideMark/>
          </w:tcPr>
          <w:p w14:paraId="414E36DA"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321" w:type="dxa"/>
            <w:tcBorders>
              <w:top w:val="nil"/>
              <w:left w:val="nil"/>
              <w:bottom w:val="single" w:sz="8" w:space="0" w:color="auto"/>
              <w:right w:val="single" w:sz="8" w:space="0" w:color="auto"/>
            </w:tcBorders>
            <w:shd w:val="clear" w:color="auto" w:fill="auto"/>
            <w:noWrap/>
            <w:hideMark/>
          </w:tcPr>
          <w:p w14:paraId="709B10F9"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bl>
    <w:p w14:paraId="48EE045D" w14:textId="77777777" w:rsidR="002B04C1" w:rsidRDefault="002B04C1" w:rsidP="002B04C1">
      <w:pPr>
        <w:jc w:val="left"/>
      </w:pPr>
      <w:r>
        <w:br w:type="page"/>
      </w:r>
    </w:p>
    <w:tbl>
      <w:tblPr>
        <w:tblW w:w="9368" w:type="dxa"/>
        <w:tblLook w:val="04A0" w:firstRow="1" w:lastRow="0" w:firstColumn="1" w:lastColumn="0" w:noHBand="0" w:noVBand="1"/>
      </w:tblPr>
      <w:tblGrid>
        <w:gridCol w:w="389"/>
        <w:gridCol w:w="674"/>
        <w:gridCol w:w="7890"/>
        <w:gridCol w:w="415"/>
      </w:tblGrid>
      <w:tr w:rsidR="002B04C1" w:rsidRPr="008D1BD1" w14:paraId="3F389624" w14:textId="77777777" w:rsidTr="00323E22">
        <w:trPr>
          <w:trHeight w:val="204"/>
        </w:trPr>
        <w:tc>
          <w:tcPr>
            <w:tcW w:w="389" w:type="dxa"/>
            <w:tcBorders>
              <w:top w:val="single" w:sz="8" w:space="0" w:color="auto"/>
              <w:left w:val="single" w:sz="8" w:space="0" w:color="auto"/>
            </w:tcBorders>
            <w:shd w:val="clear" w:color="auto" w:fill="auto"/>
            <w:noWrap/>
          </w:tcPr>
          <w:p w14:paraId="6E2A51C7" w14:textId="77777777" w:rsidR="002B04C1" w:rsidRPr="008D1BD1" w:rsidRDefault="002B04C1" w:rsidP="00323E22">
            <w:pPr>
              <w:jc w:val="left"/>
              <w:rPr>
                <w:rFonts w:ascii="Calibri" w:eastAsia="Times New Roman" w:hAnsi="Calibri" w:cs="Times New Roman"/>
                <w:color w:val="000000"/>
                <w:sz w:val="18"/>
                <w:szCs w:val="18"/>
              </w:rPr>
            </w:pPr>
          </w:p>
        </w:tc>
        <w:tc>
          <w:tcPr>
            <w:tcW w:w="8564" w:type="dxa"/>
            <w:gridSpan w:val="2"/>
            <w:tcBorders>
              <w:top w:val="single" w:sz="8" w:space="0" w:color="auto"/>
              <w:left w:val="nil"/>
              <w:bottom w:val="single" w:sz="8" w:space="0" w:color="auto"/>
            </w:tcBorders>
            <w:shd w:val="clear" w:color="000000" w:fill="auto"/>
            <w:noWrap/>
          </w:tcPr>
          <w:p w14:paraId="68903202" w14:textId="77777777" w:rsidR="002B04C1" w:rsidRPr="007711E5" w:rsidRDefault="002B04C1" w:rsidP="00323E22">
            <w:pPr>
              <w:jc w:val="left"/>
              <w:rPr>
                <w:rFonts w:ascii="Calibri" w:eastAsia="Times New Roman" w:hAnsi="Calibri" w:cs="Times New Roman"/>
                <w:bCs/>
                <w:color w:val="000000"/>
                <w:sz w:val="18"/>
                <w:szCs w:val="18"/>
              </w:rPr>
            </w:pPr>
            <w:r w:rsidRPr="007711E5">
              <w:rPr>
                <w:rFonts w:ascii="Calibri" w:eastAsia="Times New Roman" w:hAnsi="Calibri" w:cs="Times New Roman"/>
                <w:bCs/>
                <w:color w:val="000000"/>
                <w:sz w:val="18"/>
                <w:szCs w:val="18"/>
              </w:rPr>
              <w:t>Evaluation Questions Continued</w:t>
            </w:r>
          </w:p>
        </w:tc>
        <w:tc>
          <w:tcPr>
            <w:tcW w:w="415" w:type="dxa"/>
            <w:tcBorders>
              <w:top w:val="single" w:sz="8" w:space="0" w:color="auto"/>
              <w:right w:val="single" w:sz="8" w:space="0" w:color="auto"/>
            </w:tcBorders>
            <w:shd w:val="clear" w:color="auto" w:fill="auto"/>
            <w:noWrap/>
          </w:tcPr>
          <w:p w14:paraId="7EDB5429" w14:textId="77777777" w:rsidR="002B04C1" w:rsidRPr="008D1BD1" w:rsidRDefault="002B04C1" w:rsidP="00323E22">
            <w:pPr>
              <w:jc w:val="left"/>
              <w:rPr>
                <w:rFonts w:ascii="Calibri" w:eastAsia="Times New Roman" w:hAnsi="Calibri" w:cs="Times New Roman"/>
                <w:color w:val="000000"/>
                <w:sz w:val="18"/>
                <w:szCs w:val="18"/>
              </w:rPr>
            </w:pPr>
          </w:p>
        </w:tc>
      </w:tr>
      <w:tr w:rsidR="002B04C1" w:rsidRPr="008D1BD1" w14:paraId="25BE2049" w14:textId="77777777" w:rsidTr="00323E22">
        <w:trPr>
          <w:trHeight w:val="204"/>
        </w:trPr>
        <w:tc>
          <w:tcPr>
            <w:tcW w:w="389" w:type="dxa"/>
            <w:tcBorders>
              <w:left w:val="single" w:sz="8" w:space="0" w:color="auto"/>
              <w:bottom w:val="nil"/>
              <w:right w:val="nil"/>
            </w:tcBorders>
            <w:shd w:val="clear" w:color="auto" w:fill="auto"/>
            <w:noWrap/>
            <w:hideMark/>
          </w:tcPr>
          <w:p w14:paraId="78E4B69F"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single" w:sz="8" w:space="0" w:color="auto"/>
              <w:left w:val="single" w:sz="4" w:space="0" w:color="auto"/>
              <w:bottom w:val="single" w:sz="4" w:space="0" w:color="auto"/>
              <w:right w:val="single" w:sz="4" w:space="0" w:color="auto"/>
            </w:tcBorders>
            <w:shd w:val="clear" w:color="000000" w:fill="D9E1F2"/>
            <w:noWrap/>
            <w:hideMark/>
          </w:tcPr>
          <w:p w14:paraId="793EDFE7"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7890" w:type="dxa"/>
            <w:tcBorders>
              <w:top w:val="single" w:sz="8" w:space="0" w:color="auto"/>
              <w:left w:val="nil"/>
              <w:bottom w:val="single" w:sz="4" w:space="0" w:color="auto"/>
              <w:right w:val="single" w:sz="4" w:space="0" w:color="auto"/>
            </w:tcBorders>
            <w:shd w:val="clear" w:color="000000" w:fill="D9E1F2"/>
            <w:hideMark/>
          </w:tcPr>
          <w:p w14:paraId="7C20A1B7" w14:textId="77777777" w:rsidR="002B04C1" w:rsidRPr="008D1BD1" w:rsidRDefault="002B04C1" w:rsidP="00323E22">
            <w:pPr>
              <w:jc w:val="left"/>
              <w:rPr>
                <w:rFonts w:ascii="Calibri" w:eastAsia="Times New Roman" w:hAnsi="Calibri" w:cs="Times New Roman"/>
                <w:b/>
                <w:bCs/>
                <w:color w:val="000000"/>
                <w:sz w:val="18"/>
                <w:szCs w:val="18"/>
              </w:rPr>
            </w:pPr>
            <w:r w:rsidRPr="008D1BD1">
              <w:rPr>
                <w:rFonts w:ascii="Calibri" w:eastAsia="Times New Roman" w:hAnsi="Calibri" w:cs="Times New Roman"/>
                <w:b/>
                <w:bCs/>
                <w:color w:val="000000"/>
                <w:sz w:val="18"/>
                <w:szCs w:val="18"/>
              </w:rPr>
              <w:t>EFFECTIVENESS – Sub Award: CARE</w:t>
            </w:r>
          </w:p>
        </w:tc>
        <w:tc>
          <w:tcPr>
            <w:tcW w:w="415" w:type="dxa"/>
            <w:tcBorders>
              <w:left w:val="nil"/>
              <w:bottom w:val="nil"/>
              <w:right w:val="single" w:sz="8" w:space="0" w:color="auto"/>
            </w:tcBorders>
            <w:shd w:val="clear" w:color="auto" w:fill="auto"/>
            <w:noWrap/>
            <w:hideMark/>
          </w:tcPr>
          <w:p w14:paraId="0AE8F2FA"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3CCE6078" w14:textId="77777777" w:rsidTr="00323E22">
        <w:trPr>
          <w:trHeight w:val="409"/>
        </w:trPr>
        <w:tc>
          <w:tcPr>
            <w:tcW w:w="389" w:type="dxa"/>
            <w:tcBorders>
              <w:top w:val="nil"/>
              <w:left w:val="single" w:sz="8" w:space="0" w:color="auto"/>
              <w:bottom w:val="nil"/>
              <w:right w:val="nil"/>
            </w:tcBorders>
            <w:shd w:val="clear" w:color="auto" w:fill="auto"/>
            <w:noWrap/>
            <w:hideMark/>
          </w:tcPr>
          <w:p w14:paraId="09E96498"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nil"/>
              <w:left w:val="single" w:sz="4" w:space="0" w:color="auto"/>
              <w:bottom w:val="single" w:sz="4" w:space="0" w:color="auto"/>
              <w:right w:val="single" w:sz="4" w:space="0" w:color="auto"/>
            </w:tcBorders>
            <w:shd w:val="clear" w:color="auto" w:fill="auto"/>
            <w:noWrap/>
            <w:hideMark/>
          </w:tcPr>
          <w:p w14:paraId="59C4C70D"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Q22</w:t>
            </w:r>
          </w:p>
        </w:tc>
        <w:tc>
          <w:tcPr>
            <w:tcW w:w="7890" w:type="dxa"/>
            <w:tcBorders>
              <w:top w:val="nil"/>
              <w:left w:val="nil"/>
              <w:bottom w:val="single" w:sz="4" w:space="0" w:color="auto"/>
              <w:right w:val="single" w:sz="4" w:space="0" w:color="auto"/>
            </w:tcBorders>
            <w:shd w:val="clear" w:color="auto" w:fill="auto"/>
            <w:hideMark/>
          </w:tcPr>
          <w:p w14:paraId="6D152186"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Is the project receiving regular progress reviews and recommended actions from the CARE team?</w:t>
            </w:r>
          </w:p>
        </w:tc>
        <w:tc>
          <w:tcPr>
            <w:tcW w:w="415" w:type="dxa"/>
            <w:tcBorders>
              <w:top w:val="nil"/>
              <w:left w:val="nil"/>
              <w:bottom w:val="nil"/>
              <w:right w:val="single" w:sz="8" w:space="0" w:color="auto"/>
            </w:tcBorders>
            <w:shd w:val="clear" w:color="auto" w:fill="auto"/>
            <w:noWrap/>
            <w:hideMark/>
          </w:tcPr>
          <w:p w14:paraId="5EB40FC8"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6E7BA5E5" w14:textId="77777777" w:rsidTr="00323E22">
        <w:trPr>
          <w:trHeight w:val="409"/>
        </w:trPr>
        <w:tc>
          <w:tcPr>
            <w:tcW w:w="389" w:type="dxa"/>
            <w:tcBorders>
              <w:top w:val="nil"/>
              <w:left w:val="single" w:sz="8" w:space="0" w:color="auto"/>
              <w:bottom w:val="nil"/>
              <w:right w:val="nil"/>
            </w:tcBorders>
            <w:shd w:val="clear" w:color="auto" w:fill="auto"/>
            <w:noWrap/>
            <w:hideMark/>
          </w:tcPr>
          <w:p w14:paraId="5457BC40"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nil"/>
              <w:left w:val="single" w:sz="4" w:space="0" w:color="auto"/>
              <w:bottom w:val="single" w:sz="4" w:space="0" w:color="auto"/>
              <w:right w:val="single" w:sz="4" w:space="0" w:color="auto"/>
            </w:tcBorders>
            <w:shd w:val="clear" w:color="auto" w:fill="auto"/>
            <w:noWrap/>
            <w:hideMark/>
          </w:tcPr>
          <w:p w14:paraId="44DDC93A"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Q23</w:t>
            </w:r>
          </w:p>
        </w:tc>
        <w:tc>
          <w:tcPr>
            <w:tcW w:w="7890" w:type="dxa"/>
            <w:tcBorders>
              <w:top w:val="nil"/>
              <w:left w:val="nil"/>
              <w:bottom w:val="single" w:sz="4" w:space="0" w:color="auto"/>
              <w:right w:val="single" w:sz="4" w:space="0" w:color="auto"/>
            </w:tcBorders>
            <w:shd w:val="clear" w:color="auto" w:fill="auto"/>
            <w:hideMark/>
          </w:tcPr>
          <w:p w14:paraId="0B7D9814"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Have project field staff received required guidelines and capacity building from CARE team?</w:t>
            </w:r>
          </w:p>
        </w:tc>
        <w:tc>
          <w:tcPr>
            <w:tcW w:w="415" w:type="dxa"/>
            <w:tcBorders>
              <w:top w:val="nil"/>
              <w:left w:val="nil"/>
              <w:bottom w:val="nil"/>
              <w:right w:val="single" w:sz="8" w:space="0" w:color="auto"/>
            </w:tcBorders>
            <w:shd w:val="clear" w:color="auto" w:fill="auto"/>
            <w:noWrap/>
            <w:hideMark/>
          </w:tcPr>
          <w:p w14:paraId="6C400138"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56608214" w14:textId="77777777" w:rsidTr="00323E22">
        <w:trPr>
          <w:trHeight w:val="409"/>
        </w:trPr>
        <w:tc>
          <w:tcPr>
            <w:tcW w:w="389" w:type="dxa"/>
            <w:tcBorders>
              <w:top w:val="nil"/>
              <w:left w:val="single" w:sz="8" w:space="0" w:color="auto"/>
              <w:bottom w:val="nil"/>
              <w:right w:val="nil"/>
            </w:tcBorders>
            <w:shd w:val="clear" w:color="auto" w:fill="auto"/>
            <w:noWrap/>
            <w:hideMark/>
          </w:tcPr>
          <w:p w14:paraId="18983968"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nil"/>
              <w:left w:val="single" w:sz="4" w:space="0" w:color="auto"/>
              <w:bottom w:val="single" w:sz="4" w:space="0" w:color="auto"/>
              <w:right w:val="single" w:sz="4" w:space="0" w:color="auto"/>
            </w:tcBorders>
            <w:shd w:val="clear" w:color="auto" w:fill="auto"/>
            <w:noWrap/>
            <w:hideMark/>
          </w:tcPr>
          <w:p w14:paraId="22DEFDF6"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Q24</w:t>
            </w:r>
          </w:p>
        </w:tc>
        <w:tc>
          <w:tcPr>
            <w:tcW w:w="7890" w:type="dxa"/>
            <w:tcBorders>
              <w:top w:val="nil"/>
              <w:left w:val="nil"/>
              <w:bottom w:val="single" w:sz="4" w:space="0" w:color="auto"/>
              <w:right w:val="single" w:sz="4" w:space="0" w:color="auto"/>
            </w:tcBorders>
            <w:shd w:val="clear" w:color="auto" w:fill="auto"/>
            <w:hideMark/>
          </w:tcPr>
          <w:p w14:paraId="5FC17C2A"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What has been done for ensuring gender sensitivity of the project, as planned in the sub award?</w:t>
            </w:r>
          </w:p>
        </w:tc>
        <w:tc>
          <w:tcPr>
            <w:tcW w:w="415" w:type="dxa"/>
            <w:tcBorders>
              <w:top w:val="nil"/>
              <w:left w:val="nil"/>
              <w:bottom w:val="nil"/>
              <w:right w:val="single" w:sz="8" w:space="0" w:color="auto"/>
            </w:tcBorders>
            <w:shd w:val="clear" w:color="auto" w:fill="auto"/>
            <w:noWrap/>
            <w:hideMark/>
          </w:tcPr>
          <w:p w14:paraId="1CC54122"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044EC4BF" w14:textId="77777777" w:rsidTr="00323E22">
        <w:trPr>
          <w:trHeight w:val="409"/>
        </w:trPr>
        <w:tc>
          <w:tcPr>
            <w:tcW w:w="389" w:type="dxa"/>
            <w:tcBorders>
              <w:top w:val="nil"/>
              <w:left w:val="single" w:sz="8" w:space="0" w:color="auto"/>
              <w:bottom w:val="nil"/>
              <w:right w:val="nil"/>
            </w:tcBorders>
            <w:shd w:val="clear" w:color="auto" w:fill="auto"/>
            <w:noWrap/>
            <w:hideMark/>
          </w:tcPr>
          <w:p w14:paraId="4F6B131B"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nil"/>
              <w:left w:val="single" w:sz="4" w:space="0" w:color="auto"/>
              <w:bottom w:val="single" w:sz="4" w:space="0" w:color="auto"/>
              <w:right w:val="single" w:sz="4" w:space="0" w:color="auto"/>
            </w:tcBorders>
            <w:shd w:val="clear" w:color="auto" w:fill="auto"/>
            <w:noWrap/>
            <w:hideMark/>
          </w:tcPr>
          <w:p w14:paraId="59C8C47B"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Q25</w:t>
            </w:r>
          </w:p>
        </w:tc>
        <w:tc>
          <w:tcPr>
            <w:tcW w:w="7890" w:type="dxa"/>
            <w:tcBorders>
              <w:top w:val="nil"/>
              <w:left w:val="nil"/>
              <w:bottom w:val="single" w:sz="4" w:space="0" w:color="auto"/>
              <w:right w:val="single" w:sz="4" w:space="0" w:color="auto"/>
            </w:tcBorders>
            <w:shd w:val="clear" w:color="auto" w:fill="auto"/>
            <w:hideMark/>
          </w:tcPr>
          <w:p w14:paraId="06267C14"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How are CARE’s activities for the project being monitored to ensure effective partnership?</w:t>
            </w:r>
          </w:p>
        </w:tc>
        <w:tc>
          <w:tcPr>
            <w:tcW w:w="415" w:type="dxa"/>
            <w:tcBorders>
              <w:top w:val="nil"/>
              <w:left w:val="nil"/>
              <w:bottom w:val="nil"/>
              <w:right w:val="single" w:sz="8" w:space="0" w:color="auto"/>
            </w:tcBorders>
            <w:shd w:val="clear" w:color="auto" w:fill="auto"/>
            <w:noWrap/>
            <w:hideMark/>
          </w:tcPr>
          <w:p w14:paraId="0D72B322"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3227B0DC" w14:textId="77777777" w:rsidTr="00323E22">
        <w:trPr>
          <w:trHeight w:val="409"/>
        </w:trPr>
        <w:tc>
          <w:tcPr>
            <w:tcW w:w="389" w:type="dxa"/>
            <w:tcBorders>
              <w:top w:val="nil"/>
              <w:left w:val="single" w:sz="8" w:space="0" w:color="auto"/>
              <w:bottom w:val="nil"/>
              <w:right w:val="nil"/>
            </w:tcBorders>
            <w:shd w:val="clear" w:color="auto" w:fill="auto"/>
            <w:noWrap/>
            <w:hideMark/>
          </w:tcPr>
          <w:p w14:paraId="5CDE7900"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nil"/>
              <w:left w:val="single" w:sz="4" w:space="0" w:color="auto"/>
              <w:bottom w:val="single" w:sz="4" w:space="0" w:color="auto"/>
              <w:right w:val="single" w:sz="4" w:space="0" w:color="auto"/>
            </w:tcBorders>
            <w:shd w:val="clear" w:color="auto" w:fill="auto"/>
            <w:noWrap/>
            <w:hideMark/>
          </w:tcPr>
          <w:p w14:paraId="5DD4D5E1"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Q26</w:t>
            </w:r>
          </w:p>
        </w:tc>
        <w:tc>
          <w:tcPr>
            <w:tcW w:w="7890" w:type="dxa"/>
            <w:tcBorders>
              <w:top w:val="nil"/>
              <w:left w:val="nil"/>
              <w:bottom w:val="single" w:sz="4" w:space="0" w:color="auto"/>
              <w:right w:val="single" w:sz="4" w:space="0" w:color="auto"/>
            </w:tcBorders>
            <w:shd w:val="clear" w:color="auto" w:fill="auto"/>
            <w:hideMark/>
          </w:tcPr>
          <w:p w14:paraId="491E139F"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Recommendations to improve CARE’s support to ultimately improve project effectiveness and efficiency?</w:t>
            </w:r>
          </w:p>
        </w:tc>
        <w:tc>
          <w:tcPr>
            <w:tcW w:w="415" w:type="dxa"/>
            <w:tcBorders>
              <w:top w:val="nil"/>
              <w:left w:val="nil"/>
              <w:bottom w:val="nil"/>
              <w:right w:val="single" w:sz="8" w:space="0" w:color="auto"/>
            </w:tcBorders>
            <w:shd w:val="clear" w:color="auto" w:fill="auto"/>
            <w:noWrap/>
            <w:hideMark/>
          </w:tcPr>
          <w:p w14:paraId="21E39068"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6341A2A2" w14:textId="77777777" w:rsidTr="00323E22">
        <w:trPr>
          <w:trHeight w:val="204"/>
        </w:trPr>
        <w:tc>
          <w:tcPr>
            <w:tcW w:w="389" w:type="dxa"/>
            <w:tcBorders>
              <w:top w:val="nil"/>
              <w:left w:val="single" w:sz="8" w:space="0" w:color="auto"/>
              <w:bottom w:val="nil"/>
              <w:right w:val="nil"/>
            </w:tcBorders>
            <w:shd w:val="clear" w:color="auto" w:fill="auto"/>
            <w:noWrap/>
            <w:hideMark/>
          </w:tcPr>
          <w:p w14:paraId="37B8C1E9"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nil"/>
              <w:left w:val="single" w:sz="4" w:space="0" w:color="auto"/>
              <w:bottom w:val="single" w:sz="4" w:space="0" w:color="auto"/>
              <w:right w:val="single" w:sz="4" w:space="0" w:color="auto"/>
            </w:tcBorders>
            <w:shd w:val="clear" w:color="000000" w:fill="D9E1F2"/>
            <w:noWrap/>
            <w:hideMark/>
          </w:tcPr>
          <w:p w14:paraId="45F3E741"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7890" w:type="dxa"/>
            <w:tcBorders>
              <w:top w:val="nil"/>
              <w:left w:val="nil"/>
              <w:bottom w:val="single" w:sz="4" w:space="0" w:color="auto"/>
              <w:right w:val="single" w:sz="4" w:space="0" w:color="auto"/>
            </w:tcBorders>
            <w:shd w:val="clear" w:color="000000" w:fill="D9E1F2"/>
            <w:hideMark/>
          </w:tcPr>
          <w:p w14:paraId="38FB79C3" w14:textId="3DFC9F76" w:rsidR="002B04C1" w:rsidRPr="008D1BD1" w:rsidRDefault="002B04C1" w:rsidP="00323E22">
            <w:pPr>
              <w:jc w:val="left"/>
              <w:rPr>
                <w:rFonts w:ascii="Calibri" w:eastAsia="Times New Roman" w:hAnsi="Calibri" w:cs="Times New Roman"/>
                <w:b/>
                <w:bCs/>
                <w:color w:val="000000"/>
                <w:sz w:val="18"/>
                <w:szCs w:val="18"/>
              </w:rPr>
            </w:pPr>
            <w:r w:rsidRPr="008D1BD1">
              <w:rPr>
                <w:rFonts w:ascii="Calibri" w:eastAsia="Times New Roman" w:hAnsi="Calibri" w:cs="Times New Roman"/>
                <w:b/>
                <w:bCs/>
                <w:color w:val="000000"/>
                <w:sz w:val="18"/>
                <w:szCs w:val="18"/>
              </w:rPr>
              <w:t xml:space="preserve">EFFECTIVENESS – Sub Award: </w:t>
            </w:r>
            <w:r w:rsidR="005652BA">
              <w:rPr>
                <w:rFonts w:ascii="Calibri" w:eastAsia="Times New Roman" w:hAnsi="Calibri" w:cs="Times New Roman"/>
                <w:b/>
                <w:bCs/>
                <w:color w:val="000000"/>
                <w:sz w:val="18"/>
                <w:szCs w:val="18"/>
              </w:rPr>
              <w:t>mPower</w:t>
            </w:r>
          </w:p>
        </w:tc>
        <w:tc>
          <w:tcPr>
            <w:tcW w:w="415" w:type="dxa"/>
            <w:tcBorders>
              <w:top w:val="nil"/>
              <w:left w:val="nil"/>
              <w:bottom w:val="nil"/>
              <w:right w:val="single" w:sz="8" w:space="0" w:color="auto"/>
            </w:tcBorders>
            <w:shd w:val="clear" w:color="auto" w:fill="auto"/>
            <w:noWrap/>
            <w:hideMark/>
          </w:tcPr>
          <w:p w14:paraId="227AFCD1"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6EB951D7" w14:textId="77777777" w:rsidTr="00323E22">
        <w:trPr>
          <w:trHeight w:val="614"/>
        </w:trPr>
        <w:tc>
          <w:tcPr>
            <w:tcW w:w="389" w:type="dxa"/>
            <w:tcBorders>
              <w:top w:val="nil"/>
              <w:left w:val="single" w:sz="8" w:space="0" w:color="auto"/>
              <w:bottom w:val="nil"/>
              <w:right w:val="nil"/>
            </w:tcBorders>
            <w:shd w:val="clear" w:color="auto" w:fill="auto"/>
            <w:noWrap/>
            <w:hideMark/>
          </w:tcPr>
          <w:p w14:paraId="68091058"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nil"/>
              <w:left w:val="single" w:sz="4" w:space="0" w:color="auto"/>
              <w:bottom w:val="single" w:sz="4" w:space="0" w:color="auto"/>
              <w:right w:val="single" w:sz="4" w:space="0" w:color="auto"/>
            </w:tcBorders>
            <w:shd w:val="clear" w:color="auto" w:fill="auto"/>
            <w:noWrap/>
            <w:hideMark/>
          </w:tcPr>
          <w:p w14:paraId="3EC4E499"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Q27</w:t>
            </w:r>
          </w:p>
        </w:tc>
        <w:tc>
          <w:tcPr>
            <w:tcW w:w="7890" w:type="dxa"/>
            <w:tcBorders>
              <w:top w:val="nil"/>
              <w:left w:val="nil"/>
              <w:bottom w:val="single" w:sz="4" w:space="0" w:color="auto"/>
              <w:right w:val="single" w:sz="4" w:space="0" w:color="auto"/>
            </w:tcBorders>
            <w:shd w:val="clear" w:color="auto" w:fill="auto"/>
            <w:hideMark/>
          </w:tcPr>
          <w:p w14:paraId="22829940"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Is the project receiving mPower support through the development of appropriate ICT approaches and apps that can be introduced to extension services and farmers?</w:t>
            </w:r>
          </w:p>
        </w:tc>
        <w:tc>
          <w:tcPr>
            <w:tcW w:w="415" w:type="dxa"/>
            <w:tcBorders>
              <w:top w:val="nil"/>
              <w:left w:val="nil"/>
              <w:bottom w:val="nil"/>
              <w:right w:val="single" w:sz="8" w:space="0" w:color="auto"/>
            </w:tcBorders>
            <w:shd w:val="clear" w:color="auto" w:fill="auto"/>
            <w:noWrap/>
            <w:hideMark/>
          </w:tcPr>
          <w:p w14:paraId="073DF3A9"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0122FAB4" w14:textId="77777777" w:rsidTr="00323E22">
        <w:trPr>
          <w:trHeight w:val="409"/>
        </w:trPr>
        <w:tc>
          <w:tcPr>
            <w:tcW w:w="389" w:type="dxa"/>
            <w:tcBorders>
              <w:top w:val="nil"/>
              <w:left w:val="single" w:sz="8" w:space="0" w:color="auto"/>
              <w:bottom w:val="nil"/>
              <w:right w:val="nil"/>
            </w:tcBorders>
            <w:shd w:val="clear" w:color="auto" w:fill="auto"/>
            <w:noWrap/>
            <w:hideMark/>
          </w:tcPr>
          <w:p w14:paraId="56858ED4"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nil"/>
              <w:left w:val="single" w:sz="4" w:space="0" w:color="auto"/>
              <w:bottom w:val="single" w:sz="4" w:space="0" w:color="auto"/>
              <w:right w:val="single" w:sz="4" w:space="0" w:color="auto"/>
            </w:tcBorders>
            <w:shd w:val="clear" w:color="auto" w:fill="auto"/>
            <w:noWrap/>
            <w:hideMark/>
          </w:tcPr>
          <w:p w14:paraId="5CC5403E"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Q28</w:t>
            </w:r>
          </w:p>
        </w:tc>
        <w:tc>
          <w:tcPr>
            <w:tcW w:w="7890" w:type="dxa"/>
            <w:tcBorders>
              <w:top w:val="nil"/>
              <w:left w:val="nil"/>
              <w:bottom w:val="single" w:sz="4" w:space="0" w:color="auto"/>
              <w:right w:val="single" w:sz="4" w:space="0" w:color="auto"/>
            </w:tcBorders>
            <w:shd w:val="clear" w:color="auto" w:fill="auto"/>
            <w:hideMark/>
          </w:tcPr>
          <w:p w14:paraId="163E7393"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Is the ICT strategy adequate for achieving both Component 2 and overall project objectives related to ICT?</w:t>
            </w:r>
          </w:p>
        </w:tc>
        <w:tc>
          <w:tcPr>
            <w:tcW w:w="415" w:type="dxa"/>
            <w:tcBorders>
              <w:top w:val="nil"/>
              <w:left w:val="nil"/>
              <w:bottom w:val="nil"/>
              <w:right w:val="single" w:sz="8" w:space="0" w:color="auto"/>
            </w:tcBorders>
            <w:shd w:val="clear" w:color="auto" w:fill="auto"/>
            <w:noWrap/>
            <w:hideMark/>
          </w:tcPr>
          <w:p w14:paraId="74E49B33"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6F0A84B2" w14:textId="77777777" w:rsidTr="00323E22">
        <w:trPr>
          <w:trHeight w:val="409"/>
        </w:trPr>
        <w:tc>
          <w:tcPr>
            <w:tcW w:w="389" w:type="dxa"/>
            <w:tcBorders>
              <w:top w:val="nil"/>
              <w:left w:val="single" w:sz="8" w:space="0" w:color="auto"/>
              <w:bottom w:val="nil"/>
              <w:right w:val="nil"/>
            </w:tcBorders>
            <w:shd w:val="clear" w:color="auto" w:fill="auto"/>
            <w:noWrap/>
            <w:hideMark/>
          </w:tcPr>
          <w:p w14:paraId="35F87294"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nil"/>
              <w:left w:val="single" w:sz="4" w:space="0" w:color="auto"/>
              <w:bottom w:val="single" w:sz="4" w:space="0" w:color="auto"/>
              <w:right w:val="single" w:sz="4" w:space="0" w:color="auto"/>
            </w:tcBorders>
            <w:shd w:val="clear" w:color="auto" w:fill="auto"/>
            <w:noWrap/>
            <w:hideMark/>
          </w:tcPr>
          <w:p w14:paraId="17507189"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Q29</w:t>
            </w:r>
          </w:p>
        </w:tc>
        <w:tc>
          <w:tcPr>
            <w:tcW w:w="7890" w:type="dxa"/>
            <w:tcBorders>
              <w:top w:val="nil"/>
              <w:left w:val="nil"/>
              <w:bottom w:val="single" w:sz="4" w:space="0" w:color="auto"/>
              <w:right w:val="single" w:sz="4" w:space="0" w:color="auto"/>
            </w:tcBorders>
            <w:shd w:val="clear" w:color="auto" w:fill="auto"/>
            <w:hideMark/>
          </w:tcPr>
          <w:p w14:paraId="04204494"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Have project staff received required ICT orientation and capacity building trainings from the mPower team?</w:t>
            </w:r>
          </w:p>
        </w:tc>
        <w:tc>
          <w:tcPr>
            <w:tcW w:w="415" w:type="dxa"/>
            <w:tcBorders>
              <w:top w:val="nil"/>
              <w:left w:val="nil"/>
              <w:bottom w:val="nil"/>
              <w:right w:val="single" w:sz="8" w:space="0" w:color="auto"/>
            </w:tcBorders>
            <w:shd w:val="clear" w:color="auto" w:fill="auto"/>
            <w:noWrap/>
            <w:hideMark/>
          </w:tcPr>
          <w:p w14:paraId="64F390E5"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04658EC3" w14:textId="77777777" w:rsidTr="00323E22">
        <w:trPr>
          <w:trHeight w:val="409"/>
        </w:trPr>
        <w:tc>
          <w:tcPr>
            <w:tcW w:w="389" w:type="dxa"/>
            <w:tcBorders>
              <w:top w:val="nil"/>
              <w:left w:val="single" w:sz="8" w:space="0" w:color="auto"/>
              <w:bottom w:val="nil"/>
              <w:right w:val="nil"/>
            </w:tcBorders>
            <w:shd w:val="clear" w:color="auto" w:fill="auto"/>
            <w:noWrap/>
            <w:hideMark/>
          </w:tcPr>
          <w:p w14:paraId="019182E6"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nil"/>
              <w:left w:val="single" w:sz="4" w:space="0" w:color="auto"/>
              <w:bottom w:val="single" w:sz="4" w:space="0" w:color="auto"/>
              <w:right w:val="single" w:sz="4" w:space="0" w:color="auto"/>
            </w:tcBorders>
            <w:shd w:val="clear" w:color="auto" w:fill="auto"/>
            <w:noWrap/>
            <w:hideMark/>
          </w:tcPr>
          <w:p w14:paraId="46576A20"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Q30</w:t>
            </w:r>
          </w:p>
        </w:tc>
        <w:tc>
          <w:tcPr>
            <w:tcW w:w="7890" w:type="dxa"/>
            <w:tcBorders>
              <w:top w:val="nil"/>
              <w:left w:val="nil"/>
              <w:bottom w:val="single" w:sz="4" w:space="0" w:color="auto"/>
              <w:right w:val="single" w:sz="4" w:space="0" w:color="auto"/>
            </w:tcBorders>
            <w:shd w:val="clear" w:color="auto" w:fill="auto"/>
            <w:hideMark/>
          </w:tcPr>
          <w:p w14:paraId="228F2CCA"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How are mPower’s activities for the project being monitored to ensure effective partnership?</w:t>
            </w:r>
          </w:p>
        </w:tc>
        <w:tc>
          <w:tcPr>
            <w:tcW w:w="415" w:type="dxa"/>
            <w:tcBorders>
              <w:top w:val="nil"/>
              <w:left w:val="nil"/>
              <w:bottom w:val="nil"/>
              <w:right w:val="single" w:sz="8" w:space="0" w:color="auto"/>
            </w:tcBorders>
            <w:shd w:val="clear" w:color="auto" w:fill="auto"/>
            <w:noWrap/>
            <w:hideMark/>
          </w:tcPr>
          <w:p w14:paraId="69B5F42F"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081BF058" w14:textId="77777777" w:rsidTr="00323E22">
        <w:trPr>
          <w:trHeight w:val="409"/>
        </w:trPr>
        <w:tc>
          <w:tcPr>
            <w:tcW w:w="389" w:type="dxa"/>
            <w:tcBorders>
              <w:top w:val="nil"/>
              <w:left w:val="single" w:sz="8" w:space="0" w:color="auto"/>
              <w:bottom w:val="nil"/>
              <w:right w:val="nil"/>
            </w:tcBorders>
            <w:shd w:val="clear" w:color="auto" w:fill="auto"/>
            <w:noWrap/>
            <w:hideMark/>
          </w:tcPr>
          <w:p w14:paraId="47228098"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nil"/>
              <w:left w:val="single" w:sz="4" w:space="0" w:color="auto"/>
              <w:bottom w:val="single" w:sz="4" w:space="0" w:color="auto"/>
              <w:right w:val="single" w:sz="4" w:space="0" w:color="auto"/>
            </w:tcBorders>
            <w:shd w:val="clear" w:color="auto" w:fill="auto"/>
            <w:noWrap/>
            <w:hideMark/>
          </w:tcPr>
          <w:p w14:paraId="11AC1213"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Q31</w:t>
            </w:r>
          </w:p>
        </w:tc>
        <w:tc>
          <w:tcPr>
            <w:tcW w:w="7890" w:type="dxa"/>
            <w:tcBorders>
              <w:top w:val="nil"/>
              <w:left w:val="nil"/>
              <w:bottom w:val="single" w:sz="4" w:space="0" w:color="auto"/>
              <w:right w:val="single" w:sz="4" w:space="0" w:color="auto"/>
            </w:tcBorders>
            <w:shd w:val="clear" w:color="auto" w:fill="auto"/>
            <w:hideMark/>
          </w:tcPr>
          <w:p w14:paraId="113E27FD"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Recommendations to improve mPower’s support to the project to improve project effectiveness and efficiency?</w:t>
            </w:r>
          </w:p>
        </w:tc>
        <w:tc>
          <w:tcPr>
            <w:tcW w:w="415" w:type="dxa"/>
            <w:tcBorders>
              <w:top w:val="nil"/>
              <w:left w:val="nil"/>
              <w:bottom w:val="nil"/>
              <w:right w:val="single" w:sz="8" w:space="0" w:color="auto"/>
            </w:tcBorders>
            <w:shd w:val="clear" w:color="auto" w:fill="auto"/>
            <w:noWrap/>
            <w:hideMark/>
          </w:tcPr>
          <w:p w14:paraId="1890DA85"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0DD3AF4C" w14:textId="77777777" w:rsidTr="00323E22">
        <w:trPr>
          <w:trHeight w:val="204"/>
        </w:trPr>
        <w:tc>
          <w:tcPr>
            <w:tcW w:w="389" w:type="dxa"/>
            <w:tcBorders>
              <w:top w:val="nil"/>
              <w:left w:val="single" w:sz="8" w:space="0" w:color="auto"/>
              <w:bottom w:val="nil"/>
              <w:right w:val="nil"/>
            </w:tcBorders>
            <w:shd w:val="clear" w:color="auto" w:fill="auto"/>
            <w:noWrap/>
            <w:hideMark/>
          </w:tcPr>
          <w:p w14:paraId="32E01325"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nil"/>
              <w:left w:val="single" w:sz="4" w:space="0" w:color="auto"/>
              <w:bottom w:val="single" w:sz="4" w:space="0" w:color="auto"/>
              <w:right w:val="single" w:sz="4" w:space="0" w:color="auto"/>
            </w:tcBorders>
            <w:shd w:val="clear" w:color="000000" w:fill="D9E1F2"/>
            <w:noWrap/>
            <w:hideMark/>
          </w:tcPr>
          <w:p w14:paraId="594B4E9A"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7890" w:type="dxa"/>
            <w:tcBorders>
              <w:top w:val="nil"/>
              <w:left w:val="nil"/>
              <w:bottom w:val="single" w:sz="4" w:space="0" w:color="auto"/>
              <w:right w:val="single" w:sz="4" w:space="0" w:color="auto"/>
            </w:tcBorders>
            <w:shd w:val="clear" w:color="000000" w:fill="D9E1F2"/>
            <w:hideMark/>
          </w:tcPr>
          <w:p w14:paraId="391353D2" w14:textId="77777777" w:rsidR="002B04C1" w:rsidRPr="008D1BD1" w:rsidRDefault="002B04C1" w:rsidP="00323E22">
            <w:pPr>
              <w:jc w:val="left"/>
              <w:rPr>
                <w:rFonts w:ascii="Calibri" w:eastAsia="Times New Roman" w:hAnsi="Calibri" w:cs="Times New Roman"/>
                <w:b/>
                <w:bCs/>
                <w:color w:val="000000"/>
                <w:sz w:val="18"/>
                <w:szCs w:val="18"/>
              </w:rPr>
            </w:pPr>
            <w:r w:rsidRPr="008D1BD1">
              <w:rPr>
                <w:rFonts w:ascii="Calibri" w:eastAsia="Times New Roman" w:hAnsi="Calibri" w:cs="Times New Roman"/>
                <w:b/>
                <w:bCs/>
                <w:color w:val="000000"/>
                <w:sz w:val="18"/>
                <w:szCs w:val="18"/>
              </w:rPr>
              <w:t>IMPACT</w:t>
            </w:r>
          </w:p>
        </w:tc>
        <w:tc>
          <w:tcPr>
            <w:tcW w:w="415" w:type="dxa"/>
            <w:tcBorders>
              <w:top w:val="nil"/>
              <w:left w:val="nil"/>
              <w:bottom w:val="nil"/>
              <w:right w:val="single" w:sz="8" w:space="0" w:color="auto"/>
            </w:tcBorders>
            <w:shd w:val="clear" w:color="auto" w:fill="auto"/>
            <w:noWrap/>
            <w:hideMark/>
          </w:tcPr>
          <w:p w14:paraId="35836C04"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4F0A5183" w14:textId="77777777" w:rsidTr="00D529AE">
        <w:trPr>
          <w:trHeight w:val="67"/>
        </w:trPr>
        <w:tc>
          <w:tcPr>
            <w:tcW w:w="389" w:type="dxa"/>
            <w:tcBorders>
              <w:top w:val="nil"/>
              <w:left w:val="single" w:sz="8" w:space="0" w:color="auto"/>
              <w:bottom w:val="nil"/>
              <w:right w:val="nil"/>
            </w:tcBorders>
            <w:shd w:val="clear" w:color="auto" w:fill="auto"/>
            <w:noWrap/>
            <w:hideMark/>
          </w:tcPr>
          <w:p w14:paraId="0CF8A1EC"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nil"/>
              <w:left w:val="single" w:sz="4" w:space="0" w:color="auto"/>
              <w:bottom w:val="single" w:sz="4" w:space="0" w:color="auto"/>
              <w:right w:val="single" w:sz="4" w:space="0" w:color="auto"/>
            </w:tcBorders>
            <w:shd w:val="clear" w:color="auto" w:fill="auto"/>
            <w:noWrap/>
            <w:hideMark/>
          </w:tcPr>
          <w:p w14:paraId="39688DC3"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Q32</w:t>
            </w:r>
          </w:p>
        </w:tc>
        <w:tc>
          <w:tcPr>
            <w:tcW w:w="7890" w:type="dxa"/>
            <w:tcBorders>
              <w:top w:val="nil"/>
              <w:left w:val="nil"/>
              <w:bottom w:val="single" w:sz="4" w:space="0" w:color="auto"/>
              <w:right w:val="single" w:sz="4" w:space="0" w:color="auto"/>
            </w:tcBorders>
            <w:shd w:val="clear" w:color="auto" w:fill="auto"/>
            <w:hideMark/>
          </w:tcPr>
          <w:p w14:paraId="7B134010"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What have been the achievements of activities implemented under AESA to date?</w:t>
            </w:r>
          </w:p>
        </w:tc>
        <w:tc>
          <w:tcPr>
            <w:tcW w:w="415" w:type="dxa"/>
            <w:tcBorders>
              <w:top w:val="nil"/>
              <w:left w:val="nil"/>
              <w:bottom w:val="nil"/>
              <w:right w:val="single" w:sz="8" w:space="0" w:color="auto"/>
            </w:tcBorders>
            <w:shd w:val="clear" w:color="auto" w:fill="auto"/>
            <w:noWrap/>
            <w:hideMark/>
          </w:tcPr>
          <w:p w14:paraId="2C8D97EE"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71C8A481" w14:textId="77777777" w:rsidTr="00323E22">
        <w:trPr>
          <w:trHeight w:val="204"/>
        </w:trPr>
        <w:tc>
          <w:tcPr>
            <w:tcW w:w="389" w:type="dxa"/>
            <w:tcBorders>
              <w:top w:val="nil"/>
              <w:left w:val="single" w:sz="8" w:space="0" w:color="auto"/>
              <w:bottom w:val="nil"/>
              <w:right w:val="nil"/>
            </w:tcBorders>
            <w:shd w:val="clear" w:color="auto" w:fill="auto"/>
            <w:noWrap/>
            <w:hideMark/>
          </w:tcPr>
          <w:p w14:paraId="59E5F670"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nil"/>
              <w:left w:val="single" w:sz="4" w:space="0" w:color="auto"/>
              <w:bottom w:val="single" w:sz="4" w:space="0" w:color="auto"/>
              <w:right w:val="single" w:sz="4" w:space="0" w:color="auto"/>
            </w:tcBorders>
            <w:shd w:val="clear" w:color="auto" w:fill="auto"/>
            <w:noWrap/>
            <w:hideMark/>
          </w:tcPr>
          <w:p w14:paraId="662C1D72"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Q33</w:t>
            </w:r>
          </w:p>
        </w:tc>
        <w:tc>
          <w:tcPr>
            <w:tcW w:w="7890" w:type="dxa"/>
            <w:tcBorders>
              <w:top w:val="nil"/>
              <w:left w:val="nil"/>
              <w:bottom w:val="single" w:sz="4" w:space="0" w:color="auto"/>
              <w:right w:val="single" w:sz="4" w:space="0" w:color="auto"/>
            </w:tcBorders>
            <w:shd w:val="clear" w:color="auto" w:fill="auto"/>
            <w:hideMark/>
          </w:tcPr>
          <w:p w14:paraId="45729ACC"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Are there any early signs of impact visible throughout the project areas ?</w:t>
            </w:r>
          </w:p>
        </w:tc>
        <w:tc>
          <w:tcPr>
            <w:tcW w:w="415" w:type="dxa"/>
            <w:tcBorders>
              <w:top w:val="nil"/>
              <w:left w:val="nil"/>
              <w:bottom w:val="nil"/>
              <w:right w:val="single" w:sz="8" w:space="0" w:color="auto"/>
            </w:tcBorders>
            <w:shd w:val="clear" w:color="auto" w:fill="auto"/>
            <w:noWrap/>
            <w:hideMark/>
          </w:tcPr>
          <w:p w14:paraId="58A94BAA"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1776CF7E" w14:textId="77777777" w:rsidTr="00323E22">
        <w:trPr>
          <w:trHeight w:val="204"/>
        </w:trPr>
        <w:tc>
          <w:tcPr>
            <w:tcW w:w="389" w:type="dxa"/>
            <w:tcBorders>
              <w:top w:val="nil"/>
              <w:left w:val="single" w:sz="8" w:space="0" w:color="auto"/>
              <w:bottom w:val="nil"/>
              <w:right w:val="nil"/>
            </w:tcBorders>
            <w:shd w:val="clear" w:color="auto" w:fill="auto"/>
            <w:noWrap/>
            <w:hideMark/>
          </w:tcPr>
          <w:p w14:paraId="395BCA59"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nil"/>
              <w:left w:val="single" w:sz="4" w:space="0" w:color="auto"/>
              <w:bottom w:val="single" w:sz="4" w:space="0" w:color="auto"/>
              <w:right w:val="single" w:sz="4" w:space="0" w:color="auto"/>
            </w:tcBorders>
            <w:shd w:val="clear" w:color="auto" w:fill="auto"/>
            <w:noWrap/>
            <w:hideMark/>
          </w:tcPr>
          <w:p w14:paraId="116E77F3"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Q34</w:t>
            </w:r>
          </w:p>
        </w:tc>
        <w:tc>
          <w:tcPr>
            <w:tcW w:w="7890" w:type="dxa"/>
            <w:tcBorders>
              <w:top w:val="nil"/>
              <w:left w:val="nil"/>
              <w:bottom w:val="single" w:sz="4" w:space="0" w:color="auto"/>
              <w:right w:val="single" w:sz="4" w:space="0" w:color="auto"/>
            </w:tcBorders>
            <w:shd w:val="clear" w:color="auto" w:fill="auto"/>
            <w:hideMark/>
          </w:tcPr>
          <w:p w14:paraId="55FC60EB"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How are gender and nutrition activities contributing to program achievements?</w:t>
            </w:r>
          </w:p>
        </w:tc>
        <w:tc>
          <w:tcPr>
            <w:tcW w:w="415" w:type="dxa"/>
            <w:tcBorders>
              <w:top w:val="nil"/>
              <w:left w:val="nil"/>
              <w:bottom w:val="nil"/>
              <w:right w:val="single" w:sz="8" w:space="0" w:color="auto"/>
            </w:tcBorders>
            <w:shd w:val="clear" w:color="auto" w:fill="auto"/>
            <w:noWrap/>
            <w:hideMark/>
          </w:tcPr>
          <w:p w14:paraId="4E1F07B0"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0633A503" w14:textId="77777777" w:rsidTr="00323E22">
        <w:trPr>
          <w:trHeight w:val="409"/>
        </w:trPr>
        <w:tc>
          <w:tcPr>
            <w:tcW w:w="389" w:type="dxa"/>
            <w:tcBorders>
              <w:top w:val="nil"/>
              <w:left w:val="single" w:sz="8" w:space="0" w:color="auto"/>
              <w:bottom w:val="nil"/>
              <w:right w:val="nil"/>
            </w:tcBorders>
            <w:shd w:val="clear" w:color="auto" w:fill="auto"/>
            <w:noWrap/>
            <w:hideMark/>
          </w:tcPr>
          <w:p w14:paraId="4402E579"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nil"/>
              <w:left w:val="single" w:sz="4" w:space="0" w:color="auto"/>
              <w:bottom w:val="single" w:sz="4" w:space="0" w:color="auto"/>
              <w:right w:val="single" w:sz="4" w:space="0" w:color="auto"/>
            </w:tcBorders>
            <w:shd w:val="clear" w:color="auto" w:fill="auto"/>
            <w:noWrap/>
            <w:hideMark/>
          </w:tcPr>
          <w:p w14:paraId="3E2A1E7C"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Q35</w:t>
            </w:r>
          </w:p>
        </w:tc>
        <w:tc>
          <w:tcPr>
            <w:tcW w:w="7890" w:type="dxa"/>
            <w:tcBorders>
              <w:top w:val="nil"/>
              <w:left w:val="nil"/>
              <w:bottom w:val="single" w:sz="4" w:space="0" w:color="auto"/>
              <w:right w:val="single" w:sz="4" w:space="0" w:color="auto"/>
            </w:tcBorders>
            <w:shd w:val="clear" w:color="auto" w:fill="auto"/>
            <w:hideMark/>
          </w:tcPr>
          <w:p w14:paraId="70E0587B"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Are there any externalities or unintended consequences related to implementation of AESA that the project should consider?</w:t>
            </w:r>
          </w:p>
        </w:tc>
        <w:tc>
          <w:tcPr>
            <w:tcW w:w="415" w:type="dxa"/>
            <w:tcBorders>
              <w:top w:val="nil"/>
              <w:left w:val="nil"/>
              <w:bottom w:val="nil"/>
              <w:right w:val="single" w:sz="8" w:space="0" w:color="auto"/>
            </w:tcBorders>
            <w:shd w:val="clear" w:color="auto" w:fill="auto"/>
            <w:noWrap/>
            <w:hideMark/>
          </w:tcPr>
          <w:p w14:paraId="69AF53ED"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46C62326" w14:textId="77777777" w:rsidTr="00323E22">
        <w:trPr>
          <w:trHeight w:val="204"/>
        </w:trPr>
        <w:tc>
          <w:tcPr>
            <w:tcW w:w="389" w:type="dxa"/>
            <w:tcBorders>
              <w:top w:val="nil"/>
              <w:left w:val="single" w:sz="8" w:space="0" w:color="auto"/>
              <w:bottom w:val="nil"/>
              <w:right w:val="nil"/>
            </w:tcBorders>
            <w:shd w:val="clear" w:color="auto" w:fill="auto"/>
            <w:noWrap/>
            <w:hideMark/>
          </w:tcPr>
          <w:p w14:paraId="064E0583"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nil"/>
              <w:left w:val="single" w:sz="4" w:space="0" w:color="auto"/>
              <w:bottom w:val="single" w:sz="4" w:space="0" w:color="auto"/>
              <w:right w:val="single" w:sz="4" w:space="0" w:color="auto"/>
            </w:tcBorders>
            <w:shd w:val="clear" w:color="000000" w:fill="D9E1F2"/>
            <w:noWrap/>
            <w:hideMark/>
          </w:tcPr>
          <w:p w14:paraId="7A362683"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7890" w:type="dxa"/>
            <w:tcBorders>
              <w:top w:val="nil"/>
              <w:left w:val="nil"/>
              <w:bottom w:val="single" w:sz="4" w:space="0" w:color="auto"/>
              <w:right w:val="single" w:sz="4" w:space="0" w:color="auto"/>
            </w:tcBorders>
            <w:shd w:val="clear" w:color="000000" w:fill="D9E1F2"/>
            <w:hideMark/>
          </w:tcPr>
          <w:p w14:paraId="0A706B13" w14:textId="77777777" w:rsidR="002B04C1" w:rsidRPr="008D1BD1" w:rsidRDefault="002B04C1" w:rsidP="00323E22">
            <w:pPr>
              <w:jc w:val="left"/>
              <w:rPr>
                <w:rFonts w:ascii="Calibri" w:eastAsia="Times New Roman" w:hAnsi="Calibri" w:cs="Times New Roman"/>
                <w:b/>
                <w:bCs/>
                <w:color w:val="000000"/>
                <w:sz w:val="18"/>
                <w:szCs w:val="18"/>
              </w:rPr>
            </w:pPr>
            <w:r w:rsidRPr="008D1BD1">
              <w:rPr>
                <w:rFonts w:ascii="Calibri" w:eastAsia="Times New Roman" w:hAnsi="Calibri" w:cs="Times New Roman"/>
                <w:b/>
                <w:bCs/>
                <w:color w:val="000000"/>
                <w:sz w:val="18"/>
                <w:szCs w:val="18"/>
              </w:rPr>
              <w:t>SUSTAINABILITY</w:t>
            </w:r>
          </w:p>
        </w:tc>
        <w:tc>
          <w:tcPr>
            <w:tcW w:w="415" w:type="dxa"/>
            <w:tcBorders>
              <w:top w:val="nil"/>
              <w:left w:val="nil"/>
              <w:bottom w:val="nil"/>
              <w:right w:val="single" w:sz="8" w:space="0" w:color="auto"/>
            </w:tcBorders>
            <w:shd w:val="clear" w:color="auto" w:fill="auto"/>
            <w:noWrap/>
            <w:hideMark/>
          </w:tcPr>
          <w:p w14:paraId="15C87892"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574D6FE7" w14:textId="77777777" w:rsidTr="00323E22">
        <w:trPr>
          <w:trHeight w:val="409"/>
        </w:trPr>
        <w:tc>
          <w:tcPr>
            <w:tcW w:w="389" w:type="dxa"/>
            <w:tcBorders>
              <w:top w:val="nil"/>
              <w:left w:val="single" w:sz="8" w:space="0" w:color="auto"/>
              <w:bottom w:val="nil"/>
              <w:right w:val="nil"/>
            </w:tcBorders>
            <w:shd w:val="clear" w:color="auto" w:fill="auto"/>
            <w:noWrap/>
            <w:hideMark/>
          </w:tcPr>
          <w:p w14:paraId="3A3F45CB"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nil"/>
              <w:left w:val="single" w:sz="4" w:space="0" w:color="auto"/>
              <w:bottom w:val="single" w:sz="4" w:space="0" w:color="auto"/>
              <w:right w:val="single" w:sz="4" w:space="0" w:color="auto"/>
            </w:tcBorders>
            <w:shd w:val="clear" w:color="auto" w:fill="auto"/>
            <w:noWrap/>
            <w:hideMark/>
          </w:tcPr>
          <w:p w14:paraId="2865402F"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Q36</w:t>
            </w:r>
          </w:p>
        </w:tc>
        <w:tc>
          <w:tcPr>
            <w:tcW w:w="7890" w:type="dxa"/>
            <w:tcBorders>
              <w:top w:val="nil"/>
              <w:left w:val="nil"/>
              <w:bottom w:val="single" w:sz="4" w:space="0" w:color="auto"/>
              <w:right w:val="single" w:sz="4" w:space="0" w:color="auto"/>
            </w:tcBorders>
            <w:shd w:val="clear" w:color="auto" w:fill="auto"/>
            <w:hideMark/>
          </w:tcPr>
          <w:p w14:paraId="4F5C10D5"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Are the processes, systems, and programs in place to ensure that the results and impact of AESA activities will be sustainable?</w:t>
            </w:r>
          </w:p>
        </w:tc>
        <w:tc>
          <w:tcPr>
            <w:tcW w:w="415" w:type="dxa"/>
            <w:tcBorders>
              <w:top w:val="nil"/>
              <w:left w:val="nil"/>
              <w:bottom w:val="nil"/>
              <w:right w:val="single" w:sz="8" w:space="0" w:color="auto"/>
            </w:tcBorders>
            <w:shd w:val="clear" w:color="auto" w:fill="auto"/>
            <w:noWrap/>
            <w:hideMark/>
          </w:tcPr>
          <w:p w14:paraId="19FE9957"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267A6336" w14:textId="77777777" w:rsidTr="00323E22">
        <w:trPr>
          <w:trHeight w:val="409"/>
        </w:trPr>
        <w:tc>
          <w:tcPr>
            <w:tcW w:w="389" w:type="dxa"/>
            <w:tcBorders>
              <w:top w:val="nil"/>
              <w:left w:val="single" w:sz="8" w:space="0" w:color="auto"/>
              <w:bottom w:val="nil"/>
              <w:right w:val="nil"/>
            </w:tcBorders>
            <w:shd w:val="clear" w:color="auto" w:fill="auto"/>
            <w:noWrap/>
            <w:hideMark/>
          </w:tcPr>
          <w:p w14:paraId="50CACDD4"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nil"/>
              <w:left w:val="single" w:sz="4" w:space="0" w:color="auto"/>
              <w:bottom w:val="single" w:sz="4" w:space="0" w:color="auto"/>
              <w:right w:val="single" w:sz="4" w:space="0" w:color="auto"/>
            </w:tcBorders>
            <w:shd w:val="clear" w:color="auto" w:fill="auto"/>
            <w:noWrap/>
            <w:hideMark/>
          </w:tcPr>
          <w:p w14:paraId="0F4720D9"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Q37</w:t>
            </w:r>
          </w:p>
        </w:tc>
        <w:tc>
          <w:tcPr>
            <w:tcW w:w="7890" w:type="dxa"/>
            <w:tcBorders>
              <w:top w:val="nil"/>
              <w:left w:val="nil"/>
              <w:bottom w:val="single" w:sz="4" w:space="0" w:color="auto"/>
              <w:right w:val="single" w:sz="4" w:space="0" w:color="auto"/>
            </w:tcBorders>
            <w:shd w:val="clear" w:color="auto" w:fill="auto"/>
            <w:hideMark/>
          </w:tcPr>
          <w:p w14:paraId="36C3EEB6"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Does AESA have an exit strategy planned and being implemented? Describe for beneficiaries and partners.</w:t>
            </w:r>
          </w:p>
        </w:tc>
        <w:tc>
          <w:tcPr>
            <w:tcW w:w="415" w:type="dxa"/>
            <w:tcBorders>
              <w:top w:val="nil"/>
              <w:left w:val="nil"/>
              <w:bottom w:val="nil"/>
              <w:right w:val="single" w:sz="8" w:space="0" w:color="auto"/>
            </w:tcBorders>
            <w:shd w:val="clear" w:color="auto" w:fill="auto"/>
            <w:noWrap/>
            <w:hideMark/>
          </w:tcPr>
          <w:p w14:paraId="15A999B5"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419324C4" w14:textId="77777777" w:rsidTr="00323E22">
        <w:trPr>
          <w:trHeight w:val="409"/>
        </w:trPr>
        <w:tc>
          <w:tcPr>
            <w:tcW w:w="389" w:type="dxa"/>
            <w:tcBorders>
              <w:top w:val="nil"/>
              <w:left w:val="single" w:sz="8" w:space="0" w:color="auto"/>
              <w:bottom w:val="nil"/>
              <w:right w:val="nil"/>
            </w:tcBorders>
            <w:shd w:val="clear" w:color="auto" w:fill="auto"/>
            <w:noWrap/>
            <w:hideMark/>
          </w:tcPr>
          <w:p w14:paraId="403CD9C5"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nil"/>
              <w:left w:val="single" w:sz="4" w:space="0" w:color="auto"/>
              <w:bottom w:val="single" w:sz="4" w:space="0" w:color="auto"/>
              <w:right w:val="single" w:sz="4" w:space="0" w:color="auto"/>
            </w:tcBorders>
            <w:shd w:val="clear" w:color="auto" w:fill="auto"/>
            <w:noWrap/>
            <w:hideMark/>
          </w:tcPr>
          <w:p w14:paraId="797B3B85"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Q38</w:t>
            </w:r>
          </w:p>
        </w:tc>
        <w:tc>
          <w:tcPr>
            <w:tcW w:w="7890" w:type="dxa"/>
            <w:tcBorders>
              <w:top w:val="nil"/>
              <w:left w:val="nil"/>
              <w:bottom w:val="single" w:sz="4" w:space="0" w:color="auto"/>
              <w:right w:val="single" w:sz="4" w:space="0" w:color="auto"/>
            </w:tcBorders>
            <w:shd w:val="clear" w:color="auto" w:fill="auto"/>
            <w:hideMark/>
          </w:tcPr>
          <w:p w14:paraId="07A75F2C"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Has AESA been able to develop institutional capacity of its implementing partners?</w:t>
            </w:r>
          </w:p>
        </w:tc>
        <w:tc>
          <w:tcPr>
            <w:tcW w:w="415" w:type="dxa"/>
            <w:tcBorders>
              <w:top w:val="nil"/>
              <w:left w:val="nil"/>
              <w:bottom w:val="nil"/>
              <w:right w:val="single" w:sz="8" w:space="0" w:color="auto"/>
            </w:tcBorders>
            <w:shd w:val="clear" w:color="auto" w:fill="auto"/>
            <w:noWrap/>
            <w:hideMark/>
          </w:tcPr>
          <w:p w14:paraId="3AFAC638"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1E7480C8" w14:textId="77777777" w:rsidTr="00323E22">
        <w:trPr>
          <w:trHeight w:val="409"/>
        </w:trPr>
        <w:tc>
          <w:tcPr>
            <w:tcW w:w="389" w:type="dxa"/>
            <w:tcBorders>
              <w:top w:val="nil"/>
              <w:left w:val="single" w:sz="8" w:space="0" w:color="auto"/>
              <w:bottom w:val="nil"/>
              <w:right w:val="nil"/>
            </w:tcBorders>
            <w:shd w:val="clear" w:color="auto" w:fill="auto"/>
            <w:noWrap/>
            <w:hideMark/>
          </w:tcPr>
          <w:p w14:paraId="44F6458D"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nil"/>
              <w:left w:val="single" w:sz="4" w:space="0" w:color="auto"/>
              <w:bottom w:val="single" w:sz="4" w:space="0" w:color="auto"/>
              <w:right w:val="single" w:sz="4" w:space="0" w:color="auto"/>
            </w:tcBorders>
            <w:shd w:val="clear" w:color="auto" w:fill="auto"/>
            <w:noWrap/>
            <w:hideMark/>
          </w:tcPr>
          <w:p w14:paraId="36D6FD9A"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Q39</w:t>
            </w:r>
          </w:p>
        </w:tc>
        <w:tc>
          <w:tcPr>
            <w:tcW w:w="7890" w:type="dxa"/>
            <w:tcBorders>
              <w:top w:val="nil"/>
              <w:left w:val="nil"/>
              <w:bottom w:val="single" w:sz="4" w:space="0" w:color="auto"/>
              <w:right w:val="single" w:sz="4" w:space="0" w:color="auto"/>
            </w:tcBorders>
            <w:shd w:val="clear" w:color="auto" w:fill="auto"/>
            <w:hideMark/>
          </w:tcPr>
          <w:p w14:paraId="70CBCC71"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What evidence has there been of the Government of Bangladesh and other partners taking ownership of AESA activities?</w:t>
            </w:r>
          </w:p>
        </w:tc>
        <w:tc>
          <w:tcPr>
            <w:tcW w:w="415" w:type="dxa"/>
            <w:tcBorders>
              <w:top w:val="nil"/>
              <w:left w:val="nil"/>
              <w:bottom w:val="nil"/>
              <w:right w:val="single" w:sz="8" w:space="0" w:color="auto"/>
            </w:tcBorders>
            <w:shd w:val="clear" w:color="auto" w:fill="auto"/>
            <w:noWrap/>
            <w:hideMark/>
          </w:tcPr>
          <w:p w14:paraId="556F008A"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0F440566" w14:textId="77777777" w:rsidTr="00323E22">
        <w:trPr>
          <w:trHeight w:val="409"/>
        </w:trPr>
        <w:tc>
          <w:tcPr>
            <w:tcW w:w="389" w:type="dxa"/>
            <w:tcBorders>
              <w:top w:val="nil"/>
              <w:left w:val="single" w:sz="8" w:space="0" w:color="auto"/>
              <w:bottom w:val="nil"/>
              <w:right w:val="nil"/>
            </w:tcBorders>
            <w:shd w:val="clear" w:color="auto" w:fill="auto"/>
            <w:noWrap/>
            <w:hideMark/>
          </w:tcPr>
          <w:p w14:paraId="767D398B"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nil"/>
              <w:left w:val="single" w:sz="4" w:space="0" w:color="auto"/>
              <w:bottom w:val="single" w:sz="4" w:space="0" w:color="auto"/>
              <w:right w:val="single" w:sz="4" w:space="0" w:color="auto"/>
            </w:tcBorders>
            <w:shd w:val="clear" w:color="auto" w:fill="auto"/>
            <w:noWrap/>
            <w:hideMark/>
          </w:tcPr>
          <w:p w14:paraId="3D156EE0"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Q40</w:t>
            </w:r>
          </w:p>
        </w:tc>
        <w:tc>
          <w:tcPr>
            <w:tcW w:w="7890" w:type="dxa"/>
            <w:tcBorders>
              <w:top w:val="nil"/>
              <w:left w:val="nil"/>
              <w:bottom w:val="single" w:sz="4" w:space="0" w:color="auto"/>
              <w:right w:val="single" w:sz="4" w:space="0" w:color="auto"/>
            </w:tcBorders>
            <w:shd w:val="clear" w:color="auto" w:fill="auto"/>
            <w:hideMark/>
          </w:tcPr>
          <w:p w14:paraId="7A4B5812"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What obstacles exist for achieving sustainability and what measures should be taken to increase sustainability?</w:t>
            </w:r>
          </w:p>
        </w:tc>
        <w:tc>
          <w:tcPr>
            <w:tcW w:w="415" w:type="dxa"/>
            <w:tcBorders>
              <w:top w:val="nil"/>
              <w:left w:val="nil"/>
              <w:bottom w:val="nil"/>
              <w:right w:val="single" w:sz="8" w:space="0" w:color="auto"/>
            </w:tcBorders>
            <w:shd w:val="clear" w:color="auto" w:fill="auto"/>
            <w:noWrap/>
            <w:hideMark/>
          </w:tcPr>
          <w:p w14:paraId="377E9C6E"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4A26B760" w14:textId="77777777" w:rsidTr="00323E22">
        <w:trPr>
          <w:trHeight w:val="204"/>
        </w:trPr>
        <w:tc>
          <w:tcPr>
            <w:tcW w:w="389" w:type="dxa"/>
            <w:tcBorders>
              <w:top w:val="nil"/>
              <w:left w:val="single" w:sz="8" w:space="0" w:color="auto"/>
              <w:bottom w:val="nil"/>
              <w:right w:val="nil"/>
            </w:tcBorders>
            <w:shd w:val="clear" w:color="auto" w:fill="auto"/>
            <w:noWrap/>
            <w:hideMark/>
          </w:tcPr>
          <w:p w14:paraId="3F8FE0F0"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nil"/>
              <w:left w:val="single" w:sz="4" w:space="0" w:color="auto"/>
              <w:bottom w:val="single" w:sz="4" w:space="0" w:color="auto"/>
              <w:right w:val="single" w:sz="4" w:space="0" w:color="auto"/>
            </w:tcBorders>
            <w:shd w:val="clear" w:color="auto" w:fill="auto"/>
            <w:noWrap/>
            <w:hideMark/>
          </w:tcPr>
          <w:p w14:paraId="0DB52A96"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Q41</w:t>
            </w:r>
          </w:p>
        </w:tc>
        <w:tc>
          <w:tcPr>
            <w:tcW w:w="7890" w:type="dxa"/>
            <w:tcBorders>
              <w:top w:val="nil"/>
              <w:left w:val="nil"/>
              <w:bottom w:val="single" w:sz="4" w:space="0" w:color="auto"/>
              <w:right w:val="single" w:sz="4" w:space="0" w:color="auto"/>
            </w:tcBorders>
            <w:shd w:val="clear" w:color="auto" w:fill="auto"/>
            <w:hideMark/>
          </w:tcPr>
          <w:p w14:paraId="7A2F7655"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Is there evidence of replication of the AESA approach?</w:t>
            </w:r>
          </w:p>
        </w:tc>
        <w:tc>
          <w:tcPr>
            <w:tcW w:w="415" w:type="dxa"/>
            <w:tcBorders>
              <w:top w:val="nil"/>
              <w:left w:val="nil"/>
              <w:bottom w:val="nil"/>
              <w:right w:val="single" w:sz="8" w:space="0" w:color="auto"/>
            </w:tcBorders>
            <w:shd w:val="clear" w:color="auto" w:fill="auto"/>
            <w:noWrap/>
            <w:hideMark/>
          </w:tcPr>
          <w:p w14:paraId="09DBA3C7"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6BFC9231" w14:textId="77777777" w:rsidTr="00323E22">
        <w:trPr>
          <w:trHeight w:val="409"/>
        </w:trPr>
        <w:tc>
          <w:tcPr>
            <w:tcW w:w="389" w:type="dxa"/>
            <w:tcBorders>
              <w:top w:val="nil"/>
              <w:left w:val="single" w:sz="8" w:space="0" w:color="auto"/>
              <w:bottom w:val="nil"/>
              <w:right w:val="nil"/>
            </w:tcBorders>
            <w:shd w:val="clear" w:color="auto" w:fill="auto"/>
            <w:noWrap/>
            <w:hideMark/>
          </w:tcPr>
          <w:p w14:paraId="4A55AC8D"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nil"/>
              <w:left w:val="single" w:sz="4" w:space="0" w:color="auto"/>
              <w:bottom w:val="single" w:sz="4" w:space="0" w:color="auto"/>
              <w:right w:val="single" w:sz="4" w:space="0" w:color="auto"/>
            </w:tcBorders>
            <w:shd w:val="clear" w:color="auto" w:fill="auto"/>
            <w:noWrap/>
            <w:hideMark/>
          </w:tcPr>
          <w:p w14:paraId="53C96C6C"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Q42</w:t>
            </w:r>
          </w:p>
        </w:tc>
        <w:tc>
          <w:tcPr>
            <w:tcW w:w="7890" w:type="dxa"/>
            <w:tcBorders>
              <w:top w:val="nil"/>
              <w:left w:val="nil"/>
              <w:bottom w:val="single" w:sz="4" w:space="0" w:color="auto"/>
              <w:right w:val="single" w:sz="4" w:space="0" w:color="auto"/>
            </w:tcBorders>
            <w:shd w:val="clear" w:color="auto" w:fill="auto"/>
            <w:hideMark/>
          </w:tcPr>
          <w:p w14:paraId="715144D9"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Will smallholder farmers continue using collective action / working in groups as a way to meet ag related needs?</w:t>
            </w:r>
          </w:p>
        </w:tc>
        <w:tc>
          <w:tcPr>
            <w:tcW w:w="415" w:type="dxa"/>
            <w:tcBorders>
              <w:top w:val="nil"/>
              <w:left w:val="nil"/>
              <w:bottom w:val="nil"/>
              <w:right w:val="single" w:sz="8" w:space="0" w:color="auto"/>
            </w:tcBorders>
            <w:shd w:val="clear" w:color="auto" w:fill="auto"/>
            <w:noWrap/>
            <w:hideMark/>
          </w:tcPr>
          <w:p w14:paraId="55CB1BF6"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3C3B9182" w14:textId="77777777" w:rsidTr="00323E22">
        <w:trPr>
          <w:trHeight w:val="409"/>
        </w:trPr>
        <w:tc>
          <w:tcPr>
            <w:tcW w:w="389" w:type="dxa"/>
            <w:tcBorders>
              <w:top w:val="nil"/>
              <w:left w:val="single" w:sz="8" w:space="0" w:color="auto"/>
              <w:bottom w:val="nil"/>
              <w:right w:val="nil"/>
            </w:tcBorders>
            <w:shd w:val="clear" w:color="auto" w:fill="auto"/>
            <w:noWrap/>
            <w:hideMark/>
          </w:tcPr>
          <w:p w14:paraId="53815C3C"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nil"/>
              <w:left w:val="single" w:sz="4" w:space="0" w:color="auto"/>
              <w:bottom w:val="single" w:sz="4" w:space="0" w:color="auto"/>
              <w:right w:val="single" w:sz="4" w:space="0" w:color="auto"/>
            </w:tcBorders>
            <w:shd w:val="clear" w:color="auto" w:fill="auto"/>
            <w:noWrap/>
            <w:hideMark/>
          </w:tcPr>
          <w:p w14:paraId="24BC3C25"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Q43</w:t>
            </w:r>
          </w:p>
        </w:tc>
        <w:tc>
          <w:tcPr>
            <w:tcW w:w="7890" w:type="dxa"/>
            <w:tcBorders>
              <w:top w:val="nil"/>
              <w:left w:val="nil"/>
              <w:bottom w:val="single" w:sz="4" w:space="0" w:color="auto"/>
              <w:right w:val="single" w:sz="4" w:space="0" w:color="auto"/>
            </w:tcBorders>
            <w:shd w:val="clear" w:color="auto" w:fill="auto"/>
            <w:hideMark/>
          </w:tcPr>
          <w:p w14:paraId="645C22D1"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Will SAAOs, farmers and other stakeholders use ICT apps and approaches to meet some of their technical information needs?</w:t>
            </w:r>
          </w:p>
        </w:tc>
        <w:tc>
          <w:tcPr>
            <w:tcW w:w="415" w:type="dxa"/>
            <w:tcBorders>
              <w:top w:val="nil"/>
              <w:left w:val="nil"/>
              <w:bottom w:val="nil"/>
              <w:right w:val="single" w:sz="8" w:space="0" w:color="auto"/>
            </w:tcBorders>
            <w:shd w:val="clear" w:color="auto" w:fill="auto"/>
            <w:noWrap/>
            <w:hideMark/>
          </w:tcPr>
          <w:p w14:paraId="3DB0A1CA"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1DE41228" w14:textId="77777777" w:rsidTr="00323E22">
        <w:trPr>
          <w:trHeight w:val="409"/>
        </w:trPr>
        <w:tc>
          <w:tcPr>
            <w:tcW w:w="389" w:type="dxa"/>
            <w:tcBorders>
              <w:top w:val="nil"/>
              <w:left w:val="single" w:sz="8" w:space="0" w:color="auto"/>
              <w:bottom w:val="nil"/>
              <w:right w:val="nil"/>
            </w:tcBorders>
            <w:shd w:val="clear" w:color="auto" w:fill="auto"/>
            <w:noWrap/>
            <w:hideMark/>
          </w:tcPr>
          <w:p w14:paraId="5449FADF"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nil"/>
              <w:left w:val="single" w:sz="4" w:space="0" w:color="auto"/>
              <w:bottom w:val="single" w:sz="4" w:space="0" w:color="auto"/>
              <w:right w:val="single" w:sz="4" w:space="0" w:color="auto"/>
            </w:tcBorders>
            <w:shd w:val="clear" w:color="auto" w:fill="auto"/>
            <w:noWrap/>
            <w:hideMark/>
          </w:tcPr>
          <w:p w14:paraId="352A2444"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Q44</w:t>
            </w:r>
          </w:p>
        </w:tc>
        <w:tc>
          <w:tcPr>
            <w:tcW w:w="7890" w:type="dxa"/>
            <w:tcBorders>
              <w:top w:val="nil"/>
              <w:left w:val="nil"/>
              <w:bottom w:val="single" w:sz="4" w:space="0" w:color="auto"/>
              <w:right w:val="single" w:sz="4" w:space="0" w:color="auto"/>
            </w:tcBorders>
            <w:shd w:val="clear" w:color="auto" w:fill="auto"/>
            <w:hideMark/>
          </w:tcPr>
          <w:p w14:paraId="2CBE03B8"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Will DAE adopt the use of Ag Extension Service Centers to their ag extension service delivery system?</w:t>
            </w:r>
          </w:p>
        </w:tc>
        <w:tc>
          <w:tcPr>
            <w:tcW w:w="415" w:type="dxa"/>
            <w:tcBorders>
              <w:top w:val="nil"/>
              <w:left w:val="nil"/>
              <w:bottom w:val="nil"/>
              <w:right w:val="single" w:sz="8" w:space="0" w:color="auto"/>
            </w:tcBorders>
            <w:shd w:val="clear" w:color="auto" w:fill="auto"/>
            <w:noWrap/>
            <w:hideMark/>
          </w:tcPr>
          <w:p w14:paraId="10A17A78"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4189C156" w14:textId="77777777" w:rsidTr="00323E22">
        <w:trPr>
          <w:trHeight w:val="204"/>
        </w:trPr>
        <w:tc>
          <w:tcPr>
            <w:tcW w:w="389" w:type="dxa"/>
            <w:tcBorders>
              <w:top w:val="nil"/>
              <w:left w:val="single" w:sz="8" w:space="0" w:color="auto"/>
              <w:bottom w:val="nil"/>
              <w:right w:val="nil"/>
            </w:tcBorders>
            <w:shd w:val="clear" w:color="auto" w:fill="auto"/>
            <w:noWrap/>
            <w:hideMark/>
          </w:tcPr>
          <w:p w14:paraId="519943B9"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nil"/>
              <w:left w:val="single" w:sz="4" w:space="0" w:color="auto"/>
              <w:bottom w:val="single" w:sz="4" w:space="0" w:color="auto"/>
              <w:right w:val="single" w:sz="4" w:space="0" w:color="auto"/>
            </w:tcBorders>
            <w:shd w:val="clear" w:color="000000" w:fill="D9E1F2"/>
            <w:noWrap/>
            <w:hideMark/>
          </w:tcPr>
          <w:p w14:paraId="7FC7FD13"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7890" w:type="dxa"/>
            <w:tcBorders>
              <w:top w:val="nil"/>
              <w:left w:val="nil"/>
              <w:bottom w:val="single" w:sz="4" w:space="0" w:color="auto"/>
              <w:right w:val="single" w:sz="4" w:space="0" w:color="auto"/>
            </w:tcBorders>
            <w:shd w:val="clear" w:color="000000" w:fill="D9E1F2"/>
            <w:hideMark/>
          </w:tcPr>
          <w:p w14:paraId="3644BF2F" w14:textId="77777777" w:rsidR="002B04C1" w:rsidRPr="008D1BD1" w:rsidRDefault="002B04C1" w:rsidP="00323E22">
            <w:pPr>
              <w:jc w:val="left"/>
              <w:rPr>
                <w:rFonts w:ascii="Calibri" w:eastAsia="Times New Roman" w:hAnsi="Calibri" w:cs="Times New Roman"/>
                <w:b/>
                <w:bCs/>
                <w:color w:val="000000"/>
                <w:sz w:val="18"/>
                <w:szCs w:val="18"/>
              </w:rPr>
            </w:pPr>
            <w:r w:rsidRPr="008D1BD1">
              <w:rPr>
                <w:rFonts w:ascii="Calibri" w:eastAsia="Times New Roman" w:hAnsi="Calibri" w:cs="Times New Roman"/>
                <w:b/>
                <w:bCs/>
                <w:color w:val="000000"/>
                <w:sz w:val="18"/>
                <w:szCs w:val="18"/>
              </w:rPr>
              <w:t>SYNERGY with other USAID and Donor Funded Programs</w:t>
            </w:r>
          </w:p>
        </w:tc>
        <w:tc>
          <w:tcPr>
            <w:tcW w:w="415" w:type="dxa"/>
            <w:tcBorders>
              <w:top w:val="nil"/>
              <w:left w:val="nil"/>
              <w:bottom w:val="nil"/>
              <w:right w:val="single" w:sz="8" w:space="0" w:color="auto"/>
            </w:tcBorders>
            <w:shd w:val="clear" w:color="auto" w:fill="auto"/>
            <w:noWrap/>
            <w:hideMark/>
          </w:tcPr>
          <w:p w14:paraId="06673C87"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7699F67D" w14:textId="77777777" w:rsidTr="00D529AE">
        <w:trPr>
          <w:trHeight w:val="512"/>
        </w:trPr>
        <w:tc>
          <w:tcPr>
            <w:tcW w:w="389" w:type="dxa"/>
            <w:tcBorders>
              <w:top w:val="nil"/>
              <w:left w:val="single" w:sz="8" w:space="0" w:color="auto"/>
              <w:bottom w:val="nil"/>
              <w:right w:val="nil"/>
            </w:tcBorders>
            <w:shd w:val="clear" w:color="auto" w:fill="auto"/>
            <w:noWrap/>
            <w:hideMark/>
          </w:tcPr>
          <w:p w14:paraId="5CCAE638"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nil"/>
              <w:left w:val="single" w:sz="4" w:space="0" w:color="auto"/>
              <w:bottom w:val="single" w:sz="4" w:space="0" w:color="auto"/>
              <w:right w:val="single" w:sz="4" w:space="0" w:color="auto"/>
            </w:tcBorders>
            <w:shd w:val="clear" w:color="auto" w:fill="auto"/>
            <w:noWrap/>
            <w:hideMark/>
          </w:tcPr>
          <w:p w14:paraId="6EEED459"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Q45</w:t>
            </w:r>
          </w:p>
        </w:tc>
        <w:tc>
          <w:tcPr>
            <w:tcW w:w="7890" w:type="dxa"/>
            <w:tcBorders>
              <w:top w:val="nil"/>
              <w:left w:val="nil"/>
              <w:bottom w:val="single" w:sz="4" w:space="0" w:color="auto"/>
              <w:right w:val="single" w:sz="4" w:space="0" w:color="auto"/>
            </w:tcBorders>
            <w:shd w:val="clear" w:color="auto" w:fill="auto"/>
            <w:hideMark/>
          </w:tcPr>
          <w:p w14:paraId="5B554AA6"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How effectively has AESA coordinated with other donors, USAID/FTF projects, non FtF projects and relevant government ministries and departments– the Ministry of Agriculture (DAE and AIS) and the Ministry of Fisheries and Livestock (DoF, DLS)- and other relevant public and private agencies?</w:t>
            </w:r>
          </w:p>
        </w:tc>
        <w:tc>
          <w:tcPr>
            <w:tcW w:w="415" w:type="dxa"/>
            <w:tcBorders>
              <w:top w:val="nil"/>
              <w:left w:val="nil"/>
              <w:bottom w:val="nil"/>
              <w:right w:val="single" w:sz="8" w:space="0" w:color="auto"/>
            </w:tcBorders>
            <w:shd w:val="clear" w:color="auto" w:fill="auto"/>
            <w:noWrap/>
            <w:hideMark/>
          </w:tcPr>
          <w:p w14:paraId="721DA6EE"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470E2CC8" w14:textId="77777777" w:rsidTr="00323E22">
        <w:trPr>
          <w:trHeight w:val="204"/>
        </w:trPr>
        <w:tc>
          <w:tcPr>
            <w:tcW w:w="389" w:type="dxa"/>
            <w:tcBorders>
              <w:top w:val="nil"/>
              <w:left w:val="single" w:sz="8" w:space="0" w:color="auto"/>
              <w:bottom w:val="nil"/>
              <w:right w:val="nil"/>
            </w:tcBorders>
            <w:shd w:val="clear" w:color="auto" w:fill="auto"/>
            <w:noWrap/>
            <w:hideMark/>
          </w:tcPr>
          <w:p w14:paraId="0B920755"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nil"/>
              <w:left w:val="single" w:sz="4" w:space="0" w:color="auto"/>
              <w:bottom w:val="single" w:sz="4" w:space="0" w:color="auto"/>
              <w:right w:val="single" w:sz="4" w:space="0" w:color="auto"/>
            </w:tcBorders>
            <w:shd w:val="clear" w:color="000000" w:fill="D9E1F2"/>
            <w:noWrap/>
            <w:hideMark/>
          </w:tcPr>
          <w:p w14:paraId="7C300D56" w14:textId="77777777" w:rsidR="002B04C1" w:rsidRPr="008D1BD1" w:rsidRDefault="002B04C1" w:rsidP="00323E22">
            <w:pPr>
              <w:jc w:val="left"/>
              <w:rPr>
                <w:rFonts w:ascii="Calibri" w:eastAsia="Times New Roman" w:hAnsi="Calibri" w:cs="Times New Roman"/>
                <w:color w:val="BDD7EE"/>
                <w:sz w:val="18"/>
                <w:szCs w:val="18"/>
              </w:rPr>
            </w:pPr>
            <w:r w:rsidRPr="008D1BD1">
              <w:rPr>
                <w:rFonts w:ascii="Calibri" w:eastAsia="Times New Roman" w:hAnsi="Calibri" w:cs="Times New Roman"/>
                <w:color w:val="BDD7EE"/>
                <w:sz w:val="18"/>
                <w:szCs w:val="18"/>
              </w:rPr>
              <w:t> </w:t>
            </w:r>
          </w:p>
        </w:tc>
        <w:tc>
          <w:tcPr>
            <w:tcW w:w="7890" w:type="dxa"/>
            <w:tcBorders>
              <w:top w:val="nil"/>
              <w:left w:val="nil"/>
              <w:bottom w:val="single" w:sz="4" w:space="0" w:color="auto"/>
              <w:right w:val="single" w:sz="4" w:space="0" w:color="auto"/>
            </w:tcBorders>
            <w:shd w:val="clear" w:color="000000" w:fill="D9E1F2"/>
            <w:hideMark/>
          </w:tcPr>
          <w:p w14:paraId="5A7C84B1" w14:textId="77777777" w:rsidR="002B04C1" w:rsidRPr="008D1BD1" w:rsidRDefault="002B04C1" w:rsidP="00323E22">
            <w:pPr>
              <w:jc w:val="left"/>
              <w:rPr>
                <w:rFonts w:ascii="Calibri" w:eastAsia="Times New Roman" w:hAnsi="Calibri" w:cs="Times New Roman"/>
                <w:b/>
                <w:bCs/>
                <w:color w:val="000000"/>
                <w:sz w:val="18"/>
                <w:szCs w:val="18"/>
              </w:rPr>
            </w:pPr>
            <w:r w:rsidRPr="008D1BD1">
              <w:rPr>
                <w:rFonts w:ascii="Calibri" w:eastAsia="Times New Roman" w:hAnsi="Calibri" w:cs="Times New Roman"/>
                <w:b/>
                <w:bCs/>
                <w:color w:val="000000"/>
                <w:sz w:val="18"/>
                <w:szCs w:val="18"/>
              </w:rPr>
              <w:t>PERFORMANCE MEASUREMENT SYSTEMS</w:t>
            </w:r>
          </w:p>
        </w:tc>
        <w:tc>
          <w:tcPr>
            <w:tcW w:w="415" w:type="dxa"/>
            <w:tcBorders>
              <w:top w:val="nil"/>
              <w:left w:val="nil"/>
              <w:bottom w:val="nil"/>
              <w:right w:val="single" w:sz="8" w:space="0" w:color="auto"/>
            </w:tcBorders>
            <w:shd w:val="clear" w:color="auto" w:fill="auto"/>
            <w:noWrap/>
            <w:hideMark/>
          </w:tcPr>
          <w:p w14:paraId="75FB5C3B"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46751F0D" w14:textId="77777777" w:rsidTr="00323E22">
        <w:trPr>
          <w:trHeight w:val="409"/>
        </w:trPr>
        <w:tc>
          <w:tcPr>
            <w:tcW w:w="389" w:type="dxa"/>
            <w:tcBorders>
              <w:top w:val="nil"/>
              <w:left w:val="single" w:sz="8" w:space="0" w:color="auto"/>
              <w:bottom w:val="nil"/>
              <w:right w:val="nil"/>
            </w:tcBorders>
            <w:shd w:val="clear" w:color="auto" w:fill="auto"/>
            <w:noWrap/>
            <w:hideMark/>
          </w:tcPr>
          <w:p w14:paraId="05D8DD7C"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nil"/>
              <w:left w:val="single" w:sz="4" w:space="0" w:color="auto"/>
              <w:bottom w:val="single" w:sz="4" w:space="0" w:color="auto"/>
              <w:right w:val="single" w:sz="4" w:space="0" w:color="auto"/>
            </w:tcBorders>
            <w:shd w:val="clear" w:color="auto" w:fill="auto"/>
            <w:noWrap/>
            <w:hideMark/>
          </w:tcPr>
          <w:p w14:paraId="6BB595F1"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Q46</w:t>
            </w:r>
          </w:p>
        </w:tc>
        <w:tc>
          <w:tcPr>
            <w:tcW w:w="7890" w:type="dxa"/>
            <w:tcBorders>
              <w:top w:val="nil"/>
              <w:left w:val="nil"/>
              <w:bottom w:val="single" w:sz="4" w:space="0" w:color="auto"/>
              <w:right w:val="single" w:sz="4" w:space="0" w:color="auto"/>
            </w:tcBorders>
            <w:shd w:val="clear" w:color="auto" w:fill="auto"/>
            <w:hideMark/>
          </w:tcPr>
          <w:p w14:paraId="30462BB9"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Do performance management systems at all levels effectively measure program output/outcome?</w:t>
            </w:r>
          </w:p>
        </w:tc>
        <w:tc>
          <w:tcPr>
            <w:tcW w:w="415" w:type="dxa"/>
            <w:tcBorders>
              <w:top w:val="nil"/>
              <w:left w:val="nil"/>
              <w:bottom w:val="nil"/>
              <w:right w:val="single" w:sz="8" w:space="0" w:color="auto"/>
            </w:tcBorders>
            <w:shd w:val="clear" w:color="auto" w:fill="auto"/>
            <w:noWrap/>
            <w:hideMark/>
          </w:tcPr>
          <w:p w14:paraId="0F0824B6"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48180FED" w14:textId="77777777" w:rsidTr="00323E22">
        <w:trPr>
          <w:trHeight w:val="204"/>
        </w:trPr>
        <w:tc>
          <w:tcPr>
            <w:tcW w:w="389" w:type="dxa"/>
            <w:tcBorders>
              <w:top w:val="nil"/>
              <w:left w:val="single" w:sz="8" w:space="0" w:color="auto"/>
              <w:bottom w:val="nil"/>
              <w:right w:val="nil"/>
            </w:tcBorders>
            <w:shd w:val="clear" w:color="auto" w:fill="auto"/>
            <w:noWrap/>
            <w:hideMark/>
          </w:tcPr>
          <w:p w14:paraId="163513C3"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nil"/>
              <w:left w:val="single" w:sz="4" w:space="0" w:color="auto"/>
              <w:bottom w:val="single" w:sz="4" w:space="0" w:color="auto"/>
              <w:right w:val="single" w:sz="4" w:space="0" w:color="auto"/>
            </w:tcBorders>
            <w:shd w:val="clear" w:color="auto" w:fill="auto"/>
            <w:noWrap/>
            <w:hideMark/>
          </w:tcPr>
          <w:p w14:paraId="0D43D1BF"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Q47</w:t>
            </w:r>
          </w:p>
        </w:tc>
        <w:tc>
          <w:tcPr>
            <w:tcW w:w="7890" w:type="dxa"/>
            <w:tcBorders>
              <w:top w:val="nil"/>
              <w:left w:val="nil"/>
              <w:bottom w:val="single" w:sz="4" w:space="0" w:color="auto"/>
              <w:right w:val="single" w:sz="4" w:space="0" w:color="auto"/>
            </w:tcBorders>
            <w:shd w:val="clear" w:color="auto" w:fill="auto"/>
            <w:hideMark/>
          </w:tcPr>
          <w:p w14:paraId="7DD23ECF"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Are the indicators being used by USAID and the project meaningful?</w:t>
            </w:r>
          </w:p>
        </w:tc>
        <w:tc>
          <w:tcPr>
            <w:tcW w:w="415" w:type="dxa"/>
            <w:tcBorders>
              <w:top w:val="nil"/>
              <w:left w:val="nil"/>
              <w:bottom w:val="nil"/>
              <w:right w:val="single" w:sz="8" w:space="0" w:color="auto"/>
            </w:tcBorders>
            <w:shd w:val="clear" w:color="auto" w:fill="auto"/>
            <w:noWrap/>
            <w:hideMark/>
          </w:tcPr>
          <w:p w14:paraId="05C094C5"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4689289C" w14:textId="77777777" w:rsidTr="00323E22">
        <w:trPr>
          <w:trHeight w:val="204"/>
        </w:trPr>
        <w:tc>
          <w:tcPr>
            <w:tcW w:w="389" w:type="dxa"/>
            <w:tcBorders>
              <w:top w:val="nil"/>
              <w:left w:val="single" w:sz="8" w:space="0" w:color="auto"/>
              <w:bottom w:val="nil"/>
              <w:right w:val="nil"/>
            </w:tcBorders>
            <w:shd w:val="clear" w:color="auto" w:fill="auto"/>
            <w:noWrap/>
            <w:hideMark/>
          </w:tcPr>
          <w:p w14:paraId="5E27C014"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nil"/>
              <w:left w:val="single" w:sz="4" w:space="0" w:color="auto"/>
              <w:bottom w:val="single" w:sz="4" w:space="0" w:color="auto"/>
              <w:right w:val="single" w:sz="4" w:space="0" w:color="auto"/>
            </w:tcBorders>
            <w:shd w:val="clear" w:color="auto" w:fill="auto"/>
            <w:noWrap/>
            <w:hideMark/>
          </w:tcPr>
          <w:p w14:paraId="360095F5"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Q48</w:t>
            </w:r>
          </w:p>
        </w:tc>
        <w:tc>
          <w:tcPr>
            <w:tcW w:w="7890" w:type="dxa"/>
            <w:tcBorders>
              <w:top w:val="nil"/>
              <w:left w:val="nil"/>
              <w:bottom w:val="single" w:sz="4" w:space="0" w:color="auto"/>
              <w:right w:val="single" w:sz="4" w:space="0" w:color="auto"/>
            </w:tcBorders>
            <w:shd w:val="clear" w:color="auto" w:fill="auto"/>
            <w:hideMark/>
          </w:tcPr>
          <w:p w14:paraId="4F85B7E9"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Do indicators create positive/negative incentives for implementing partners?</w:t>
            </w:r>
          </w:p>
        </w:tc>
        <w:tc>
          <w:tcPr>
            <w:tcW w:w="415" w:type="dxa"/>
            <w:tcBorders>
              <w:top w:val="nil"/>
              <w:left w:val="nil"/>
              <w:bottom w:val="nil"/>
              <w:right w:val="single" w:sz="8" w:space="0" w:color="auto"/>
            </w:tcBorders>
            <w:shd w:val="clear" w:color="auto" w:fill="auto"/>
            <w:noWrap/>
            <w:hideMark/>
          </w:tcPr>
          <w:p w14:paraId="57ED52AA"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r w:rsidR="002B04C1" w:rsidRPr="008D1BD1" w14:paraId="65BF22E5" w14:textId="77777777" w:rsidTr="00323E22">
        <w:trPr>
          <w:trHeight w:val="213"/>
        </w:trPr>
        <w:tc>
          <w:tcPr>
            <w:tcW w:w="389" w:type="dxa"/>
            <w:tcBorders>
              <w:top w:val="nil"/>
              <w:left w:val="single" w:sz="8" w:space="0" w:color="auto"/>
              <w:bottom w:val="single" w:sz="8" w:space="0" w:color="auto"/>
              <w:right w:val="nil"/>
            </w:tcBorders>
            <w:shd w:val="clear" w:color="auto" w:fill="auto"/>
            <w:noWrap/>
            <w:hideMark/>
          </w:tcPr>
          <w:p w14:paraId="16E7D53F"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674" w:type="dxa"/>
            <w:tcBorders>
              <w:top w:val="nil"/>
              <w:left w:val="nil"/>
              <w:bottom w:val="single" w:sz="8" w:space="0" w:color="auto"/>
              <w:right w:val="nil"/>
            </w:tcBorders>
            <w:shd w:val="clear" w:color="auto" w:fill="auto"/>
            <w:noWrap/>
            <w:hideMark/>
          </w:tcPr>
          <w:p w14:paraId="56EC8CEE"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7890" w:type="dxa"/>
            <w:tcBorders>
              <w:top w:val="nil"/>
              <w:left w:val="nil"/>
              <w:bottom w:val="single" w:sz="8" w:space="0" w:color="auto"/>
              <w:right w:val="nil"/>
            </w:tcBorders>
            <w:shd w:val="clear" w:color="auto" w:fill="auto"/>
            <w:noWrap/>
            <w:hideMark/>
          </w:tcPr>
          <w:p w14:paraId="4BE76565"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c>
          <w:tcPr>
            <w:tcW w:w="415" w:type="dxa"/>
            <w:tcBorders>
              <w:top w:val="nil"/>
              <w:left w:val="nil"/>
              <w:bottom w:val="single" w:sz="8" w:space="0" w:color="auto"/>
              <w:right w:val="single" w:sz="8" w:space="0" w:color="auto"/>
            </w:tcBorders>
            <w:shd w:val="clear" w:color="auto" w:fill="auto"/>
            <w:noWrap/>
            <w:hideMark/>
          </w:tcPr>
          <w:p w14:paraId="0729B2DB" w14:textId="77777777" w:rsidR="002B04C1" w:rsidRPr="008D1BD1" w:rsidRDefault="002B04C1" w:rsidP="00323E22">
            <w:pPr>
              <w:jc w:val="left"/>
              <w:rPr>
                <w:rFonts w:ascii="Calibri" w:eastAsia="Times New Roman" w:hAnsi="Calibri" w:cs="Times New Roman"/>
                <w:color w:val="000000"/>
                <w:sz w:val="18"/>
                <w:szCs w:val="18"/>
              </w:rPr>
            </w:pPr>
            <w:r w:rsidRPr="008D1BD1">
              <w:rPr>
                <w:rFonts w:ascii="Calibri" w:eastAsia="Times New Roman" w:hAnsi="Calibri" w:cs="Times New Roman"/>
                <w:color w:val="000000"/>
                <w:sz w:val="18"/>
                <w:szCs w:val="18"/>
              </w:rPr>
              <w:t> </w:t>
            </w:r>
          </w:p>
        </w:tc>
      </w:tr>
    </w:tbl>
    <w:p w14:paraId="6DE6BB9E" w14:textId="77777777" w:rsidR="00D529AE" w:rsidRDefault="00D529AE" w:rsidP="00D529AE">
      <w:pPr>
        <w:pStyle w:val="Heading2"/>
        <w:sectPr w:rsidR="00D529AE" w:rsidSect="00D529AE">
          <w:pgSz w:w="12240" w:h="15840"/>
          <w:pgMar w:top="1440" w:right="1440" w:bottom="1440" w:left="1440" w:header="720" w:footer="720" w:gutter="0"/>
          <w:cols w:space="720"/>
          <w:docGrid w:linePitch="360"/>
        </w:sectPr>
      </w:pPr>
    </w:p>
    <w:p w14:paraId="34B6193C" w14:textId="53E406D3" w:rsidR="00D529AE" w:rsidRDefault="00D529AE" w:rsidP="00D529AE">
      <w:pPr>
        <w:pStyle w:val="Heading2"/>
      </w:pPr>
      <w:bookmarkStart w:id="97" w:name="_Toc447722199"/>
      <w:r>
        <w:lastRenderedPageBreak/>
        <w:t>Appendix B.2: Evaluation Design Matrix</w:t>
      </w:r>
      <w:bookmarkEnd w:id="97"/>
    </w:p>
    <w:p w14:paraId="5278745A" w14:textId="77777777" w:rsidR="00D529AE" w:rsidRDefault="00D529AE">
      <w:pPr>
        <w:jc w:val="left"/>
      </w:pPr>
    </w:p>
    <w:p w14:paraId="46C2D653" w14:textId="77777777" w:rsidR="00D529AE" w:rsidRPr="00547A7B" w:rsidRDefault="00D529AE" w:rsidP="00D529AE">
      <w:pPr>
        <w:rPr>
          <w:szCs w:val="18"/>
        </w:rPr>
      </w:pPr>
      <w:bookmarkStart w:id="98" w:name="_Toc447722486"/>
      <w:r w:rsidRPr="00547A7B">
        <w:rPr>
          <w:szCs w:val="18"/>
        </w:rPr>
        <w:t xml:space="preserve">Table </w:t>
      </w:r>
      <w:r w:rsidRPr="00547A7B">
        <w:rPr>
          <w:szCs w:val="18"/>
        </w:rPr>
        <w:fldChar w:fldCharType="begin"/>
      </w:r>
      <w:r w:rsidRPr="00547A7B">
        <w:rPr>
          <w:szCs w:val="18"/>
        </w:rPr>
        <w:instrText xml:space="preserve"> SEQ Table \* ARABIC </w:instrText>
      </w:r>
      <w:r w:rsidRPr="00547A7B">
        <w:rPr>
          <w:szCs w:val="18"/>
        </w:rPr>
        <w:fldChar w:fldCharType="separate"/>
      </w:r>
      <w:r w:rsidR="00A16A6D">
        <w:rPr>
          <w:noProof/>
          <w:szCs w:val="18"/>
        </w:rPr>
        <w:t>7</w:t>
      </w:r>
      <w:r w:rsidRPr="00547A7B">
        <w:rPr>
          <w:noProof/>
          <w:szCs w:val="18"/>
        </w:rPr>
        <w:fldChar w:fldCharType="end"/>
      </w:r>
      <w:r w:rsidRPr="00547A7B">
        <w:rPr>
          <w:szCs w:val="18"/>
        </w:rPr>
        <w:t>: Evaluation Matrix</w:t>
      </w:r>
      <w:r w:rsidRPr="00547A7B">
        <w:rPr>
          <w:rStyle w:val="FootnoteReference"/>
          <w:szCs w:val="18"/>
        </w:rPr>
        <w:footnoteReference w:id="49"/>
      </w:r>
      <w:bookmarkEnd w:id="98"/>
    </w:p>
    <w:tbl>
      <w:tblPr>
        <w:tblW w:w="13040"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70"/>
        <w:gridCol w:w="1890"/>
        <w:gridCol w:w="1980"/>
      </w:tblGrid>
      <w:tr w:rsidR="00D529AE" w:rsidRPr="007A4D2C" w14:paraId="4E0F91EB" w14:textId="77777777" w:rsidTr="00EC0F1C">
        <w:trPr>
          <w:cantSplit/>
          <w:trHeight w:val="20"/>
          <w:tblHeader/>
        </w:trPr>
        <w:tc>
          <w:tcPr>
            <w:tcW w:w="9170" w:type="dxa"/>
            <w:shd w:val="clear" w:color="000000" w:fill="D5DCE4"/>
            <w:vAlign w:val="bottom"/>
            <w:hideMark/>
          </w:tcPr>
          <w:p w14:paraId="3BA50179" w14:textId="77777777" w:rsidR="00D529AE" w:rsidRPr="007A4D2C" w:rsidRDefault="00D529AE" w:rsidP="00EC0F1C">
            <w:pPr>
              <w:jc w:val="center"/>
              <w:rPr>
                <w:rFonts w:eastAsia="Times New Roman" w:cs="Times New Roman"/>
                <w:b/>
                <w:bCs/>
                <w:color w:val="000000"/>
                <w:sz w:val="18"/>
                <w:szCs w:val="18"/>
              </w:rPr>
            </w:pPr>
            <w:r w:rsidRPr="007A4D2C">
              <w:rPr>
                <w:rFonts w:eastAsia="Times New Roman" w:cs="Calibri"/>
                <w:b/>
                <w:bCs/>
                <w:color w:val="000000"/>
                <w:sz w:val="18"/>
                <w:szCs w:val="18"/>
              </w:rPr>
              <w:t>Midterm Evaluation Questions</w:t>
            </w:r>
          </w:p>
        </w:tc>
        <w:tc>
          <w:tcPr>
            <w:tcW w:w="1890" w:type="dxa"/>
            <w:shd w:val="clear" w:color="000000" w:fill="D5DCE4"/>
            <w:vAlign w:val="bottom"/>
            <w:hideMark/>
          </w:tcPr>
          <w:p w14:paraId="44365832" w14:textId="77777777" w:rsidR="00D529AE" w:rsidRPr="007A4D2C" w:rsidRDefault="00D529AE" w:rsidP="00EC0F1C">
            <w:pPr>
              <w:jc w:val="center"/>
              <w:rPr>
                <w:rFonts w:eastAsia="Times New Roman" w:cs="Times New Roman"/>
                <w:b/>
                <w:bCs/>
                <w:color w:val="000000"/>
                <w:sz w:val="18"/>
                <w:szCs w:val="18"/>
              </w:rPr>
            </w:pPr>
            <w:r w:rsidRPr="007A4D2C">
              <w:rPr>
                <w:rFonts w:eastAsia="Times New Roman" w:cs="Calibri"/>
                <w:b/>
                <w:bCs/>
                <w:color w:val="000000"/>
                <w:sz w:val="18"/>
                <w:szCs w:val="18"/>
              </w:rPr>
              <w:t>Primary Sources of Information</w:t>
            </w:r>
          </w:p>
        </w:tc>
        <w:tc>
          <w:tcPr>
            <w:tcW w:w="1980" w:type="dxa"/>
            <w:shd w:val="clear" w:color="000000" w:fill="D5DCE4"/>
            <w:vAlign w:val="bottom"/>
            <w:hideMark/>
          </w:tcPr>
          <w:p w14:paraId="73E25CD0" w14:textId="77777777" w:rsidR="00D529AE" w:rsidRPr="007A4D2C" w:rsidRDefault="00D529AE" w:rsidP="00EC0F1C">
            <w:pPr>
              <w:jc w:val="center"/>
              <w:rPr>
                <w:rFonts w:eastAsia="Times New Roman" w:cs="Times New Roman"/>
                <w:b/>
                <w:bCs/>
                <w:color w:val="000000"/>
                <w:sz w:val="18"/>
                <w:szCs w:val="18"/>
              </w:rPr>
            </w:pPr>
            <w:r w:rsidRPr="007A4D2C">
              <w:rPr>
                <w:rFonts w:eastAsia="Times New Roman" w:cs="Calibri"/>
                <w:b/>
                <w:bCs/>
                <w:color w:val="000000"/>
                <w:sz w:val="18"/>
                <w:szCs w:val="18"/>
              </w:rPr>
              <w:t>Data Analysis Method(s)</w:t>
            </w:r>
          </w:p>
        </w:tc>
      </w:tr>
      <w:tr w:rsidR="00D529AE" w:rsidRPr="007A4D2C" w14:paraId="18E9062B" w14:textId="77777777" w:rsidTr="00EC0F1C">
        <w:trPr>
          <w:cantSplit/>
          <w:trHeight w:val="20"/>
        </w:trPr>
        <w:tc>
          <w:tcPr>
            <w:tcW w:w="13040" w:type="dxa"/>
            <w:gridSpan w:val="3"/>
            <w:shd w:val="clear" w:color="000000" w:fill="DEEAF6"/>
            <w:hideMark/>
          </w:tcPr>
          <w:p w14:paraId="465DD60A" w14:textId="77777777" w:rsidR="00D529AE" w:rsidRPr="007A4D2C" w:rsidRDefault="00D529AE" w:rsidP="00EC0F1C">
            <w:pPr>
              <w:jc w:val="left"/>
              <w:rPr>
                <w:rFonts w:eastAsia="Times New Roman" w:cs="Times New Roman"/>
                <w:b/>
                <w:bCs/>
                <w:color w:val="000000"/>
                <w:sz w:val="18"/>
                <w:szCs w:val="18"/>
              </w:rPr>
            </w:pPr>
            <w:r w:rsidRPr="007A4D2C">
              <w:rPr>
                <w:rFonts w:eastAsia="Times New Roman" w:cs="Calibri"/>
                <w:b/>
                <w:bCs/>
                <w:color w:val="000000"/>
                <w:sz w:val="18"/>
                <w:szCs w:val="18"/>
              </w:rPr>
              <w:t>RELEVANCE</w:t>
            </w:r>
          </w:p>
        </w:tc>
      </w:tr>
      <w:tr w:rsidR="00D529AE" w:rsidRPr="007A4D2C" w14:paraId="18B403F8" w14:textId="77777777" w:rsidTr="00EC0F1C">
        <w:trPr>
          <w:cantSplit/>
          <w:trHeight w:val="20"/>
        </w:trPr>
        <w:tc>
          <w:tcPr>
            <w:tcW w:w="9170" w:type="dxa"/>
            <w:shd w:val="clear" w:color="auto" w:fill="auto"/>
            <w:hideMark/>
          </w:tcPr>
          <w:p w14:paraId="3E9E4C81"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How well is the project performing against stated results and objectives? What is working well and what is not?</w:t>
            </w:r>
          </w:p>
        </w:tc>
        <w:tc>
          <w:tcPr>
            <w:tcW w:w="1890" w:type="dxa"/>
            <w:shd w:val="clear" w:color="auto" w:fill="auto"/>
            <w:hideMark/>
          </w:tcPr>
          <w:p w14:paraId="59E9C322" w14:textId="77777777" w:rsidR="00D529AE" w:rsidRPr="007A4D2C" w:rsidRDefault="00D529AE" w:rsidP="00EC0F1C">
            <w:pPr>
              <w:autoSpaceDE w:val="0"/>
              <w:autoSpaceDN w:val="0"/>
              <w:adjustRightInd w:val="0"/>
              <w:jc w:val="left"/>
              <w:rPr>
                <w:rFonts w:cs="Calibri"/>
                <w:sz w:val="18"/>
                <w:szCs w:val="18"/>
              </w:rPr>
            </w:pPr>
            <w:r w:rsidRPr="007A4D2C">
              <w:rPr>
                <w:rFonts w:cs="Calibri"/>
                <w:sz w:val="18"/>
                <w:szCs w:val="18"/>
              </w:rPr>
              <w:t>1. Annual Survey</w:t>
            </w:r>
          </w:p>
          <w:p w14:paraId="77EFDA1F" w14:textId="77777777" w:rsidR="00D529AE" w:rsidRPr="007A4D2C" w:rsidRDefault="00D529AE" w:rsidP="00EC0F1C">
            <w:pPr>
              <w:jc w:val="left"/>
              <w:rPr>
                <w:rFonts w:cs="Calibri"/>
                <w:sz w:val="18"/>
                <w:szCs w:val="18"/>
              </w:rPr>
            </w:pPr>
            <w:r w:rsidRPr="007A4D2C">
              <w:rPr>
                <w:rFonts w:cs="Calibri"/>
                <w:sz w:val="18"/>
                <w:szCs w:val="18"/>
              </w:rPr>
              <w:t>2. Program documents</w:t>
            </w:r>
          </w:p>
          <w:p w14:paraId="478FD13F" w14:textId="77777777" w:rsidR="00D529AE" w:rsidRPr="00ED09E1" w:rsidRDefault="00D529AE" w:rsidP="00EC0F1C">
            <w:pPr>
              <w:jc w:val="left"/>
              <w:rPr>
                <w:rFonts w:cs="Calibri"/>
                <w:sz w:val="18"/>
                <w:szCs w:val="18"/>
              </w:rPr>
            </w:pPr>
            <w:r w:rsidRPr="007A4D2C">
              <w:rPr>
                <w:rFonts w:cs="Calibri"/>
                <w:sz w:val="18"/>
                <w:szCs w:val="18"/>
              </w:rPr>
              <w:t>3. KIIs/FGDs</w:t>
            </w:r>
          </w:p>
        </w:tc>
        <w:tc>
          <w:tcPr>
            <w:tcW w:w="1980" w:type="dxa"/>
            <w:shd w:val="clear" w:color="auto" w:fill="auto"/>
          </w:tcPr>
          <w:p w14:paraId="735B2CA2"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1. AESA to oversee</w:t>
            </w:r>
          </w:p>
          <w:p w14:paraId="0BCC3F63"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2. Literature review</w:t>
            </w:r>
          </w:p>
          <w:p w14:paraId="35A8683F"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3. Primary Data Analysis </w:t>
            </w:r>
          </w:p>
        </w:tc>
      </w:tr>
      <w:tr w:rsidR="00D529AE" w:rsidRPr="007A4D2C" w14:paraId="59B95B04" w14:textId="77777777" w:rsidTr="00EC0F1C">
        <w:trPr>
          <w:cantSplit/>
          <w:trHeight w:val="20"/>
        </w:trPr>
        <w:tc>
          <w:tcPr>
            <w:tcW w:w="9170" w:type="dxa"/>
            <w:shd w:val="clear" w:color="auto" w:fill="auto"/>
            <w:hideMark/>
          </w:tcPr>
          <w:p w14:paraId="4D08F4B8"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Is the development approach that the project is following benefitting the entire sector (in this case, extension support) or simply a few selected individuals/organizations? </w:t>
            </w:r>
          </w:p>
          <w:p w14:paraId="6BA11673"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How can successful project activities or interventions be scaled up to create wider impact? </w:t>
            </w:r>
          </w:p>
        </w:tc>
        <w:tc>
          <w:tcPr>
            <w:tcW w:w="1890" w:type="dxa"/>
            <w:shd w:val="clear" w:color="auto" w:fill="auto"/>
            <w:hideMark/>
          </w:tcPr>
          <w:p w14:paraId="1DE7314A" w14:textId="77777777" w:rsidR="00D529AE" w:rsidRPr="007A4D2C" w:rsidRDefault="00D529AE" w:rsidP="00EC0F1C">
            <w:pPr>
              <w:jc w:val="left"/>
              <w:rPr>
                <w:rFonts w:cs="Calibri"/>
                <w:sz w:val="18"/>
                <w:szCs w:val="18"/>
              </w:rPr>
            </w:pPr>
            <w:r w:rsidRPr="007A4D2C">
              <w:rPr>
                <w:rFonts w:eastAsia="Times New Roman" w:cs="Calibri"/>
                <w:color w:val="000000"/>
                <w:sz w:val="18"/>
                <w:szCs w:val="18"/>
              </w:rPr>
              <w:t>1</w:t>
            </w:r>
            <w:r w:rsidRPr="007A4D2C">
              <w:rPr>
                <w:rFonts w:cs="Calibri"/>
                <w:sz w:val="18"/>
                <w:szCs w:val="18"/>
              </w:rPr>
              <w:t>. Program documents</w:t>
            </w:r>
          </w:p>
          <w:p w14:paraId="495AB2EF" w14:textId="77777777" w:rsidR="00D529AE" w:rsidRPr="007A4D2C" w:rsidRDefault="00D529AE" w:rsidP="00EC0F1C">
            <w:pPr>
              <w:jc w:val="left"/>
              <w:rPr>
                <w:rFonts w:cs="Calibri"/>
                <w:sz w:val="18"/>
                <w:szCs w:val="18"/>
              </w:rPr>
            </w:pPr>
            <w:r w:rsidRPr="007A4D2C">
              <w:rPr>
                <w:rFonts w:cs="Calibri"/>
                <w:sz w:val="18"/>
                <w:szCs w:val="18"/>
              </w:rPr>
              <w:t>2. KIIs/FGDs</w:t>
            </w:r>
          </w:p>
        </w:tc>
        <w:tc>
          <w:tcPr>
            <w:tcW w:w="1980" w:type="dxa"/>
            <w:shd w:val="clear" w:color="auto" w:fill="auto"/>
            <w:hideMark/>
          </w:tcPr>
          <w:p w14:paraId="378F4681"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1. Literature review</w:t>
            </w:r>
          </w:p>
          <w:p w14:paraId="0E9087E0"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Primary Data Analysis </w:t>
            </w:r>
          </w:p>
        </w:tc>
      </w:tr>
      <w:tr w:rsidR="00D529AE" w:rsidRPr="007A4D2C" w14:paraId="5722CB8C" w14:textId="77777777" w:rsidTr="00EC0F1C">
        <w:trPr>
          <w:cantSplit/>
          <w:trHeight w:val="20"/>
        </w:trPr>
        <w:tc>
          <w:tcPr>
            <w:tcW w:w="9170" w:type="dxa"/>
            <w:shd w:val="clear" w:color="auto" w:fill="auto"/>
            <w:hideMark/>
          </w:tcPr>
          <w:p w14:paraId="36E57C99"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Does the current mix of AESA activities address identified strategic impediments to improved extension service provision/ food security?</w:t>
            </w:r>
          </w:p>
        </w:tc>
        <w:tc>
          <w:tcPr>
            <w:tcW w:w="1890" w:type="dxa"/>
            <w:shd w:val="clear" w:color="auto" w:fill="auto"/>
            <w:hideMark/>
          </w:tcPr>
          <w:p w14:paraId="1CE9D2C0" w14:textId="77777777" w:rsidR="00D529AE" w:rsidRPr="007A4D2C" w:rsidRDefault="00D529AE" w:rsidP="00EC0F1C">
            <w:pPr>
              <w:jc w:val="left"/>
              <w:rPr>
                <w:rFonts w:cs="Calibri"/>
                <w:sz w:val="18"/>
                <w:szCs w:val="18"/>
              </w:rPr>
            </w:pPr>
            <w:r w:rsidRPr="007A4D2C">
              <w:rPr>
                <w:rFonts w:eastAsia="Times New Roman" w:cs="Calibri"/>
                <w:color w:val="000000"/>
                <w:sz w:val="18"/>
                <w:szCs w:val="18"/>
              </w:rPr>
              <w:t>1</w:t>
            </w:r>
            <w:r w:rsidRPr="007A4D2C">
              <w:rPr>
                <w:rFonts w:cs="Calibri"/>
                <w:sz w:val="18"/>
                <w:szCs w:val="18"/>
              </w:rPr>
              <w:t>. Program documents</w:t>
            </w:r>
          </w:p>
          <w:p w14:paraId="5146C912" w14:textId="77777777" w:rsidR="00D529AE" w:rsidRPr="007A4D2C" w:rsidRDefault="00D529AE" w:rsidP="00EC0F1C">
            <w:pPr>
              <w:jc w:val="left"/>
              <w:rPr>
                <w:rFonts w:cs="Calibri"/>
                <w:sz w:val="18"/>
                <w:szCs w:val="18"/>
              </w:rPr>
            </w:pPr>
            <w:r w:rsidRPr="007A4D2C">
              <w:rPr>
                <w:rFonts w:cs="Calibri"/>
                <w:sz w:val="18"/>
                <w:szCs w:val="18"/>
              </w:rPr>
              <w:t>2. KIIs/FGDs</w:t>
            </w:r>
          </w:p>
        </w:tc>
        <w:tc>
          <w:tcPr>
            <w:tcW w:w="1980" w:type="dxa"/>
            <w:shd w:val="clear" w:color="auto" w:fill="auto"/>
            <w:hideMark/>
          </w:tcPr>
          <w:p w14:paraId="239C8FA8"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1. Literature review</w:t>
            </w:r>
          </w:p>
          <w:p w14:paraId="483FEAE2"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Primary Data Analysis </w:t>
            </w:r>
          </w:p>
        </w:tc>
      </w:tr>
      <w:tr w:rsidR="00D529AE" w:rsidRPr="007A4D2C" w14:paraId="078C6515" w14:textId="77777777" w:rsidTr="00EC0F1C">
        <w:trPr>
          <w:cantSplit/>
          <w:trHeight w:val="20"/>
        </w:trPr>
        <w:tc>
          <w:tcPr>
            <w:tcW w:w="9170" w:type="dxa"/>
            <w:shd w:val="clear" w:color="auto" w:fill="auto"/>
            <w:hideMark/>
          </w:tcPr>
          <w:p w14:paraId="6CE7A5D4"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How will the recent realignment in project focus affect the future project achievements?</w:t>
            </w:r>
          </w:p>
        </w:tc>
        <w:tc>
          <w:tcPr>
            <w:tcW w:w="1890" w:type="dxa"/>
            <w:shd w:val="clear" w:color="auto" w:fill="auto"/>
            <w:hideMark/>
          </w:tcPr>
          <w:p w14:paraId="0DD1AC68" w14:textId="77777777" w:rsidR="00D529AE" w:rsidRPr="007A4D2C" w:rsidRDefault="00D529AE" w:rsidP="00EC0F1C">
            <w:pPr>
              <w:jc w:val="left"/>
              <w:rPr>
                <w:rFonts w:cs="Calibri"/>
                <w:sz w:val="18"/>
                <w:szCs w:val="18"/>
              </w:rPr>
            </w:pPr>
            <w:r w:rsidRPr="007A4D2C">
              <w:rPr>
                <w:rFonts w:eastAsia="Times New Roman" w:cs="Calibri"/>
                <w:color w:val="000000"/>
                <w:sz w:val="18"/>
                <w:szCs w:val="18"/>
              </w:rPr>
              <w:t>1</w:t>
            </w:r>
            <w:r w:rsidRPr="007A4D2C">
              <w:rPr>
                <w:rFonts w:cs="Calibri"/>
                <w:sz w:val="18"/>
                <w:szCs w:val="18"/>
              </w:rPr>
              <w:t>. Program documents</w:t>
            </w:r>
          </w:p>
          <w:p w14:paraId="3FCFC4F5" w14:textId="77777777" w:rsidR="00D529AE" w:rsidRPr="007A4D2C" w:rsidRDefault="00D529AE" w:rsidP="00EC0F1C">
            <w:pPr>
              <w:jc w:val="left"/>
              <w:rPr>
                <w:rFonts w:eastAsia="Times New Roman" w:cs="Times New Roman"/>
                <w:color w:val="000000"/>
                <w:sz w:val="18"/>
                <w:szCs w:val="18"/>
              </w:rPr>
            </w:pPr>
            <w:r w:rsidRPr="007A4D2C">
              <w:rPr>
                <w:rFonts w:cs="Calibri"/>
                <w:sz w:val="18"/>
                <w:szCs w:val="18"/>
              </w:rPr>
              <w:t>2. KIIs/FGDs</w:t>
            </w:r>
          </w:p>
        </w:tc>
        <w:tc>
          <w:tcPr>
            <w:tcW w:w="1980" w:type="dxa"/>
            <w:shd w:val="clear" w:color="auto" w:fill="auto"/>
            <w:hideMark/>
          </w:tcPr>
          <w:p w14:paraId="20C3C72B"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1. Literature review</w:t>
            </w:r>
          </w:p>
          <w:p w14:paraId="11BC8022"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Primary Data Analysis </w:t>
            </w:r>
          </w:p>
        </w:tc>
      </w:tr>
      <w:tr w:rsidR="00D529AE" w:rsidRPr="007A4D2C" w14:paraId="38D4FF7B" w14:textId="77777777" w:rsidTr="00EC0F1C">
        <w:trPr>
          <w:cantSplit/>
          <w:trHeight w:val="20"/>
        </w:trPr>
        <w:tc>
          <w:tcPr>
            <w:tcW w:w="13040" w:type="dxa"/>
            <w:gridSpan w:val="3"/>
            <w:shd w:val="clear" w:color="000000" w:fill="DEEAF6"/>
            <w:hideMark/>
          </w:tcPr>
          <w:p w14:paraId="300E8A1B" w14:textId="77777777" w:rsidR="00D529AE" w:rsidRPr="007A4D2C" w:rsidRDefault="00D529AE" w:rsidP="00EC0F1C">
            <w:pPr>
              <w:jc w:val="left"/>
              <w:rPr>
                <w:rFonts w:eastAsia="Times New Roman" w:cs="Times New Roman"/>
                <w:b/>
                <w:bCs/>
                <w:color w:val="000000"/>
                <w:sz w:val="18"/>
                <w:szCs w:val="18"/>
              </w:rPr>
            </w:pPr>
            <w:r w:rsidRPr="007A4D2C">
              <w:rPr>
                <w:rFonts w:eastAsia="Times New Roman" w:cs="Calibri"/>
                <w:b/>
                <w:bCs/>
                <w:color w:val="000000"/>
                <w:sz w:val="18"/>
                <w:szCs w:val="18"/>
              </w:rPr>
              <w:t>EFFECTIVENESS</w:t>
            </w:r>
          </w:p>
        </w:tc>
      </w:tr>
      <w:tr w:rsidR="00D529AE" w:rsidRPr="007A4D2C" w14:paraId="4DA0CBDC" w14:textId="77777777" w:rsidTr="00EC0F1C">
        <w:trPr>
          <w:cantSplit/>
          <w:trHeight w:val="20"/>
        </w:trPr>
        <w:tc>
          <w:tcPr>
            <w:tcW w:w="9170" w:type="dxa"/>
            <w:shd w:val="clear" w:color="auto" w:fill="auto"/>
            <w:hideMark/>
          </w:tcPr>
          <w:p w14:paraId="5E59EB12"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t>Has technology dissemination or general technical assistance to farmers motivated them to adopt new technologies and management approaches? (Consider different approaches that the project used: classroom training, practical session, demo plot establishment, exposure visits etc.) If yes, what is the percentage of that?</w:t>
            </w:r>
          </w:p>
        </w:tc>
        <w:tc>
          <w:tcPr>
            <w:tcW w:w="1890" w:type="dxa"/>
            <w:shd w:val="clear" w:color="auto" w:fill="auto"/>
            <w:hideMark/>
          </w:tcPr>
          <w:p w14:paraId="3A9C0621"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1.  KIIs/FGds</w:t>
            </w:r>
          </w:p>
          <w:p w14:paraId="0EA3EBBE" w14:textId="77777777" w:rsidR="00D529AE"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MT Surveys  </w:t>
            </w:r>
          </w:p>
          <w:p w14:paraId="4197A400" w14:textId="77777777" w:rsidR="00D529AE" w:rsidRPr="007A4D2C" w:rsidRDefault="00D529AE" w:rsidP="00EC0F1C">
            <w:pPr>
              <w:autoSpaceDE w:val="0"/>
              <w:autoSpaceDN w:val="0"/>
              <w:adjustRightInd w:val="0"/>
              <w:jc w:val="left"/>
              <w:rPr>
                <w:rFonts w:cs="Calibri"/>
                <w:sz w:val="18"/>
                <w:szCs w:val="18"/>
              </w:rPr>
            </w:pPr>
            <w:r>
              <w:rPr>
                <w:rFonts w:cs="Calibri"/>
                <w:sz w:val="18"/>
                <w:szCs w:val="18"/>
              </w:rPr>
              <w:t>3. Annual Survey</w:t>
            </w:r>
          </w:p>
        </w:tc>
        <w:tc>
          <w:tcPr>
            <w:tcW w:w="1980" w:type="dxa"/>
            <w:shd w:val="clear" w:color="auto" w:fill="auto"/>
            <w:hideMark/>
          </w:tcPr>
          <w:p w14:paraId="717B74E1"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p w14:paraId="283FD69F" w14:textId="77777777" w:rsidR="00D529AE"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2. Primary Data Analysis</w:t>
            </w:r>
          </w:p>
          <w:p w14:paraId="34196768" w14:textId="77777777" w:rsidR="00D529AE" w:rsidRPr="007A4D2C" w:rsidRDefault="00D529AE" w:rsidP="00EC0F1C">
            <w:pPr>
              <w:jc w:val="left"/>
              <w:rPr>
                <w:rFonts w:eastAsia="Times New Roman" w:cs="Times New Roman"/>
                <w:color w:val="000000"/>
                <w:sz w:val="18"/>
                <w:szCs w:val="18"/>
              </w:rPr>
            </w:pPr>
            <w:r>
              <w:rPr>
                <w:rFonts w:eastAsia="Times New Roman" w:cs="Times New Roman"/>
                <w:color w:val="000000"/>
                <w:sz w:val="18"/>
                <w:szCs w:val="18"/>
              </w:rPr>
              <w:t xml:space="preserve">3. </w:t>
            </w:r>
            <w:r w:rsidRPr="007A4D2C">
              <w:rPr>
                <w:rFonts w:eastAsia="Times New Roman" w:cs="Times New Roman"/>
                <w:color w:val="000000"/>
                <w:sz w:val="18"/>
                <w:szCs w:val="18"/>
              </w:rPr>
              <w:t>AESA to oversee</w:t>
            </w:r>
          </w:p>
        </w:tc>
      </w:tr>
      <w:tr w:rsidR="00D529AE" w:rsidRPr="007A4D2C" w14:paraId="03CCB359" w14:textId="77777777" w:rsidTr="00EC0F1C">
        <w:trPr>
          <w:cantSplit/>
          <w:trHeight w:val="20"/>
        </w:trPr>
        <w:tc>
          <w:tcPr>
            <w:tcW w:w="9170" w:type="dxa"/>
            <w:shd w:val="clear" w:color="auto" w:fill="auto"/>
            <w:hideMark/>
          </w:tcPr>
          <w:p w14:paraId="2CB990EA"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t>What has been the most effective form of technical assistance to the farmers?</w:t>
            </w:r>
          </w:p>
        </w:tc>
        <w:tc>
          <w:tcPr>
            <w:tcW w:w="1890" w:type="dxa"/>
            <w:shd w:val="clear" w:color="auto" w:fill="auto"/>
            <w:hideMark/>
          </w:tcPr>
          <w:p w14:paraId="65F91A40"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1.  KIIs/FGds</w:t>
            </w:r>
          </w:p>
          <w:p w14:paraId="207100C3"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MT Surveys  </w:t>
            </w:r>
          </w:p>
        </w:tc>
        <w:tc>
          <w:tcPr>
            <w:tcW w:w="1980" w:type="dxa"/>
            <w:shd w:val="clear" w:color="auto" w:fill="auto"/>
            <w:hideMark/>
          </w:tcPr>
          <w:p w14:paraId="2A3707D1"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p w14:paraId="1C33A1A3"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2. Primary Data Analysis</w:t>
            </w:r>
          </w:p>
        </w:tc>
      </w:tr>
      <w:tr w:rsidR="00D529AE" w:rsidRPr="007A4D2C" w14:paraId="3FD09A12" w14:textId="77777777" w:rsidTr="00EC0F1C">
        <w:trPr>
          <w:cantSplit/>
          <w:trHeight w:val="20"/>
        </w:trPr>
        <w:tc>
          <w:tcPr>
            <w:tcW w:w="9170" w:type="dxa"/>
            <w:shd w:val="clear" w:color="auto" w:fill="auto"/>
            <w:hideMark/>
          </w:tcPr>
          <w:p w14:paraId="5F091B99"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t>Has adoption of improved technologies correlated to an increase in individual farmer’s production?</w:t>
            </w:r>
          </w:p>
        </w:tc>
        <w:tc>
          <w:tcPr>
            <w:tcW w:w="1890" w:type="dxa"/>
            <w:shd w:val="clear" w:color="auto" w:fill="auto"/>
            <w:hideMark/>
          </w:tcPr>
          <w:p w14:paraId="7B74943F" w14:textId="77777777" w:rsidR="00D529AE" w:rsidRPr="007A4D2C" w:rsidRDefault="00D529AE" w:rsidP="00EC0F1C">
            <w:pPr>
              <w:autoSpaceDE w:val="0"/>
              <w:autoSpaceDN w:val="0"/>
              <w:adjustRightInd w:val="0"/>
              <w:jc w:val="left"/>
              <w:rPr>
                <w:rFonts w:cs="Calibri"/>
                <w:sz w:val="18"/>
                <w:szCs w:val="18"/>
              </w:rPr>
            </w:pPr>
            <w:r w:rsidRPr="007A4D2C">
              <w:rPr>
                <w:rFonts w:cs="Calibri"/>
                <w:sz w:val="18"/>
                <w:szCs w:val="18"/>
              </w:rPr>
              <w:t>1. Annual Survey</w:t>
            </w:r>
          </w:p>
          <w:p w14:paraId="426822A8"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2.  KIIs/FGds</w:t>
            </w:r>
          </w:p>
          <w:p w14:paraId="300664EB"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3.  MT Surveys  </w:t>
            </w:r>
          </w:p>
        </w:tc>
        <w:tc>
          <w:tcPr>
            <w:tcW w:w="1980" w:type="dxa"/>
            <w:shd w:val="clear" w:color="auto" w:fill="auto"/>
            <w:hideMark/>
          </w:tcPr>
          <w:p w14:paraId="005A55B4"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1. AESA to oversee</w:t>
            </w:r>
          </w:p>
          <w:p w14:paraId="24969510"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2. </w:t>
            </w:r>
            <w:r w:rsidRPr="007A4D2C">
              <w:rPr>
                <w:rFonts w:eastAsia="Times New Roman" w:cs="Times New Roman"/>
                <w:color w:val="000000"/>
                <w:sz w:val="18"/>
                <w:szCs w:val="18"/>
              </w:rPr>
              <w:t>Primary Data Analysis</w:t>
            </w:r>
          </w:p>
          <w:p w14:paraId="3FE142E8"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3. Primary Data Analysis </w:t>
            </w:r>
          </w:p>
        </w:tc>
      </w:tr>
      <w:tr w:rsidR="00D529AE" w:rsidRPr="007A4D2C" w14:paraId="2DCAEEAA" w14:textId="77777777" w:rsidTr="00EC0F1C">
        <w:trPr>
          <w:cantSplit/>
          <w:trHeight w:val="20"/>
        </w:trPr>
        <w:tc>
          <w:tcPr>
            <w:tcW w:w="9170" w:type="dxa"/>
            <w:shd w:val="clear" w:color="auto" w:fill="auto"/>
            <w:hideMark/>
          </w:tcPr>
          <w:p w14:paraId="40B36B92"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t>Are the farmer producer groups gaining the benefits of collective action for purchasing inputs or selling output?</w:t>
            </w:r>
          </w:p>
        </w:tc>
        <w:tc>
          <w:tcPr>
            <w:tcW w:w="1890" w:type="dxa"/>
            <w:shd w:val="clear" w:color="auto" w:fill="auto"/>
            <w:hideMark/>
          </w:tcPr>
          <w:p w14:paraId="3E32A15F" w14:textId="77777777" w:rsidR="00D529AE" w:rsidRPr="007A4D2C" w:rsidRDefault="00D529AE" w:rsidP="00EC0F1C">
            <w:pPr>
              <w:autoSpaceDE w:val="0"/>
              <w:autoSpaceDN w:val="0"/>
              <w:adjustRightInd w:val="0"/>
              <w:jc w:val="left"/>
              <w:rPr>
                <w:rFonts w:cs="Calibri"/>
                <w:sz w:val="18"/>
                <w:szCs w:val="18"/>
              </w:rPr>
            </w:pPr>
            <w:r w:rsidRPr="007A4D2C">
              <w:rPr>
                <w:rFonts w:cs="Calibri"/>
                <w:sz w:val="18"/>
                <w:szCs w:val="18"/>
              </w:rPr>
              <w:t>1. Annual Survey</w:t>
            </w:r>
          </w:p>
          <w:p w14:paraId="3765917A"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2.  KIIs/FGds</w:t>
            </w:r>
          </w:p>
          <w:p w14:paraId="4E8AD89A"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3.  MT Surveys  </w:t>
            </w:r>
          </w:p>
        </w:tc>
        <w:tc>
          <w:tcPr>
            <w:tcW w:w="1980" w:type="dxa"/>
            <w:shd w:val="clear" w:color="auto" w:fill="auto"/>
            <w:hideMark/>
          </w:tcPr>
          <w:p w14:paraId="3FA45946"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1. AESA to oversee</w:t>
            </w:r>
          </w:p>
          <w:p w14:paraId="1F01974B"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2. </w:t>
            </w:r>
            <w:r w:rsidRPr="007A4D2C">
              <w:rPr>
                <w:rFonts w:eastAsia="Times New Roman" w:cs="Times New Roman"/>
                <w:color w:val="000000"/>
                <w:sz w:val="18"/>
                <w:szCs w:val="18"/>
              </w:rPr>
              <w:t>Primary Data Analysis</w:t>
            </w:r>
          </w:p>
          <w:p w14:paraId="1B15C8F4"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3. Primary Data Analysis </w:t>
            </w:r>
          </w:p>
        </w:tc>
      </w:tr>
      <w:tr w:rsidR="00D529AE" w:rsidRPr="007A4D2C" w14:paraId="5FE61F4B" w14:textId="77777777" w:rsidTr="00EC0F1C">
        <w:trPr>
          <w:cantSplit/>
          <w:trHeight w:val="20"/>
        </w:trPr>
        <w:tc>
          <w:tcPr>
            <w:tcW w:w="9170" w:type="dxa"/>
            <w:shd w:val="clear" w:color="auto" w:fill="auto"/>
            <w:hideMark/>
          </w:tcPr>
          <w:p w14:paraId="5D32C82C"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t>Are the farmer producer groups empowered to demand regular and need-based extension service from extension agents?</w:t>
            </w:r>
          </w:p>
        </w:tc>
        <w:tc>
          <w:tcPr>
            <w:tcW w:w="1890" w:type="dxa"/>
            <w:shd w:val="clear" w:color="auto" w:fill="auto"/>
            <w:hideMark/>
          </w:tcPr>
          <w:p w14:paraId="003626B7" w14:textId="77777777" w:rsidR="00D529AE" w:rsidRPr="007A4D2C" w:rsidRDefault="00D529AE" w:rsidP="00EC0F1C">
            <w:pPr>
              <w:autoSpaceDE w:val="0"/>
              <w:autoSpaceDN w:val="0"/>
              <w:adjustRightInd w:val="0"/>
              <w:jc w:val="left"/>
              <w:rPr>
                <w:rFonts w:cs="Calibri"/>
                <w:sz w:val="18"/>
                <w:szCs w:val="18"/>
              </w:rPr>
            </w:pPr>
            <w:r w:rsidRPr="007A4D2C">
              <w:rPr>
                <w:rFonts w:cs="Calibri"/>
                <w:sz w:val="18"/>
                <w:szCs w:val="18"/>
              </w:rPr>
              <w:t>1. Annual Survey</w:t>
            </w:r>
          </w:p>
          <w:p w14:paraId="3877EF15"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2.  KIIs/FGds</w:t>
            </w:r>
          </w:p>
          <w:p w14:paraId="6C1BBFBC"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3.  MT Surveys  </w:t>
            </w:r>
          </w:p>
        </w:tc>
        <w:tc>
          <w:tcPr>
            <w:tcW w:w="1980" w:type="dxa"/>
            <w:shd w:val="clear" w:color="auto" w:fill="auto"/>
            <w:hideMark/>
          </w:tcPr>
          <w:p w14:paraId="7F9785FB"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1. AESA to oversee</w:t>
            </w:r>
          </w:p>
          <w:p w14:paraId="72FBE398"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2. </w:t>
            </w:r>
            <w:r w:rsidRPr="007A4D2C">
              <w:rPr>
                <w:rFonts w:eastAsia="Times New Roman" w:cs="Times New Roman"/>
                <w:color w:val="000000"/>
                <w:sz w:val="18"/>
                <w:szCs w:val="18"/>
              </w:rPr>
              <w:t>Primary Data Analysis</w:t>
            </w:r>
          </w:p>
          <w:p w14:paraId="44573056"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3. Primary Data Analysis </w:t>
            </w:r>
          </w:p>
        </w:tc>
      </w:tr>
      <w:tr w:rsidR="00D529AE" w:rsidRPr="007A4D2C" w14:paraId="285EABD5" w14:textId="77777777" w:rsidTr="00EC0F1C">
        <w:trPr>
          <w:cantSplit/>
          <w:trHeight w:val="20"/>
        </w:trPr>
        <w:tc>
          <w:tcPr>
            <w:tcW w:w="9170" w:type="dxa"/>
            <w:shd w:val="clear" w:color="auto" w:fill="auto"/>
            <w:hideMark/>
          </w:tcPr>
          <w:p w14:paraId="1A4B6819"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lastRenderedPageBreak/>
              <w:t>Do the farmer producer groups have increased access to financial services?</w:t>
            </w:r>
          </w:p>
        </w:tc>
        <w:tc>
          <w:tcPr>
            <w:tcW w:w="1890" w:type="dxa"/>
            <w:shd w:val="clear" w:color="auto" w:fill="auto"/>
            <w:hideMark/>
          </w:tcPr>
          <w:p w14:paraId="59E5577B" w14:textId="77777777" w:rsidR="00D529AE" w:rsidRPr="007A4D2C" w:rsidRDefault="00D529AE" w:rsidP="00EC0F1C">
            <w:pPr>
              <w:autoSpaceDE w:val="0"/>
              <w:autoSpaceDN w:val="0"/>
              <w:adjustRightInd w:val="0"/>
              <w:jc w:val="left"/>
              <w:rPr>
                <w:rFonts w:cs="Calibri"/>
                <w:sz w:val="18"/>
                <w:szCs w:val="18"/>
              </w:rPr>
            </w:pPr>
            <w:r w:rsidRPr="007A4D2C">
              <w:rPr>
                <w:rFonts w:cs="Calibri"/>
                <w:sz w:val="18"/>
                <w:szCs w:val="18"/>
              </w:rPr>
              <w:t>1. Annual Survey</w:t>
            </w:r>
          </w:p>
          <w:p w14:paraId="4E59DFB3"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2.  KIIs/FGDs</w:t>
            </w:r>
          </w:p>
          <w:p w14:paraId="68E7C3F2"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3.  MT Surveys  </w:t>
            </w:r>
          </w:p>
        </w:tc>
        <w:tc>
          <w:tcPr>
            <w:tcW w:w="1980" w:type="dxa"/>
            <w:shd w:val="clear" w:color="auto" w:fill="auto"/>
            <w:hideMark/>
          </w:tcPr>
          <w:p w14:paraId="1E5506AA"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1. AESA to oversee</w:t>
            </w:r>
          </w:p>
          <w:p w14:paraId="3EED62E0"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2. </w:t>
            </w:r>
            <w:r w:rsidRPr="007A4D2C">
              <w:rPr>
                <w:rFonts w:eastAsia="Times New Roman" w:cs="Times New Roman"/>
                <w:color w:val="000000"/>
                <w:sz w:val="18"/>
                <w:szCs w:val="18"/>
              </w:rPr>
              <w:t>Primary Data Analysis</w:t>
            </w:r>
          </w:p>
          <w:p w14:paraId="33F71147"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3. Primary Data Analysis </w:t>
            </w:r>
          </w:p>
        </w:tc>
      </w:tr>
      <w:tr w:rsidR="00D529AE" w:rsidRPr="007A4D2C" w14:paraId="772B54AF" w14:textId="77777777" w:rsidTr="00EC0F1C">
        <w:trPr>
          <w:cantSplit/>
          <w:trHeight w:val="20"/>
        </w:trPr>
        <w:tc>
          <w:tcPr>
            <w:tcW w:w="9170" w:type="dxa"/>
            <w:shd w:val="clear" w:color="auto" w:fill="auto"/>
            <w:hideMark/>
          </w:tcPr>
          <w:p w14:paraId="52F2D874"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t>Have the farmer producer groups benefitted by the match-making workshops, in gaining access to inputs, financial services and output market opportunities?</w:t>
            </w:r>
          </w:p>
        </w:tc>
        <w:tc>
          <w:tcPr>
            <w:tcW w:w="1890" w:type="dxa"/>
            <w:shd w:val="clear" w:color="auto" w:fill="auto"/>
            <w:hideMark/>
          </w:tcPr>
          <w:p w14:paraId="4966BE52"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1.  KIIs/FGDs</w:t>
            </w:r>
          </w:p>
          <w:p w14:paraId="05A02403"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MT Surveys  </w:t>
            </w:r>
          </w:p>
        </w:tc>
        <w:tc>
          <w:tcPr>
            <w:tcW w:w="1980" w:type="dxa"/>
            <w:shd w:val="clear" w:color="auto" w:fill="auto"/>
            <w:hideMark/>
          </w:tcPr>
          <w:p w14:paraId="6B9240DB"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p w14:paraId="64CF137B"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Primary Data Analysis </w:t>
            </w:r>
          </w:p>
        </w:tc>
      </w:tr>
      <w:tr w:rsidR="00D529AE" w:rsidRPr="007A4D2C" w14:paraId="63BB87AE" w14:textId="77777777" w:rsidTr="00EC0F1C">
        <w:trPr>
          <w:cantSplit/>
          <w:trHeight w:val="20"/>
        </w:trPr>
        <w:tc>
          <w:tcPr>
            <w:tcW w:w="9170" w:type="dxa"/>
            <w:shd w:val="clear" w:color="auto" w:fill="auto"/>
            <w:hideMark/>
          </w:tcPr>
          <w:p w14:paraId="545CB934"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Do the government extension agents recognize the benefits of working with the farmer producer groups?</w:t>
            </w:r>
          </w:p>
        </w:tc>
        <w:tc>
          <w:tcPr>
            <w:tcW w:w="1890" w:type="dxa"/>
            <w:shd w:val="clear" w:color="auto" w:fill="auto"/>
            <w:hideMark/>
          </w:tcPr>
          <w:p w14:paraId="0439F502"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1.  KIIs/FGDs</w:t>
            </w:r>
          </w:p>
          <w:p w14:paraId="3E78FD88"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MT Surveys  </w:t>
            </w:r>
          </w:p>
        </w:tc>
        <w:tc>
          <w:tcPr>
            <w:tcW w:w="1980" w:type="dxa"/>
            <w:shd w:val="clear" w:color="auto" w:fill="auto"/>
            <w:hideMark/>
          </w:tcPr>
          <w:p w14:paraId="42A31FE6"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p w14:paraId="070B9E10"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Primary Data Analysis </w:t>
            </w:r>
          </w:p>
        </w:tc>
      </w:tr>
      <w:tr w:rsidR="00D529AE" w:rsidRPr="007A4D2C" w14:paraId="3314A7C6" w14:textId="77777777" w:rsidTr="00EC0F1C">
        <w:trPr>
          <w:cantSplit/>
          <w:trHeight w:val="20"/>
        </w:trPr>
        <w:tc>
          <w:tcPr>
            <w:tcW w:w="9170" w:type="dxa"/>
            <w:shd w:val="clear" w:color="auto" w:fill="auto"/>
            <w:hideMark/>
          </w:tcPr>
          <w:p w14:paraId="2C50FD12"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Do the government extension agents use the basic ICT and/or ICT apps for improved service provision to the farmers?</w:t>
            </w:r>
          </w:p>
        </w:tc>
        <w:tc>
          <w:tcPr>
            <w:tcW w:w="1890" w:type="dxa"/>
            <w:shd w:val="clear" w:color="auto" w:fill="auto"/>
            <w:hideMark/>
          </w:tcPr>
          <w:p w14:paraId="3A0973BB"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1.  KIIs/FGDs</w:t>
            </w:r>
          </w:p>
          <w:p w14:paraId="17A99EC2"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MT Surveys  </w:t>
            </w:r>
          </w:p>
        </w:tc>
        <w:tc>
          <w:tcPr>
            <w:tcW w:w="1980" w:type="dxa"/>
            <w:shd w:val="clear" w:color="auto" w:fill="auto"/>
            <w:hideMark/>
          </w:tcPr>
          <w:p w14:paraId="613C3970"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p w14:paraId="5E746A08"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Primary Data Analysis </w:t>
            </w:r>
          </w:p>
        </w:tc>
      </w:tr>
      <w:tr w:rsidR="00D529AE" w:rsidRPr="007A4D2C" w14:paraId="4F1DDC7C" w14:textId="77777777" w:rsidTr="00EC0F1C">
        <w:trPr>
          <w:cantSplit/>
          <w:trHeight w:val="20"/>
        </w:trPr>
        <w:tc>
          <w:tcPr>
            <w:tcW w:w="9170" w:type="dxa"/>
            <w:shd w:val="clear" w:color="auto" w:fill="auto"/>
            <w:hideMark/>
          </w:tcPr>
          <w:p w14:paraId="3A751BDD"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Will they continue using the ICT apps beyond the life of the project?</w:t>
            </w:r>
          </w:p>
        </w:tc>
        <w:tc>
          <w:tcPr>
            <w:tcW w:w="1890" w:type="dxa"/>
            <w:shd w:val="clear" w:color="auto" w:fill="auto"/>
            <w:hideMark/>
          </w:tcPr>
          <w:p w14:paraId="39BACB52"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1.  KIIs/FGDs</w:t>
            </w:r>
          </w:p>
          <w:p w14:paraId="4E16E10E"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MT Surveys  </w:t>
            </w:r>
          </w:p>
        </w:tc>
        <w:tc>
          <w:tcPr>
            <w:tcW w:w="1980" w:type="dxa"/>
            <w:shd w:val="clear" w:color="auto" w:fill="auto"/>
            <w:hideMark/>
          </w:tcPr>
          <w:p w14:paraId="5EC4AEE0"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p w14:paraId="3A75AA95"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Primary Data Analysis </w:t>
            </w:r>
          </w:p>
        </w:tc>
      </w:tr>
      <w:tr w:rsidR="00D529AE" w:rsidRPr="007A4D2C" w14:paraId="42F7443A" w14:textId="77777777" w:rsidTr="00EC0F1C">
        <w:trPr>
          <w:cantSplit/>
          <w:trHeight w:val="20"/>
        </w:trPr>
        <w:tc>
          <w:tcPr>
            <w:tcW w:w="9170" w:type="dxa"/>
            <w:shd w:val="clear" w:color="auto" w:fill="auto"/>
            <w:hideMark/>
          </w:tcPr>
          <w:p w14:paraId="47A07064"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What are the constraints to this practice being sustainable?</w:t>
            </w:r>
          </w:p>
        </w:tc>
        <w:tc>
          <w:tcPr>
            <w:tcW w:w="1890" w:type="dxa"/>
            <w:shd w:val="clear" w:color="auto" w:fill="auto"/>
            <w:hideMark/>
          </w:tcPr>
          <w:p w14:paraId="71048304"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1.  KIIs/FGDs</w:t>
            </w:r>
          </w:p>
        </w:tc>
        <w:tc>
          <w:tcPr>
            <w:tcW w:w="1980" w:type="dxa"/>
            <w:shd w:val="clear" w:color="auto" w:fill="auto"/>
            <w:hideMark/>
          </w:tcPr>
          <w:p w14:paraId="552336B9"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tc>
      </w:tr>
      <w:tr w:rsidR="00D529AE" w:rsidRPr="007A4D2C" w14:paraId="2DCCB9F6" w14:textId="77777777" w:rsidTr="00EC0F1C">
        <w:trPr>
          <w:cantSplit/>
          <w:trHeight w:val="20"/>
        </w:trPr>
        <w:tc>
          <w:tcPr>
            <w:tcW w:w="9170" w:type="dxa"/>
            <w:shd w:val="clear" w:color="auto" w:fill="auto"/>
            <w:hideMark/>
          </w:tcPr>
          <w:p w14:paraId="230149ED"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Has the project’s approach of extension agents’ capacity building been effective to enable extension service delivery to meet farmers’ information needs?</w:t>
            </w:r>
          </w:p>
        </w:tc>
        <w:tc>
          <w:tcPr>
            <w:tcW w:w="1890" w:type="dxa"/>
            <w:shd w:val="clear" w:color="auto" w:fill="auto"/>
            <w:hideMark/>
          </w:tcPr>
          <w:p w14:paraId="037DCF4F"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1.  KIIs/FGDs</w:t>
            </w:r>
          </w:p>
          <w:p w14:paraId="0C86C4BF"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MT Surveys  </w:t>
            </w:r>
          </w:p>
        </w:tc>
        <w:tc>
          <w:tcPr>
            <w:tcW w:w="1980" w:type="dxa"/>
            <w:shd w:val="clear" w:color="auto" w:fill="auto"/>
            <w:hideMark/>
          </w:tcPr>
          <w:p w14:paraId="29368BF6"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p w14:paraId="2CA4152A"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Primary Data Analysis </w:t>
            </w:r>
          </w:p>
        </w:tc>
      </w:tr>
      <w:tr w:rsidR="00D529AE" w:rsidRPr="007A4D2C" w14:paraId="562EEB72" w14:textId="77777777" w:rsidTr="00EC0F1C">
        <w:trPr>
          <w:cantSplit/>
          <w:trHeight w:val="20"/>
        </w:trPr>
        <w:tc>
          <w:tcPr>
            <w:tcW w:w="9170" w:type="dxa"/>
            <w:shd w:val="clear" w:color="auto" w:fill="auto"/>
            <w:hideMark/>
          </w:tcPr>
          <w:p w14:paraId="2206D3B5"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Do the farmer leaders recognize the importance of ICT in gaining and disseminating extension knowledge for farmers?</w:t>
            </w:r>
          </w:p>
        </w:tc>
        <w:tc>
          <w:tcPr>
            <w:tcW w:w="1890" w:type="dxa"/>
            <w:shd w:val="clear" w:color="auto" w:fill="auto"/>
            <w:hideMark/>
          </w:tcPr>
          <w:p w14:paraId="7AF48936"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1.  KIIs/FGDs</w:t>
            </w:r>
          </w:p>
          <w:p w14:paraId="1240E13E"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MT Surveys  </w:t>
            </w:r>
          </w:p>
        </w:tc>
        <w:tc>
          <w:tcPr>
            <w:tcW w:w="1980" w:type="dxa"/>
            <w:shd w:val="clear" w:color="auto" w:fill="auto"/>
            <w:hideMark/>
          </w:tcPr>
          <w:p w14:paraId="5E0DCE7B"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p w14:paraId="52B71F0C"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Primary Data Analysis </w:t>
            </w:r>
          </w:p>
        </w:tc>
      </w:tr>
      <w:tr w:rsidR="00D529AE" w:rsidRPr="007A4D2C" w14:paraId="50EC6395" w14:textId="77777777" w:rsidTr="00EC0F1C">
        <w:trPr>
          <w:cantSplit/>
          <w:trHeight w:val="20"/>
        </w:trPr>
        <w:tc>
          <w:tcPr>
            <w:tcW w:w="9170" w:type="dxa"/>
            <w:shd w:val="clear" w:color="auto" w:fill="auto"/>
            <w:hideMark/>
          </w:tcPr>
          <w:p w14:paraId="610B5751"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What has been the effectiveness of the program in targeting women and empowering them?</w:t>
            </w:r>
          </w:p>
        </w:tc>
        <w:tc>
          <w:tcPr>
            <w:tcW w:w="1890" w:type="dxa"/>
            <w:shd w:val="clear" w:color="auto" w:fill="auto"/>
            <w:hideMark/>
          </w:tcPr>
          <w:p w14:paraId="0B21B5A4"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1.  KIIs/FGDs</w:t>
            </w:r>
          </w:p>
          <w:p w14:paraId="274207AE"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MT Surveys  </w:t>
            </w:r>
          </w:p>
          <w:p w14:paraId="2B2D7368"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3. </w:t>
            </w:r>
            <w:r w:rsidRPr="007A4D2C">
              <w:rPr>
                <w:rFonts w:cs="Calibri"/>
                <w:sz w:val="18"/>
                <w:szCs w:val="18"/>
              </w:rPr>
              <w:t>Program documents</w:t>
            </w:r>
          </w:p>
        </w:tc>
        <w:tc>
          <w:tcPr>
            <w:tcW w:w="1980" w:type="dxa"/>
            <w:shd w:val="clear" w:color="auto" w:fill="auto"/>
            <w:hideMark/>
          </w:tcPr>
          <w:p w14:paraId="09B1246B"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p w14:paraId="6BCEC2DB"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Primary Data Analysis </w:t>
            </w:r>
          </w:p>
          <w:p w14:paraId="76164F48"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3. Literature Review</w:t>
            </w:r>
          </w:p>
        </w:tc>
      </w:tr>
      <w:tr w:rsidR="00D529AE" w:rsidRPr="007A4D2C" w14:paraId="0E161415" w14:textId="77777777" w:rsidTr="00EC0F1C">
        <w:trPr>
          <w:cantSplit/>
          <w:trHeight w:val="20"/>
        </w:trPr>
        <w:tc>
          <w:tcPr>
            <w:tcW w:w="9170" w:type="dxa"/>
            <w:shd w:val="clear" w:color="auto" w:fill="auto"/>
            <w:hideMark/>
          </w:tcPr>
          <w:p w14:paraId="17B530A9"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How effective has the project been in ensuring better extension services for women farmers? Has it taken into account their needs accordingly?</w:t>
            </w:r>
          </w:p>
        </w:tc>
        <w:tc>
          <w:tcPr>
            <w:tcW w:w="1890" w:type="dxa"/>
            <w:shd w:val="clear" w:color="auto" w:fill="auto"/>
            <w:hideMark/>
          </w:tcPr>
          <w:p w14:paraId="1D187B98"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1.  KIIs/FGDs</w:t>
            </w:r>
          </w:p>
          <w:p w14:paraId="4F4A3289"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MT Surveys  </w:t>
            </w:r>
          </w:p>
        </w:tc>
        <w:tc>
          <w:tcPr>
            <w:tcW w:w="1980" w:type="dxa"/>
            <w:shd w:val="clear" w:color="auto" w:fill="auto"/>
            <w:hideMark/>
          </w:tcPr>
          <w:p w14:paraId="6C819413"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p w14:paraId="421A82BB"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Primary Data Analysis </w:t>
            </w:r>
          </w:p>
        </w:tc>
      </w:tr>
      <w:tr w:rsidR="00D529AE" w:rsidRPr="007A4D2C" w14:paraId="24474B31" w14:textId="77777777" w:rsidTr="00EC0F1C">
        <w:trPr>
          <w:cantSplit/>
          <w:trHeight w:val="20"/>
        </w:trPr>
        <w:tc>
          <w:tcPr>
            <w:tcW w:w="9170" w:type="dxa"/>
            <w:shd w:val="clear" w:color="auto" w:fill="auto"/>
            <w:hideMark/>
          </w:tcPr>
          <w:p w14:paraId="000D1C6F"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How effective are the farmer leaders (two Farmer Leaders and one ICT Leader) in leading the group on specific functions and further disseminating the information/knowledge gained by TOT, to the FPG members?</w:t>
            </w:r>
          </w:p>
        </w:tc>
        <w:tc>
          <w:tcPr>
            <w:tcW w:w="1890" w:type="dxa"/>
            <w:shd w:val="clear" w:color="auto" w:fill="auto"/>
            <w:hideMark/>
          </w:tcPr>
          <w:p w14:paraId="120887A6"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1.  KIIs/FGDs</w:t>
            </w:r>
          </w:p>
          <w:p w14:paraId="6C489D0E"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MT Surveys  </w:t>
            </w:r>
          </w:p>
        </w:tc>
        <w:tc>
          <w:tcPr>
            <w:tcW w:w="1980" w:type="dxa"/>
            <w:shd w:val="clear" w:color="auto" w:fill="auto"/>
            <w:hideMark/>
          </w:tcPr>
          <w:p w14:paraId="38BE20F6"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p w14:paraId="71033CFB"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Primary Data Analysis </w:t>
            </w:r>
          </w:p>
        </w:tc>
      </w:tr>
      <w:tr w:rsidR="00D529AE" w:rsidRPr="007A4D2C" w14:paraId="01B8B0AC" w14:textId="77777777" w:rsidTr="00EC0F1C">
        <w:trPr>
          <w:cantSplit/>
          <w:trHeight w:val="20"/>
        </w:trPr>
        <w:tc>
          <w:tcPr>
            <w:tcW w:w="13040" w:type="dxa"/>
            <w:gridSpan w:val="3"/>
            <w:shd w:val="clear" w:color="000000" w:fill="DEEAF6"/>
            <w:hideMark/>
          </w:tcPr>
          <w:p w14:paraId="5E1C60C1" w14:textId="77777777" w:rsidR="00D529AE" w:rsidRPr="007A4D2C" w:rsidRDefault="00D529AE" w:rsidP="00EC0F1C">
            <w:pPr>
              <w:jc w:val="left"/>
              <w:rPr>
                <w:rFonts w:eastAsia="Times New Roman" w:cs="Times New Roman"/>
                <w:b/>
                <w:bCs/>
                <w:color w:val="000000"/>
                <w:sz w:val="18"/>
                <w:szCs w:val="18"/>
              </w:rPr>
            </w:pPr>
            <w:r w:rsidRPr="007A4D2C">
              <w:rPr>
                <w:rFonts w:eastAsia="Times New Roman" w:cs="Calibri"/>
                <w:b/>
                <w:bCs/>
                <w:color w:val="000000"/>
                <w:sz w:val="18"/>
                <w:szCs w:val="18"/>
              </w:rPr>
              <w:t>EFFECTIVENESS – Sub Award: CARE</w:t>
            </w:r>
          </w:p>
        </w:tc>
      </w:tr>
      <w:tr w:rsidR="00D529AE" w:rsidRPr="007A4D2C" w14:paraId="22A3BCF7" w14:textId="77777777" w:rsidTr="00EC0F1C">
        <w:trPr>
          <w:cantSplit/>
          <w:trHeight w:val="20"/>
        </w:trPr>
        <w:tc>
          <w:tcPr>
            <w:tcW w:w="9170" w:type="dxa"/>
            <w:shd w:val="clear" w:color="auto" w:fill="auto"/>
            <w:hideMark/>
          </w:tcPr>
          <w:p w14:paraId="255E60D2"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t>Is the project receiving regular progress reviews and recommended actions from the CARE team?</w:t>
            </w:r>
          </w:p>
        </w:tc>
        <w:tc>
          <w:tcPr>
            <w:tcW w:w="1890" w:type="dxa"/>
            <w:shd w:val="clear" w:color="auto" w:fill="auto"/>
            <w:hideMark/>
          </w:tcPr>
          <w:p w14:paraId="30B523D2"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1.  KIIs/FGDs</w:t>
            </w:r>
          </w:p>
        </w:tc>
        <w:tc>
          <w:tcPr>
            <w:tcW w:w="1980" w:type="dxa"/>
            <w:shd w:val="clear" w:color="auto" w:fill="auto"/>
            <w:hideMark/>
          </w:tcPr>
          <w:p w14:paraId="302BFD5E"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tc>
      </w:tr>
      <w:tr w:rsidR="00D529AE" w:rsidRPr="007A4D2C" w14:paraId="7B8E7C1D" w14:textId="77777777" w:rsidTr="00EC0F1C">
        <w:trPr>
          <w:cantSplit/>
          <w:trHeight w:val="20"/>
        </w:trPr>
        <w:tc>
          <w:tcPr>
            <w:tcW w:w="9170" w:type="dxa"/>
            <w:shd w:val="clear" w:color="auto" w:fill="auto"/>
            <w:hideMark/>
          </w:tcPr>
          <w:p w14:paraId="7E9523F2"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t>Have project field staff received required guidelines and capacity building from CARE team?</w:t>
            </w:r>
          </w:p>
        </w:tc>
        <w:tc>
          <w:tcPr>
            <w:tcW w:w="1890" w:type="dxa"/>
            <w:shd w:val="clear" w:color="auto" w:fill="auto"/>
            <w:hideMark/>
          </w:tcPr>
          <w:p w14:paraId="3A910169"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1.  KIIs/FGDs</w:t>
            </w:r>
          </w:p>
        </w:tc>
        <w:tc>
          <w:tcPr>
            <w:tcW w:w="1980" w:type="dxa"/>
            <w:shd w:val="clear" w:color="auto" w:fill="auto"/>
            <w:hideMark/>
          </w:tcPr>
          <w:p w14:paraId="67EFF4C8"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tc>
      </w:tr>
      <w:tr w:rsidR="00D529AE" w:rsidRPr="007A4D2C" w14:paraId="56B3ED9A" w14:textId="77777777" w:rsidTr="00EC0F1C">
        <w:trPr>
          <w:cantSplit/>
          <w:trHeight w:val="20"/>
        </w:trPr>
        <w:tc>
          <w:tcPr>
            <w:tcW w:w="9170" w:type="dxa"/>
            <w:shd w:val="clear" w:color="auto" w:fill="auto"/>
            <w:hideMark/>
          </w:tcPr>
          <w:p w14:paraId="243C4E1C"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t>What has been done for ensuring gender sensitivity of the project, as planned in the sub award?</w:t>
            </w:r>
          </w:p>
        </w:tc>
        <w:tc>
          <w:tcPr>
            <w:tcW w:w="1890" w:type="dxa"/>
            <w:shd w:val="clear" w:color="auto" w:fill="auto"/>
            <w:hideMark/>
          </w:tcPr>
          <w:p w14:paraId="388D5F77"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1.  KIIs/FGDs</w:t>
            </w:r>
          </w:p>
          <w:p w14:paraId="22942329"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w:t>
            </w:r>
            <w:r w:rsidRPr="007A4D2C">
              <w:rPr>
                <w:rFonts w:cs="Calibri"/>
                <w:sz w:val="18"/>
                <w:szCs w:val="18"/>
              </w:rPr>
              <w:t>Program documents</w:t>
            </w:r>
          </w:p>
        </w:tc>
        <w:tc>
          <w:tcPr>
            <w:tcW w:w="1980" w:type="dxa"/>
            <w:shd w:val="clear" w:color="auto" w:fill="auto"/>
            <w:hideMark/>
          </w:tcPr>
          <w:p w14:paraId="2815A7F3"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p w14:paraId="61D8D6C3"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2. Literature Review</w:t>
            </w:r>
          </w:p>
        </w:tc>
      </w:tr>
      <w:tr w:rsidR="00D529AE" w:rsidRPr="007A4D2C" w14:paraId="649F84DB" w14:textId="77777777" w:rsidTr="00EC0F1C">
        <w:trPr>
          <w:cantSplit/>
          <w:trHeight w:val="20"/>
        </w:trPr>
        <w:tc>
          <w:tcPr>
            <w:tcW w:w="9170" w:type="dxa"/>
            <w:shd w:val="clear" w:color="auto" w:fill="auto"/>
            <w:hideMark/>
          </w:tcPr>
          <w:p w14:paraId="4FAF02F6"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t>How are CARE’s activities for the project being monitored to ensure effective partnership?</w:t>
            </w:r>
          </w:p>
        </w:tc>
        <w:tc>
          <w:tcPr>
            <w:tcW w:w="1890" w:type="dxa"/>
            <w:shd w:val="clear" w:color="auto" w:fill="auto"/>
            <w:hideMark/>
          </w:tcPr>
          <w:p w14:paraId="0811854A"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1.  KIIs/FGDs</w:t>
            </w:r>
          </w:p>
          <w:p w14:paraId="23332D45"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w:t>
            </w:r>
            <w:r w:rsidRPr="007A4D2C">
              <w:rPr>
                <w:rFonts w:cs="Calibri"/>
                <w:sz w:val="18"/>
                <w:szCs w:val="18"/>
              </w:rPr>
              <w:t>Program documents</w:t>
            </w:r>
          </w:p>
        </w:tc>
        <w:tc>
          <w:tcPr>
            <w:tcW w:w="1980" w:type="dxa"/>
            <w:shd w:val="clear" w:color="auto" w:fill="auto"/>
            <w:hideMark/>
          </w:tcPr>
          <w:p w14:paraId="7D5C6B2E"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p w14:paraId="5D88CFFA"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2. Literature Review</w:t>
            </w:r>
          </w:p>
        </w:tc>
      </w:tr>
      <w:tr w:rsidR="00D529AE" w:rsidRPr="007A4D2C" w14:paraId="5E793639" w14:textId="77777777" w:rsidTr="00D529AE">
        <w:trPr>
          <w:cantSplit/>
          <w:trHeight w:val="1348"/>
        </w:trPr>
        <w:tc>
          <w:tcPr>
            <w:tcW w:w="9170" w:type="dxa"/>
            <w:shd w:val="clear" w:color="auto" w:fill="auto"/>
            <w:hideMark/>
          </w:tcPr>
          <w:p w14:paraId="56B8B9FF"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t>Recommendations to improve CARE’s support to ultimately improve project effectiveness and efficiency?</w:t>
            </w:r>
          </w:p>
        </w:tc>
        <w:tc>
          <w:tcPr>
            <w:tcW w:w="1890" w:type="dxa"/>
            <w:shd w:val="clear" w:color="auto" w:fill="auto"/>
            <w:hideMark/>
          </w:tcPr>
          <w:p w14:paraId="07C44FD2"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1.  KIIs/FGDs</w:t>
            </w:r>
          </w:p>
          <w:p w14:paraId="1136D926"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w:t>
            </w:r>
            <w:r w:rsidRPr="007A4D2C">
              <w:rPr>
                <w:rFonts w:cs="Calibri"/>
                <w:sz w:val="18"/>
                <w:szCs w:val="18"/>
              </w:rPr>
              <w:t>Program documents</w:t>
            </w:r>
          </w:p>
        </w:tc>
        <w:tc>
          <w:tcPr>
            <w:tcW w:w="1980" w:type="dxa"/>
            <w:shd w:val="clear" w:color="auto" w:fill="auto"/>
            <w:hideMark/>
          </w:tcPr>
          <w:p w14:paraId="00354094"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p w14:paraId="15FB22F8"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2. Literature Review</w:t>
            </w:r>
          </w:p>
        </w:tc>
      </w:tr>
      <w:tr w:rsidR="00D529AE" w:rsidRPr="007A4D2C" w14:paraId="1229B5B3" w14:textId="77777777" w:rsidTr="00EC0F1C">
        <w:trPr>
          <w:cantSplit/>
          <w:trHeight w:val="20"/>
        </w:trPr>
        <w:tc>
          <w:tcPr>
            <w:tcW w:w="13040" w:type="dxa"/>
            <w:gridSpan w:val="3"/>
            <w:shd w:val="clear" w:color="000000" w:fill="DEEAF6"/>
            <w:hideMark/>
          </w:tcPr>
          <w:p w14:paraId="6B21FE67" w14:textId="1F7E468A" w:rsidR="00D529AE" w:rsidRPr="00D529AE" w:rsidRDefault="00D529AE" w:rsidP="00EC0F1C">
            <w:pPr>
              <w:jc w:val="left"/>
              <w:rPr>
                <w:rFonts w:eastAsia="Times New Roman" w:cs="Calibri"/>
                <w:b/>
                <w:bCs/>
                <w:color w:val="000000"/>
                <w:sz w:val="18"/>
                <w:szCs w:val="18"/>
              </w:rPr>
            </w:pPr>
            <w:r w:rsidRPr="007A4D2C">
              <w:rPr>
                <w:rFonts w:eastAsia="Times New Roman" w:cs="Calibri"/>
                <w:b/>
                <w:bCs/>
                <w:color w:val="000000"/>
                <w:sz w:val="18"/>
                <w:szCs w:val="18"/>
              </w:rPr>
              <w:lastRenderedPageBreak/>
              <w:t xml:space="preserve">EFFECTIVENESS – Sub Award: </w:t>
            </w:r>
            <w:r w:rsidR="00EA3B68">
              <w:rPr>
                <w:rFonts w:eastAsia="Times New Roman" w:cs="Calibri"/>
                <w:b/>
                <w:bCs/>
                <w:color w:val="000000"/>
                <w:sz w:val="18"/>
                <w:szCs w:val="18"/>
              </w:rPr>
              <w:t>mPower</w:t>
            </w:r>
          </w:p>
        </w:tc>
      </w:tr>
      <w:tr w:rsidR="00D529AE" w:rsidRPr="007A4D2C" w14:paraId="4E6FFEB0" w14:textId="77777777" w:rsidTr="00EC0F1C">
        <w:trPr>
          <w:cantSplit/>
          <w:trHeight w:val="20"/>
        </w:trPr>
        <w:tc>
          <w:tcPr>
            <w:tcW w:w="9170" w:type="dxa"/>
            <w:shd w:val="clear" w:color="auto" w:fill="auto"/>
            <w:hideMark/>
          </w:tcPr>
          <w:p w14:paraId="652C464D"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t>Is the project receiving mPower support through the development of appropriate ICT approaches and apps that can be introduced to extension services and farmers?</w:t>
            </w:r>
          </w:p>
        </w:tc>
        <w:tc>
          <w:tcPr>
            <w:tcW w:w="1890" w:type="dxa"/>
            <w:shd w:val="clear" w:color="auto" w:fill="auto"/>
            <w:hideMark/>
          </w:tcPr>
          <w:p w14:paraId="6E91F39A"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1.  KIIs/FGDs</w:t>
            </w:r>
          </w:p>
          <w:p w14:paraId="703B4FE8"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w:t>
            </w:r>
            <w:r w:rsidRPr="007A4D2C">
              <w:rPr>
                <w:rFonts w:cs="Calibri"/>
                <w:sz w:val="18"/>
                <w:szCs w:val="18"/>
              </w:rPr>
              <w:t>Program documents</w:t>
            </w:r>
          </w:p>
        </w:tc>
        <w:tc>
          <w:tcPr>
            <w:tcW w:w="1980" w:type="dxa"/>
            <w:shd w:val="clear" w:color="auto" w:fill="auto"/>
            <w:hideMark/>
          </w:tcPr>
          <w:p w14:paraId="2E7565F4"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p w14:paraId="68D5000E"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2. Literature Review</w:t>
            </w:r>
          </w:p>
        </w:tc>
      </w:tr>
      <w:tr w:rsidR="00D529AE" w:rsidRPr="007A4D2C" w14:paraId="4FC871BC" w14:textId="77777777" w:rsidTr="00EC0F1C">
        <w:trPr>
          <w:cantSplit/>
          <w:trHeight w:val="20"/>
        </w:trPr>
        <w:tc>
          <w:tcPr>
            <w:tcW w:w="9170" w:type="dxa"/>
            <w:shd w:val="clear" w:color="auto" w:fill="auto"/>
            <w:hideMark/>
          </w:tcPr>
          <w:p w14:paraId="398A8B77"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t>Is the ICT strategy adequate for achieving both Component 2 and overall project objectives related to ICT?</w:t>
            </w:r>
          </w:p>
        </w:tc>
        <w:tc>
          <w:tcPr>
            <w:tcW w:w="1890" w:type="dxa"/>
            <w:shd w:val="clear" w:color="auto" w:fill="auto"/>
            <w:hideMark/>
          </w:tcPr>
          <w:p w14:paraId="131532CB"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1.  KIIs/FGDs</w:t>
            </w:r>
          </w:p>
          <w:p w14:paraId="2F4A5211" w14:textId="77777777" w:rsidR="00D529AE" w:rsidRPr="007A4D2C" w:rsidRDefault="00D529AE" w:rsidP="00EC0F1C">
            <w:pPr>
              <w:jc w:val="left"/>
              <w:rPr>
                <w:rFonts w:cs="Calibri"/>
                <w:sz w:val="18"/>
                <w:szCs w:val="18"/>
              </w:rPr>
            </w:pPr>
            <w:r w:rsidRPr="007A4D2C">
              <w:rPr>
                <w:rFonts w:eastAsia="Times New Roman" w:cs="Times New Roman"/>
                <w:color w:val="000000"/>
                <w:sz w:val="18"/>
                <w:szCs w:val="18"/>
              </w:rPr>
              <w:t xml:space="preserve">2.  </w:t>
            </w:r>
            <w:r w:rsidRPr="007A4D2C">
              <w:rPr>
                <w:rFonts w:cs="Calibri"/>
                <w:sz w:val="18"/>
                <w:szCs w:val="18"/>
              </w:rPr>
              <w:t>Program documents</w:t>
            </w:r>
          </w:p>
          <w:p w14:paraId="513B121E" w14:textId="77777777" w:rsidR="00D529AE" w:rsidRPr="007A4D2C" w:rsidRDefault="00D529AE" w:rsidP="00EC0F1C">
            <w:pPr>
              <w:jc w:val="left"/>
              <w:rPr>
                <w:rFonts w:eastAsia="Times New Roman" w:cs="Times New Roman"/>
                <w:color w:val="000000"/>
                <w:sz w:val="18"/>
                <w:szCs w:val="18"/>
              </w:rPr>
            </w:pPr>
            <w:r w:rsidRPr="007A4D2C">
              <w:rPr>
                <w:rFonts w:cs="Calibri"/>
                <w:sz w:val="18"/>
                <w:szCs w:val="18"/>
              </w:rPr>
              <w:t xml:space="preserve">3.  MT Surveys </w:t>
            </w:r>
          </w:p>
        </w:tc>
        <w:tc>
          <w:tcPr>
            <w:tcW w:w="1980" w:type="dxa"/>
            <w:shd w:val="clear" w:color="auto" w:fill="auto"/>
            <w:hideMark/>
          </w:tcPr>
          <w:p w14:paraId="6232EEB9"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p w14:paraId="56FD29A4"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2. Literature Review</w:t>
            </w:r>
          </w:p>
          <w:p w14:paraId="49334AC6"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3. Primary Data Analysis </w:t>
            </w:r>
          </w:p>
        </w:tc>
      </w:tr>
      <w:tr w:rsidR="00D529AE" w:rsidRPr="007A4D2C" w14:paraId="29612DAF" w14:textId="77777777" w:rsidTr="00EC0F1C">
        <w:trPr>
          <w:cantSplit/>
          <w:trHeight w:val="20"/>
        </w:trPr>
        <w:tc>
          <w:tcPr>
            <w:tcW w:w="9170" w:type="dxa"/>
            <w:shd w:val="clear" w:color="auto" w:fill="auto"/>
            <w:hideMark/>
          </w:tcPr>
          <w:p w14:paraId="57C01109"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t>Have project staff received required ICT orientation and capacity building trainings from the mPower team?</w:t>
            </w:r>
          </w:p>
        </w:tc>
        <w:tc>
          <w:tcPr>
            <w:tcW w:w="1890" w:type="dxa"/>
            <w:shd w:val="clear" w:color="auto" w:fill="auto"/>
            <w:hideMark/>
          </w:tcPr>
          <w:p w14:paraId="7E5A7B01"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1.  KIIs/FGDs</w:t>
            </w:r>
          </w:p>
        </w:tc>
        <w:tc>
          <w:tcPr>
            <w:tcW w:w="1980" w:type="dxa"/>
            <w:shd w:val="clear" w:color="auto" w:fill="auto"/>
            <w:hideMark/>
          </w:tcPr>
          <w:p w14:paraId="702DD56A"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tc>
      </w:tr>
      <w:tr w:rsidR="00D529AE" w:rsidRPr="007A4D2C" w14:paraId="61761A83" w14:textId="77777777" w:rsidTr="00EC0F1C">
        <w:trPr>
          <w:cantSplit/>
          <w:trHeight w:val="20"/>
        </w:trPr>
        <w:tc>
          <w:tcPr>
            <w:tcW w:w="9170" w:type="dxa"/>
            <w:shd w:val="clear" w:color="auto" w:fill="auto"/>
            <w:hideMark/>
          </w:tcPr>
          <w:p w14:paraId="102254E4"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t>How are mPower’s activities for the project being monitored to ensure effective partnership?</w:t>
            </w:r>
          </w:p>
        </w:tc>
        <w:tc>
          <w:tcPr>
            <w:tcW w:w="1890" w:type="dxa"/>
            <w:shd w:val="clear" w:color="auto" w:fill="auto"/>
            <w:hideMark/>
          </w:tcPr>
          <w:p w14:paraId="101F58CB"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1.  KIIs/FGDs</w:t>
            </w:r>
          </w:p>
          <w:p w14:paraId="1D9E0C6F"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w:t>
            </w:r>
            <w:r w:rsidRPr="007A4D2C">
              <w:rPr>
                <w:rFonts w:cs="Calibri"/>
                <w:sz w:val="18"/>
                <w:szCs w:val="18"/>
              </w:rPr>
              <w:t>Program documents</w:t>
            </w:r>
          </w:p>
        </w:tc>
        <w:tc>
          <w:tcPr>
            <w:tcW w:w="1980" w:type="dxa"/>
            <w:shd w:val="clear" w:color="auto" w:fill="auto"/>
            <w:hideMark/>
          </w:tcPr>
          <w:p w14:paraId="534FCA00"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p w14:paraId="37054D60"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2. Literature Review</w:t>
            </w:r>
          </w:p>
        </w:tc>
      </w:tr>
      <w:tr w:rsidR="00D529AE" w:rsidRPr="007A4D2C" w14:paraId="15C16728" w14:textId="77777777" w:rsidTr="00EC0F1C">
        <w:trPr>
          <w:cantSplit/>
          <w:trHeight w:val="20"/>
        </w:trPr>
        <w:tc>
          <w:tcPr>
            <w:tcW w:w="9170" w:type="dxa"/>
            <w:shd w:val="clear" w:color="auto" w:fill="auto"/>
            <w:hideMark/>
          </w:tcPr>
          <w:p w14:paraId="0AE40E1A"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t>Recommendations to improve mPower’s support to the project to improve project effectiveness and efficiency?</w:t>
            </w:r>
          </w:p>
        </w:tc>
        <w:tc>
          <w:tcPr>
            <w:tcW w:w="1890" w:type="dxa"/>
            <w:shd w:val="clear" w:color="auto" w:fill="auto"/>
            <w:hideMark/>
          </w:tcPr>
          <w:p w14:paraId="69FDAE3F"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1.  KIIs/FGDs</w:t>
            </w:r>
          </w:p>
        </w:tc>
        <w:tc>
          <w:tcPr>
            <w:tcW w:w="1980" w:type="dxa"/>
            <w:shd w:val="clear" w:color="auto" w:fill="auto"/>
            <w:hideMark/>
          </w:tcPr>
          <w:p w14:paraId="44128692"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tc>
      </w:tr>
      <w:tr w:rsidR="00D529AE" w:rsidRPr="007A4D2C" w14:paraId="71A97F0C" w14:textId="77777777" w:rsidTr="00EC0F1C">
        <w:trPr>
          <w:cantSplit/>
          <w:trHeight w:val="20"/>
        </w:trPr>
        <w:tc>
          <w:tcPr>
            <w:tcW w:w="13040" w:type="dxa"/>
            <w:gridSpan w:val="3"/>
            <w:shd w:val="clear" w:color="000000" w:fill="DEEAF6"/>
            <w:hideMark/>
          </w:tcPr>
          <w:p w14:paraId="379F3463" w14:textId="77777777" w:rsidR="00D529AE" w:rsidRPr="007A4D2C" w:rsidRDefault="00D529AE" w:rsidP="00EC0F1C">
            <w:pPr>
              <w:jc w:val="left"/>
              <w:rPr>
                <w:rFonts w:eastAsia="Times New Roman" w:cs="Times New Roman"/>
                <w:b/>
                <w:bCs/>
                <w:color w:val="000000"/>
                <w:sz w:val="18"/>
                <w:szCs w:val="18"/>
              </w:rPr>
            </w:pPr>
            <w:r w:rsidRPr="007A4D2C">
              <w:rPr>
                <w:rFonts w:eastAsia="Times New Roman" w:cs="Calibri"/>
                <w:b/>
                <w:bCs/>
                <w:color w:val="000000"/>
                <w:sz w:val="18"/>
                <w:szCs w:val="18"/>
              </w:rPr>
              <w:t>IMPACT</w:t>
            </w:r>
          </w:p>
        </w:tc>
      </w:tr>
      <w:tr w:rsidR="00D529AE" w:rsidRPr="007A4D2C" w14:paraId="58AFA3D1" w14:textId="77777777" w:rsidTr="00EC0F1C">
        <w:trPr>
          <w:cantSplit/>
          <w:trHeight w:val="20"/>
        </w:trPr>
        <w:tc>
          <w:tcPr>
            <w:tcW w:w="9170" w:type="dxa"/>
            <w:shd w:val="clear" w:color="auto" w:fill="auto"/>
            <w:hideMark/>
          </w:tcPr>
          <w:p w14:paraId="0E7BDB56"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t>What have been the achievements of activities implemented under AESA to date?</w:t>
            </w:r>
          </w:p>
        </w:tc>
        <w:tc>
          <w:tcPr>
            <w:tcW w:w="1890" w:type="dxa"/>
            <w:shd w:val="clear" w:color="auto" w:fill="auto"/>
            <w:hideMark/>
          </w:tcPr>
          <w:p w14:paraId="409A1BFA"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1.  KIIs/FGDs</w:t>
            </w:r>
          </w:p>
          <w:p w14:paraId="73302653"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w:t>
            </w:r>
            <w:r w:rsidRPr="007A4D2C">
              <w:rPr>
                <w:rFonts w:cs="Calibri"/>
                <w:sz w:val="18"/>
                <w:szCs w:val="18"/>
              </w:rPr>
              <w:t>Program documents</w:t>
            </w:r>
          </w:p>
        </w:tc>
        <w:tc>
          <w:tcPr>
            <w:tcW w:w="1980" w:type="dxa"/>
            <w:shd w:val="clear" w:color="auto" w:fill="auto"/>
            <w:hideMark/>
          </w:tcPr>
          <w:p w14:paraId="193B3C8F"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p w14:paraId="108EFDEA"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2. Literature Review</w:t>
            </w:r>
          </w:p>
        </w:tc>
      </w:tr>
      <w:tr w:rsidR="00D529AE" w:rsidRPr="007A4D2C" w14:paraId="6D014E67" w14:textId="77777777" w:rsidTr="00EC0F1C">
        <w:trPr>
          <w:cantSplit/>
          <w:trHeight w:val="20"/>
        </w:trPr>
        <w:tc>
          <w:tcPr>
            <w:tcW w:w="9170" w:type="dxa"/>
            <w:shd w:val="clear" w:color="auto" w:fill="auto"/>
            <w:hideMark/>
          </w:tcPr>
          <w:p w14:paraId="652C7066"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t>Are there any early signs of impact visible throughout the project areas?</w:t>
            </w:r>
          </w:p>
        </w:tc>
        <w:tc>
          <w:tcPr>
            <w:tcW w:w="1890" w:type="dxa"/>
            <w:shd w:val="clear" w:color="auto" w:fill="auto"/>
            <w:hideMark/>
          </w:tcPr>
          <w:p w14:paraId="74E0F356"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1.  KIIs/FGDs</w:t>
            </w:r>
          </w:p>
        </w:tc>
        <w:tc>
          <w:tcPr>
            <w:tcW w:w="1980" w:type="dxa"/>
            <w:shd w:val="clear" w:color="auto" w:fill="auto"/>
            <w:hideMark/>
          </w:tcPr>
          <w:p w14:paraId="74E414DD"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tc>
      </w:tr>
      <w:tr w:rsidR="00D529AE" w:rsidRPr="007A4D2C" w14:paraId="09C6FB45" w14:textId="77777777" w:rsidTr="00EC0F1C">
        <w:trPr>
          <w:cantSplit/>
          <w:trHeight w:val="20"/>
        </w:trPr>
        <w:tc>
          <w:tcPr>
            <w:tcW w:w="9170" w:type="dxa"/>
            <w:shd w:val="clear" w:color="auto" w:fill="auto"/>
            <w:hideMark/>
          </w:tcPr>
          <w:p w14:paraId="6629C9D0"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t>How are gender and nutrition activities contributing to program achievements?</w:t>
            </w:r>
          </w:p>
        </w:tc>
        <w:tc>
          <w:tcPr>
            <w:tcW w:w="1890" w:type="dxa"/>
            <w:shd w:val="clear" w:color="auto" w:fill="auto"/>
            <w:hideMark/>
          </w:tcPr>
          <w:p w14:paraId="6C302F44"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1.  KIIs/FGDs</w:t>
            </w:r>
          </w:p>
          <w:p w14:paraId="0F922377"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MT Surveys  </w:t>
            </w:r>
          </w:p>
        </w:tc>
        <w:tc>
          <w:tcPr>
            <w:tcW w:w="1980" w:type="dxa"/>
            <w:shd w:val="clear" w:color="auto" w:fill="auto"/>
            <w:hideMark/>
          </w:tcPr>
          <w:p w14:paraId="74674519"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p w14:paraId="38D2CB1D"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Primary Data Analysis </w:t>
            </w:r>
          </w:p>
        </w:tc>
      </w:tr>
      <w:tr w:rsidR="00D529AE" w:rsidRPr="007A4D2C" w14:paraId="6DCC0AC7" w14:textId="77777777" w:rsidTr="00EC0F1C">
        <w:trPr>
          <w:cantSplit/>
          <w:trHeight w:val="20"/>
        </w:trPr>
        <w:tc>
          <w:tcPr>
            <w:tcW w:w="9170" w:type="dxa"/>
            <w:shd w:val="clear" w:color="auto" w:fill="auto"/>
            <w:hideMark/>
          </w:tcPr>
          <w:p w14:paraId="31A2307A"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t>Are there any externalities or unintended consequences related to implementation of AESA that the project should consider?</w:t>
            </w:r>
          </w:p>
        </w:tc>
        <w:tc>
          <w:tcPr>
            <w:tcW w:w="1890" w:type="dxa"/>
            <w:shd w:val="clear" w:color="auto" w:fill="auto"/>
            <w:hideMark/>
          </w:tcPr>
          <w:p w14:paraId="362A8AD1"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1.  KIIs/FGDs</w:t>
            </w:r>
          </w:p>
        </w:tc>
        <w:tc>
          <w:tcPr>
            <w:tcW w:w="1980" w:type="dxa"/>
            <w:shd w:val="clear" w:color="auto" w:fill="auto"/>
            <w:hideMark/>
          </w:tcPr>
          <w:p w14:paraId="191C4D3E"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tc>
      </w:tr>
      <w:tr w:rsidR="00D529AE" w:rsidRPr="007A4D2C" w14:paraId="21F1AF29" w14:textId="77777777" w:rsidTr="00EC0F1C">
        <w:trPr>
          <w:cantSplit/>
          <w:trHeight w:val="20"/>
        </w:trPr>
        <w:tc>
          <w:tcPr>
            <w:tcW w:w="13040" w:type="dxa"/>
            <w:gridSpan w:val="3"/>
            <w:shd w:val="clear" w:color="000000" w:fill="DEEAF6"/>
            <w:hideMark/>
          </w:tcPr>
          <w:p w14:paraId="47C66A88" w14:textId="77777777" w:rsidR="00D529AE" w:rsidRPr="007A4D2C" w:rsidRDefault="00D529AE" w:rsidP="00EC0F1C">
            <w:pPr>
              <w:jc w:val="left"/>
              <w:rPr>
                <w:rFonts w:eastAsia="Times New Roman" w:cs="Times New Roman"/>
                <w:b/>
                <w:bCs/>
                <w:color w:val="000000"/>
                <w:sz w:val="18"/>
                <w:szCs w:val="18"/>
              </w:rPr>
            </w:pPr>
            <w:r w:rsidRPr="007A4D2C">
              <w:rPr>
                <w:rFonts w:eastAsia="Times New Roman" w:cs="Calibri"/>
                <w:b/>
                <w:bCs/>
                <w:color w:val="000000"/>
                <w:sz w:val="18"/>
                <w:szCs w:val="18"/>
              </w:rPr>
              <w:t>SUSTAINABILITY</w:t>
            </w:r>
          </w:p>
        </w:tc>
      </w:tr>
      <w:tr w:rsidR="00D529AE" w:rsidRPr="007A4D2C" w14:paraId="08AF9683" w14:textId="77777777" w:rsidTr="00EC0F1C">
        <w:trPr>
          <w:cantSplit/>
          <w:trHeight w:val="20"/>
        </w:trPr>
        <w:tc>
          <w:tcPr>
            <w:tcW w:w="9170" w:type="dxa"/>
            <w:shd w:val="clear" w:color="auto" w:fill="auto"/>
            <w:hideMark/>
          </w:tcPr>
          <w:p w14:paraId="4FD983DF"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t>Are the processes, systems, and programs in place to ensure that the results and impact of AESA activities will be sustainable?</w:t>
            </w:r>
          </w:p>
        </w:tc>
        <w:tc>
          <w:tcPr>
            <w:tcW w:w="1890" w:type="dxa"/>
            <w:shd w:val="clear" w:color="auto" w:fill="auto"/>
            <w:hideMark/>
          </w:tcPr>
          <w:p w14:paraId="66A4E2E4"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1.  KIIs/FGDs</w:t>
            </w:r>
          </w:p>
          <w:p w14:paraId="5EA13FB5"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w:t>
            </w:r>
            <w:r w:rsidRPr="007A4D2C">
              <w:rPr>
                <w:rFonts w:cs="Calibri"/>
                <w:sz w:val="18"/>
                <w:szCs w:val="18"/>
              </w:rPr>
              <w:t>Program documents</w:t>
            </w:r>
          </w:p>
        </w:tc>
        <w:tc>
          <w:tcPr>
            <w:tcW w:w="1980" w:type="dxa"/>
            <w:shd w:val="clear" w:color="auto" w:fill="auto"/>
            <w:hideMark/>
          </w:tcPr>
          <w:p w14:paraId="6B15FEC2"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p w14:paraId="45DB49EB"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2. Literature Review</w:t>
            </w:r>
          </w:p>
        </w:tc>
      </w:tr>
      <w:tr w:rsidR="00D529AE" w:rsidRPr="007A4D2C" w14:paraId="2D659423" w14:textId="77777777" w:rsidTr="00EC0F1C">
        <w:trPr>
          <w:cantSplit/>
          <w:trHeight w:val="20"/>
        </w:trPr>
        <w:tc>
          <w:tcPr>
            <w:tcW w:w="9170" w:type="dxa"/>
            <w:shd w:val="clear" w:color="auto" w:fill="auto"/>
            <w:hideMark/>
          </w:tcPr>
          <w:p w14:paraId="532DE6C5"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t>Does AESA have an exit strategy planned and being implemented? Describe for beneficiaries and partners.</w:t>
            </w:r>
          </w:p>
        </w:tc>
        <w:tc>
          <w:tcPr>
            <w:tcW w:w="1890" w:type="dxa"/>
            <w:shd w:val="clear" w:color="auto" w:fill="auto"/>
            <w:hideMark/>
          </w:tcPr>
          <w:p w14:paraId="22FB02D6"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1.  KIIs/FGDs</w:t>
            </w:r>
          </w:p>
          <w:p w14:paraId="12A89B78"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w:t>
            </w:r>
            <w:r w:rsidRPr="007A4D2C">
              <w:rPr>
                <w:rFonts w:cs="Calibri"/>
                <w:sz w:val="18"/>
                <w:szCs w:val="18"/>
              </w:rPr>
              <w:t>Program documents</w:t>
            </w:r>
          </w:p>
        </w:tc>
        <w:tc>
          <w:tcPr>
            <w:tcW w:w="1980" w:type="dxa"/>
            <w:shd w:val="clear" w:color="auto" w:fill="auto"/>
            <w:hideMark/>
          </w:tcPr>
          <w:p w14:paraId="69610842"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p w14:paraId="4A86B89F"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2. Literature Review</w:t>
            </w:r>
          </w:p>
        </w:tc>
      </w:tr>
      <w:tr w:rsidR="00D529AE" w:rsidRPr="007A4D2C" w14:paraId="7F1A8D02" w14:textId="77777777" w:rsidTr="00EC0F1C">
        <w:trPr>
          <w:cantSplit/>
          <w:trHeight w:val="20"/>
        </w:trPr>
        <w:tc>
          <w:tcPr>
            <w:tcW w:w="9170" w:type="dxa"/>
            <w:shd w:val="clear" w:color="auto" w:fill="auto"/>
            <w:hideMark/>
          </w:tcPr>
          <w:p w14:paraId="2CF0DD88"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t>Has AESA been able to develop institutional capacity of its implementing partners?</w:t>
            </w:r>
          </w:p>
        </w:tc>
        <w:tc>
          <w:tcPr>
            <w:tcW w:w="1890" w:type="dxa"/>
            <w:shd w:val="clear" w:color="auto" w:fill="auto"/>
            <w:hideMark/>
          </w:tcPr>
          <w:p w14:paraId="2F6F6394"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1.  KIIs/FGDs</w:t>
            </w:r>
          </w:p>
        </w:tc>
        <w:tc>
          <w:tcPr>
            <w:tcW w:w="1980" w:type="dxa"/>
            <w:shd w:val="clear" w:color="auto" w:fill="auto"/>
            <w:hideMark/>
          </w:tcPr>
          <w:p w14:paraId="5F4BEEF1"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tc>
      </w:tr>
      <w:tr w:rsidR="00D529AE" w:rsidRPr="007A4D2C" w14:paraId="328DDF35" w14:textId="77777777" w:rsidTr="00EC0F1C">
        <w:trPr>
          <w:cantSplit/>
          <w:trHeight w:val="20"/>
        </w:trPr>
        <w:tc>
          <w:tcPr>
            <w:tcW w:w="9170" w:type="dxa"/>
            <w:shd w:val="clear" w:color="auto" w:fill="auto"/>
            <w:hideMark/>
          </w:tcPr>
          <w:p w14:paraId="38A0706D"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t>What evidence has there been of the Government of Bangladesh and other partners taking ownership of AESA activities?</w:t>
            </w:r>
          </w:p>
        </w:tc>
        <w:tc>
          <w:tcPr>
            <w:tcW w:w="1890" w:type="dxa"/>
            <w:shd w:val="clear" w:color="auto" w:fill="auto"/>
            <w:hideMark/>
          </w:tcPr>
          <w:p w14:paraId="7E05D23F"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1.  KIIs/FGDs</w:t>
            </w:r>
          </w:p>
        </w:tc>
        <w:tc>
          <w:tcPr>
            <w:tcW w:w="1980" w:type="dxa"/>
            <w:shd w:val="clear" w:color="auto" w:fill="auto"/>
            <w:hideMark/>
          </w:tcPr>
          <w:p w14:paraId="405FB41F"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tc>
      </w:tr>
      <w:tr w:rsidR="00D529AE" w:rsidRPr="007A4D2C" w14:paraId="041E6DBE" w14:textId="77777777" w:rsidTr="00EC0F1C">
        <w:trPr>
          <w:cantSplit/>
          <w:trHeight w:val="20"/>
        </w:trPr>
        <w:tc>
          <w:tcPr>
            <w:tcW w:w="9170" w:type="dxa"/>
            <w:shd w:val="clear" w:color="auto" w:fill="auto"/>
            <w:hideMark/>
          </w:tcPr>
          <w:p w14:paraId="07B8B4D9"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t>What obstacles exist for achieving sustainability and what measures should be taken to increase sustainability?</w:t>
            </w:r>
          </w:p>
        </w:tc>
        <w:tc>
          <w:tcPr>
            <w:tcW w:w="1890" w:type="dxa"/>
            <w:shd w:val="clear" w:color="auto" w:fill="auto"/>
            <w:hideMark/>
          </w:tcPr>
          <w:p w14:paraId="53FE8BF9"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1.  KIIs/FGDs</w:t>
            </w:r>
          </w:p>
        </w:tc>
        <w:tc>
          <w:tcPr>
            <w:tcW w:w="1980" w:type="dxa"/>
            <w:shd w:val="clear" w:color="auto" w:fill="auto"/>
            <w:hideMark/>
          </w:tcPr>
          <w:p w14:paraId="674CB090"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tc>
      </w:tr>
      <w:tr w:rsidR="00D529AE" w:rsidRPr="007A4D2C" w14:paraId="180FDA4B" w14:textId="77777777" w:rsidTr="00EC0F1C">
        <w:trPr>
          <w:cantSplit/>
          <w:trHeight w:val="20"/>
        </w:trPr>
        <w:tc>
          <w:tcPr>
            <w:tcW w:w="9170" w:type="dxa"/>
            <w:shd w:val="clear" w:color="auto" w:fill="auto"/>
            <w:hideMark/>
          </w:tcPr>
          <w:p w14:paraId="1E64B4F1"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t>Is there evidence of replication of the AESA approach?</w:t>
            </w:r>
          </w:p>
        </w:tc>
        <w:tc>
          <w:tcPr>
            <w:tcW w:w="1890" w:type="dxa"/>
            <w:shd w:val="clear" w:color="auto" w:fill="auto"/>
            <w:hideMark/>
          </w:tcPr>
          <w:p w14:paraId="187E4DC1"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1.  KIIs/FGDs</w:t>
            </w:r>
          </w:p>
        </w:tc>
        <w:tc>
          <w:tcPr>
            <w:tcW w:w="1980" w:type="dxa"/>
            <w:shd w:val="clear" w:color="auto" w:fill="auto"/>
            <w:hideMark/>
          </w:tcPr>
          <w:p w14:paraId="4079B48A"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tc>
      </w:tr>
      <w:tr w:rsidR="00D529AE" w:rsidRPr="007A4D2C" w14:paraId="02573F1D" w14:textId="77777777" w:rsidTr="00EC0F1C">
        <w:trPr>
          <w:cantSplit/>
          <w:trHeight w:val="20"/>
        </w:trPr>
        <w:tc>
          <w:tcPr>
            <w:tcW w:w="9170" w:type="dxa"/>
            <w:shd w:val="clear" w:color="auto" w:fill="auto"/>
            <w:hideMark/>
          </w:tcPr>
          <w:p w14:paraId="33361FA7"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t>Will smallholder farmers continue using collective action / working in groups as a way to meet ag related needs?</w:t>
            </w:r>
          </w:p>
        </w:tc>
        <w:tc>
          <w:tcPr>
            <w:tcW w:w="1890" w:type="dxa"/>
            <w:shd w:val="clear" w:color="auto" w:fill="auto"/>
            <w:hideMark/>
          </w:tcPr>
          <w:p w14:paraId="3E690A2F"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1.  KIIs/FGDs</w:t>
            </w:r>
          </w:p>
          <w:p w14:paraId="5EB86F9C"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MT Surveys  </w:t>
            </w:r>
          </w:p>
        </w:tc>
        <w:tc>
          <w:tcPr>
            <w:tcW w:w="1980" w:type="dxa"/>
            <w:shd w:val="clear" w:color="auto" w:fill="auto"/>
            <w:hideMark/>
          </w:tcPr>
          <w:p w14:paraId="649E98E6"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p w14:paraId="335C989B"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Primary Data Analysis </w:t>
            </w:r>
          </w:p>
        </w:tc>
      </w:tr>
      <w:tr w:rsidR="00D529AE" w:rsidRPr="007A4D2C" w14:paraId="785FEB54" w14:textId="77777777" w:rsidTr="00EC0F1C">
        <w:trPr>
          <w:cantSplit/>
          <w:trHeight w:val="20"/>
        </w:trPr>
        <w:tc>
          <w:tcPr>
            <w:tcW w:w="9170" w:type="dxa"/>
            <w:shd w:val="clear" w:color="auto" w:fill="auto"/>
            <w:hideMark/>
          </w:tcPr>
          <w:p w14:paraId="681CF5FA"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t>Will SAAOs, farmers and other stakeholders use ICT apps and approaches to meet some of their technical information needs?</w:t>
            </w:r>
          </w:p>
        </w:tc>
        <w:tc>
          <w:tcPr>
            <w:tcW w:w="1890" w:type="dxa"/>
            <w:shd w:val="clear" w:color="auto" w:fill="auto"/>
            <w:hideMark/>
          </w:tcPr>
          <w:p w14:paraId="3A156BBD"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1.  KIIs/FGDs</w:t>
            </w:r>
          </w:p>
          <w:p w14:paraId="62D2FC10"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MT Surveys  </w:t>
            </w:r>
          </w:p>
        </w:tc>
        <w:tc>
          <w:tcPr>
            <w:tcW w:w="1980" w:type="dxa"/>
            <w:shd w:val="clear" w:color="auto" w:fill="auto"/>
            <w:hideMark/>
          </w:tcPr>
          <w:p w14:paraId="531CD9D0"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p w14:paraId="14DCDEE6"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Primary Data Analysis </w:t>
            </w:r>
          </w:p>
        </w:tc>
      </w:tr>
      <w:tr w:rsidR="00D529AE" w:rsidRPr="007A4D2C" w14:paraId="5D75E2A3" w14:textId="77777777" w:rsidTr="00EC0F1C">
        <w:trPr>
          <w:cantSplit/>
          <w:trHeight w:val="20"/>
        </w:trPr>
        <w:tc>
          <w:tcPr>
            <w:tcW w:w="9170" w:type="dxa"/>
            <w:shd w:val="clear" w:color="auto" w:fill="auto"/>
            <w:hideMark/>
          </w:tcPr>
          <w:p w14:paraId="12D3E430"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t>Will DAE adopt the use of Ag Extension Service Centers to their ag extension service delivery system?</w:t>
            </w:r>
          </w:p>
        </w:tc>
        <w:tc>
          <w:tcPr>
            <w:tcW w:w="1890" w:type="dxa"/>
            <w:shd w:val="clear" w:color="auto" w:fill="auto"/>
            <w:hideMark/>
          </w:tcPr>
          <w:p w14:paraId="65E5C3DA"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1.  KIIs/FGDs</w:t>
            </w:r>
          </w:p>
        </w:tc>
        <w:tc>
          <w:tcPr>
            <w:tcW w:w="1980" w:type="dxa"/>
            <w:shd w:val="clear" w:color="auto" w:fill="auto"/>
            <w:hideMark/>
          </w:tcPr>
          <w:p w14:paraId="3A9767CC"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tc>
      </w:tr>
      <w:tr w:rsidR="00D529AE" w:rsidRPr="007A4D2C" w14:paraId="08413F9D" w14:textId="77777777" w:rsidTr="00EC0F1C">
        <w:trPr>
          <w:cantSplit/>
          <w:trHeight w:val="20"/>
        </w:trPr>
        <w:tc>
          <w:tcPr>
            <w:tcW w:w="13040" w:type="dxa"/>
            <w:gridSpan w:val="3"/>
            <w:shd w:val="clear" w:color="000000" w:fill="DEEAF6"/>
            <w:hideMark/>
          </w:tcPr>
          <w:p w14:paraId="0E8465C7" w14:textId="77777777" w:rsidR="00D529AE" w:rsidRPr="007A4D2C" w:rsidRDefault="00D529AE" w:rsidP="00EC0F1C">
            <w:pPr>
              <w:jc w:val="left"/>
              <w:rPr>
                <w:rFonts w:eastAsia="Times New Roman" w:cs="Times New Roman"/>
                <w:b/>
                <w:bCs/>
                <w:color w:val="000000"/>
                <w:sz w:val="18"/>
                <w:szCs w:val="18"/>
              </w:rPr>
            </w:pPr>
            <w:r w:rsidRPr="007A4D2C">
              <w:rPr>
                <w:rFonts w:eastAsia="Times New Roman" w:cs="Calibri"/>
                <w:b/>
                <w:bCs/>
                <w:color w:val="000000"/>
                <w:sz w:val="18"/>
                <w:szCs w:val="18"/>
              </w:rPr>
              <w:lastRenderedPageBreak/>
              <w:t>SYNERGY with other USAID and Donor Funded Programs</w:t>
            </w:r>
          </w:p>
        </w:tc>
      </w:tr>
      <w:tr w:rsidR="00D529AE" w:rsidRPr="007A4D2C" w14:paraId="5BDE8E12" w14:textId="77777777" w:rsidTr="00EC0F1C">
        <w:trPr>
          <w:cantSplit/>
          <w:trHeight w:val="20"/>
        </w:trPr>
        <w:tc>
          <w:tcPr>
            <w:tcW w:w="9170" w:type="dxa"/>
            <w:shd w:val="clear" w:color="auto" w:fill="auto"/>
            <w:hideMark/>
          </w:tcPr>
          <w:p w14:paraId="4A3225FA"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t>How effectively has AESA coordinated with other donors, USAID/FTF projects, non FtF projects and relevant government ministries and departments– the Ministry of Agriculture (DAE and AIS) and the Ministry of Fisheries and Livestock (DoF, DLS)- and other relevant public and private agencies?</w:t>
            </w:r>
          </w:p>
        </w:tc>
        <w:tc>
          <w:tcPr>
            <w:tcW w:w="1890" w:type="dxa"/>
            <w:shd w:val="clear" w:color="auto" w:fill="auto"/>
            <w:hideMark/>
          </w:tcPr>
          <w:p w14:paraId="00E7CDA7"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1.  KIIs/FGDs</w:t>
            </w:r>
          </w:p>
        </w:tc>
        <w:tc>
          <w:tcPr>
            <w:tcW w:w="1980" w:type="dxa"/>
            <w:shd w:val="clear" w:color="auto" w:fill="auto"/>
            <w:hideMark/>
          </w:tcPr>
          <w:p w14:paraId="57C92D60"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tc>
      </w:tr>
      <w:tr w:rsidR="00D529AE" w:rsidRPr="007A4D2C" w14:paraId="2452CFED" w14:textId="77777777" w:rsidTr="00EC0F1C">
        <w:trPr>
          <w:cantSplit/>
          <w:trHeight w:val="20"/>
        </w:trPr>
        <w:tc>
          <w:tcPr>
            <w:tcW w:w="13040" w:type="dxa"/>
            <w:gridSpan w:val="3"/>
            <w:shd w:val="clear" w:color="000000" w:fill="DEEAF6"/>
            <w:hideMark/>
          </w:tcPr>
          <w:p w14:paraId="03FD37D0" w14:textId="77777777" w:rsidR="00D529AE" w:rsidRPr="007A4D2C" w:rsidRDefault="00D529AE" w:rsidP="00EC0F1C">
            <w:pPr>
              <w:jc w:val="left"/>
              <w:rPr>
                <w:rFonts w:eastAsia="Times New Roman" w:cs="Times New Roman"/>
                <w:b/>
                <w:bCs/>
                <w:color w:val="000000"/>
                <w:sz w:val="18"/>
                <w:szCs w:val="18"/>
              </w:rPr>
            </w:pPr>
            <w:r w:rsidRPr="007A4D2C">
              <w:rPr>
                <w:rFonts w:eastAsia="Times New Roman" w:cs="Calibri"/>
                <w:b/>
                <w:bCs/>
                <w:color w:val="000000"/>
                <w:sz w:val="18"/>
                <w:szCs w:val="18"/>
              </w:rPr>
              <w:t>PERFORMANCE MEASUREMENT SYSTEMS</w:t>
            </w:r>
          </w:p>
        </w:tc>
      </w:tr>
      <w:tr w:rsidR="00D529AE" w:rsidRPr="007A4D2C" w14:paraId="60531E5E" w14:textId="77777777" w:rsidTr="00EC0F1C">
        <w:trPr>
          <w:cantSplit/>
          <w:trHeight w:val="20"/>
        </w:trPr>
        <w:tc>
          <w:tcPr>
            <w:tcW w:w="9170" w:type="dxa"/>
            <w:shd w:val="clear" w:color="auto" w:fill="auto"/>
            <w:hideMark/>
          </w:tcPr>
          <w:p w14:paraId="17FF74C4"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t>Do performance management systems at all levels effectively measure program output/outcome?</w:t>
            </w:r>
          </w:p>
        </w:tc>
        <w:tc>
          <w:tcPr>
            <w:tcW w:w="1890" w:type="dxa"/>
            <w:shd w:val="clear" w:color="auto" w:fill="auto"/>
            <w:hideMark/>
          </w:tcPr>
          <w:p w14:paraId="3E2F497C"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1.  KIIs/FGDs</w:t>
            </w:r>
          </w:p>
          <w:p w14:paraId="3723026C"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w:t>
            </w:r>
            <w:r w:rsidRPr="007A4D2C">
              <w:rPr>
                <w:rFonts w:cs="Calibri"/>
                <w:sz w:val="18"/>
                <w:szCs w:val="18"/>
              </w:rPr>
              <w:t>Program documents</w:t>
            </w:r>
          </w:p>
        </w:tc>
        <w:tc>
          <w:tcPr>
            <w:tcW w:w="1980" w:type="dxa"/>
            <w:shd w:val="clear" w:color="auto" w:fill="auto"/>
            <w:hideMark/>
          </w:tcPr>
          <w:p w14:paraId="5520C40C"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p w14:paraId="650DDFE4"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2. Literature Review</w:t>
            </w:r>
          </w:p>
        </w:tc>
      </w:tr>
      <w:tr w:rsidR="00D529AE" w:rsidRPr="007A4D2C" w14:paraId="779026BE" w14:textId="77777777" w:rsidTr="00EC0F1C">
        <w:trPr>
          <w:cantSplit/>
          <w:trHeight w:val="20"/>
        </w:trPr>
        <w:tc>
          <w:tcPr>
            <w:tcW w:w="9170" w:type="dxa"/>
            <w:shd w:val="clear" w:color="auto" w:fill="auto"/>
            <w:hideMark/>
          </w:tcPr>
          <w:p w14:paraId="6FC0F59B"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t>Are the indicators being used by USAID and the project meaningful?</w:t>
            </w:r>
          </w:p>
        </w:tc>
        <w:tc>
          <w:tcPr>
            <w:tcW w:w="1890" w:type="dxa"/>
            <w:shd w:val="clear" w:color="auto" w:fill="auto"/>
            <w:hideMark/>
          </w:tcPr>
          <w:p w14:paraId="589B2601"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1.  KIIs/FGDs</w:t>
            </w:r>
          </w:p>
          <w:p w14:paraId="530DE761"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w:t>
            </w:r>
            <w:r w:rsidRPr="007A4D2C">
              <w:rPr>
                <w:rFonts w:cs="Calibri"/>
                <w:sz w:val="18"/>
                <w:szCs w:val="18"/>
              </w:rPr>
              <w:t>Program documents</w:t>
            </w:r>
          </w:p>
        </w:tc>
        <w:tc>
          <w:tcPr>
            <w:tcW w:w="1980" w:type="dxa"/>
            <w:shd w:val="clear" w:color="auto" w:fill="auto"/>
            <w:hideMark/>
          </w:tcPr>
          <w:p w14:paraId="5772471C"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p w14:paraId="561ED2F7"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2. Literature Review</w:t>
            </w:r>
          </w:p>
        </w:tc>
      </w:tr>
      <w:tr w:rsidR="00D529AE" w:rsidRPr="007A4D2C" w14:paraId="1FF06B61" w14:textId="77777777" w:rsidTr="00EC0F1C">
        <w:trPr>
          <w:cantSplit/>
          <w:trHeight w:val="20"/>
        </w:trPr>
        <w:tc>
          <w:tcPr>
            <w:tcW w:w="9170" w:type="dxa"/>
            <w:shd w:val="clear" w:color="auto" w:fill="auto"/>
            <w:hideMark/>
          </w:tcPr>
          <w:p w14:paraId="702B3F22" w14:textId="77777777" w:rsidR="00D529AE" w:rsidRPr="007A4D2C" w:rsidRDefault="00D529AE" w:rsidP="00EC0F1C">
            <w:pPr>
              <w:jc w:val="left"/>
              <w:rPr>
                <w:rFonts w:eastAsia="Times New Roman" w:cs="Times New Roman"/>
                <w:iCs/>
                <w:color w:val="000000"/>
                <w:sz w:val="18"/>
                <w:szCs w:val="18"/>
              </w:rPr>
            </w:pPr>
            <w:r w:rsidRPr="007A4D2C">
              <w:rPr>
                <w:rFonts w:eastAsia="Times New Roman" w:cs="Times New Roman"/>
                <w:iCs/>
                <w:color w:val="000000"/>
                <w:sz w:val="18"/>
                <w:szCs w:val="18"/>
              </w:rPr>
              <w:t>Do indicators create positive/negative incentives for implementing partners?</w:t>
            </w:r>
          </w:p>
        </w:tc>
        <w:tc>
          <w:tcPr>
            <w:tcW w:w="1890" w:type="dxa"/>
            <w:shd w:val="clear" w:color="auto" w:fill="auto"/>
            <w:hideMark/>
          </w:tcPr>
          <w:p w14:paraId="4621DBC9" w14:textId="77777777" w:rsidR="00D529AE" w:rsidRPr="007A4D2C" w:rsidRDefault="00D529AE" w:rsidP="00EC0F1C">
            <w:pPr>
              <w:jc w:val="left"/>
              <w:rPr>
                <w:rFonts w:eastAsia="Times New Roman" w:cs="Calibri"/>
                <w:color w:val="000000"/>
                <w:sz w:val="18"/>
                <w:szCs w:val="18"/>
              </w:rPr>
            </w:pPr>
            <w:r w:rsidRPr="007A4D2C">
              <w:rPr>
                <w:rFonts w:eastAsia="Times New Roman" w:cs="Calibri"/>
                <w:color w:val="000000"/>
                <w:sz w:val="18"/>
                <w:szCs w:val="18"/>
              </w:rPr>
              <w:t>1.  KIIs/FGDs</w:t>
            </w:r>
          </w:p>
          <w:p w14:paraId="1BF97F2B"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 xml:space="preserve">2.  </w:t>
            </w:r>
            <w:r w:rsidRPr="007A4D2C">
              <w:rPr>
                <w:rFonts w:cs="Calibri"/>
                <w:sz w:val="18"/>
                <w:szCs w:val="18"/>
              </w:rPr>
              <w:t>Program documents</w:t>
            </w:r>
          </w:p>
        </w:tc>
        <w:tc>
          <w:tcPr>
            <w:tcW w:w="1980" w:type="dxa"/>
            <w:shd w:val="clear" w:color="auto" w:fill="auto"/>
            <w:hideMark/>
          </w:tcPr>
          <w:p w14:paraId="4D906398" w14:textId="77777777" w:rsidR="00D529AE" w:rsidRPr="007A4D2C" w:rsidRDefault="00D529AE" w:rsidP="00EC0F1C">
            <w:pPr>
              <w:jc w:val="left"/>
              <w:rPr>
                <w:rFonts w:eastAsia="Times New Roman" w:cs="Times New Roman"/>
                <w:color w:val="000000"/>
                <w:sz w:val="18"/>
                <w:szCs w:val="18"/>
              </w:rPr>
            </w:pPr>
            <w:r w:rsidRPr="007A4D2C">
              <w:rPr>
                <w:rFonts w:eastAsia="Times New Roman" w:cs="Calibri"/>
                <w:color w:val="000000"/>
                <w:sz w:val="18"/>
                <w:szCs w:val="18"/>
              </w:rPr>
              <w:t xml:space="preserve">1. </w:t>
            </w:r>
            <w:r w:rsidRPr="007A4D2C">
              <w:rPr>
                <w:rFonts w:eastAsia="Times New Roman" w:cs="Times New Roman"/>
                <w:color w:val="000000"/>
                <w:sz w:val="18"/>
                <w:szCs w:val="18"/>
              </w:rPr>
              <w:t>Primary Data Analysis</w:t>
            </w:r>
          </w:p>
          <w:p w14:paraId="3749A94B" w14:textId="77777777" w:rsidR="00D529AE" w:rsidRPr="007A4D2C" w:rsidRDefault="00D529AE" w:rsidP="00EC0F1C">
            <w:pPr>
              <w:jc w:val="left"/>
              <w:rPr>
                <w:rFonts w:eastAsia="Times New Roman" w:cs="Times New Roman"/>
                <w:color w:val="000000"/>
                <w:sz w:val="18"/>
                <w:szCs w:val="18"/>
              </w:rPr>
            </w:pPr>
            <w:r w:rsidRPr="007A4D2C">
              <w:rPr>
                <w:rFonts w:eastAsia="Times New Roman" w:cs="Times New Roman"/>
                <w:color w:val="000000"/>
                <w:sz w:val="18"/>
                <w:szCs w:val="18"/>
              </w:rPr>
              <w:t>2. Literature Review</w:t>
            </w:r>
          </w:p>
        </w:tc>
      </w:tr>
    </w:tbl>
    <w:p w14:paraId="4578FAD0" w14:textId="77777777" w:rsidR="00D529AE" w:rsidRPr="00547A7B" w:rsidRDefault="00D529AE" w:rsidP="00D529AE">
      <w:pPr>
        <w:pStyle w:val="Heading2"/>
        <w:sectPr w:rsidR="00D529AE" w:rsidRPr="00547A7B" w:rsidSect="00D529AE">
          <w:pgSz w:w="15840" w:h="12240" w:orient="landscape"/>
          <w:pgMar w:top="1440" w:right="1440" w:bottom="1440" w:left="1440" w:header="720" w:footer="720" w:gutter="0"/>
          <w:cols w:space="720"/>
          <w:docGrid w:linePitch="360"/>
        </w:sectPr>
      </w:pPr>
    </w:p>
    <w:p w14:paraId="65A9D63B" w14:textId="4D917FAF" w:rsidR="00F67F53" w:rsidRPr="004013DA" w:rsidRDefault="00F67F53" w:rsidP="00F67F53">
      <w:pPr>
        <w:pStyle w:val="Heading2"/>
      </w:pPr>
      <w:bookmarkStart w:id="99" w:name="_Toc447722200"/>
      <w:r w:rsidRPr="004013DA">
        <w:lastRenderedPageBreak/>
        <w:t xml:space="preserve">Appendix </w:t>
      </w:r>
      <w:r w:rsidR="00105519">
        <w:t>C</w:t>
      </w:r>
      <w:r w:rsidRPr="004013DA">
        <w:t xml:space="preserve">: </w:t>
      </w:r>
      <w:r w:rsidR="008B28AA">
        <w:t xml:space="preserve">Supplemental </w:t>
      </w:r>
      <w:r w:rsidRPr="004013DA">
        <w:t>Tables</w:t>
      </w:r>
      <w:bookmarkEnd w:id="99"/>
    </w:p>
    <w:p w14:paraId="03509FBD" w14:textId="77777777" w:rsidR="00E97BC0" w:rsidRPr="004013DA" w:rsidRDefault="00E97BC0" w:rsidP="00E97BC0">
      <w:r w:rsidRPr="004013DA">
        <w:t xml:space="preserve">The following section contains midterm data to address specific evaluation questions presented in the statement of wor. Questions were omitted from this section which could not be addressed by surveys administered to FPG members, FPG leaders, or Government extension agents. These evaluation questions include:  </w:t>
      </w:r>
    </w:p>
    <w:p w14:paraId="470CD247" w14:textId="77777777" w:rsidR="00E97BC0" w:rsidRPr="004013DA" w:rsidRDefault="00E97BC0" w:rsidP="00F66D25">
      <w:pPr>
        <w:pStyle w:val="ListParagraph"/>
        <w:numPr>
          <w:ilvl w:val="0"/>
          <w:numId w:val="9"/>
        </w:numPr>
        <w:spacing w:after="160" w:line="259" w:lineRule="auto"/>
        <w:jc w:val="left"/>
      </w:pPr>
      <w:r w:rsidRPr="004013DA">
        <w:t>Relevance Questions</w:t>
      </w:r>
    </w:p>
    <w:p w14:paraId="51EBC59C" w14:textId="77777777" w:rsidR="00E97BC0" w:rsidRPr="004013DA" w:rsidRDefault="00E97BC0" w:rsidP="00F66D25">
      <w:pPr>
        <w:pStyle w:val="ListParagraph"/>
        <w:numPr>
          <w:ilvl w:val="0"/>
          <w:numId w:val="9"/>
        </w:numPr>
        <w:spacing w:after="160" w:line="259" w:lineRule="auto"/>
        <w:jc w:val="left"/>
      </w:pPr>
      <w:r w:rsidRPr="004013DA">
        <w:t>Effectiveness – Sub Award CARE</w:t>
      </w:r>
    </w:p>
    <w:p w14:paraId="5D08DE04" w14:textId="77777777" w:rsidR="00E97BC0" w:rsidRPr="004013DA" w:rsidRDefault="00E97BC0" w:rsidP="00F66D25">
      <w:pPr>
        <w:pStyle w:val="ListParagraph"/>
        <w:numPr>
          <w:ilvl w:val="0"/>
          <w:numId w:val="9"/>
        </w:numPr>
        <w:spacing w:after="160" w:line="259" w:lineRule="auto"/>
        <w:jc w:val="left"/>
      </w:pPr>
      <w:r w:rsidRPr="004013DA">
        <w:t>Effectiveness – Sub Award mPower</w:t>
      </w:r>
    </w:p>
    <w:p w14:paraId="383A3252" w14:textId="77777777" w:rsidR="00E97BC0" w:rsidRPr="004013DA" w:rsidRDefault="00E97BC0" w:rsidP="00F66D25">
      <w:pPr>
        <w:pStyle w:val="ListParagraph"/>
        <w:numPr>
          <w:ilvl w:val="0"/>
          <w:numId w:val="9"/>
        </w:numPr>
        <w:spacing w:after="160" w:line="259" w:lineRule="auto"/>
        <w:jc w:val="left"/>
      </w:pPr>
      <w:r w:rsidRPr="004013DA">
        <w:t>Specific impact questions</w:t>
      </w:r>
    </w:p>
    <w:p w14:paraId="2BA938BA" w14:textId="77777777" w:rsidR="00E97BC0" w:rsidRPr="004013DA" w:rsidRDefault="00E97BC0" w:rsidP="00F66D25">
      <w:pPr>
        <w:pStyle w:val="ListParagraph"/>
        <w:numPr>
          <w:ilvl w:val="0"/>
          <w:numId w:val="9"/>
        </w:numPr>
        <w:spacing w:after="160" w:line="259" w:lineRule="auto"/>
        <w:jc w:val="left"/>
      </w:pPr>
      <w:r w:rsidRPr="004013DA">
        <w:t xml:space="preserve">Specific sustainability </w:t>
      </w:r>
    </w:p>
    <w:p w14:paraId="43EA8AEE" w14:textId="19797A5F" w:rsidR="00E97BC0" w:rsidRPr="00E47CFB" w:rsidRDefault="00E97BC0" w:rsidP="00E97BC0">
      <w:pPr>
        <w:pStyle w:val="ListParagraph"/>
        <w:numPr>
          <w:ilvl w:val="0"/>
          <w:numId w:val="9"/>
        </w:numPr>
        <w:spacing w:after="160" w:line="259" w:lineRule="auto"/>
        <w:jc w:val="left"/>
      </w:pPr>
      <w:r w:rsidRPr="004013DA">
        <w:t>Questions on synergy and performance management systems</w:t>
      </w:r>
    </w:p>
    <w:p w14:paraId="1FEB6E90" w14:textId="32F8816E" w:rsidR="00E97BC0" w:rsidRPr="00DD5888" w:rsidRDefault="00E97BC0" w:rsidP="00E97BC0">
      <w:pPr>
        <w:rPr>
          <w:b/>
        </w:rPr>
      </w:pPr>
      <w:r w:rsidRPr="006B013C">
        <w:rPr>
          <w:b/>
        </w:rPr>
        <w:t>Sample size</w:t>
      </w:r>
    </w:p>
    <w:tbl>
      <w:tblPr>
        <w:tblW w:w="9360" w:type="dxa"/>
        <w:tblLook w:val="04A0" w:firstRow="1" w:lastRow="0" w:firstColumn="1" w:lastColumn="0" w:noHBand="0" w:noVBand="1"/>
      </w:tblPr>
      <w:tblGrid>
        <w:gridCol w:w="383"/>
        <w:gridCol w:w="2410"/>
        <w:gridCol w:w="2366"/>
        <w:gridCol w:w="2028"/>
        <w:gridCol w:w="1791"/>
        <w:gridCol w:w="382"/>
      </w:tblGrid>
      <w:tr w:rsidR="00E97BC0" w:rsidRPr="004013DA" w14:paraId="04D12FC5" w14:textId="77777777" w:rsidTr="001C5216">
        <w:trPr>
          <w:trHeight w:val="290"/>
        </w:trPr>
        <w:tc>
          <w:tcPr>
            <w:tcW w:w="320" w:type="dxa"/>
            <w:tcBorders>
              <w:top w:val="single" w:sz="8" w:space="0" w:color="auto"/>
              <w:left w:val="single" w:sz="8" w:space="0" w:color="auto"/>
              <w:bottom w:val="nil"/>
              <w:right w:val="nil"/>
            </w:tcBorders>
            <w:shd w:val="clear" w:color="auto" w:fill="auto"/>
            <w:noWrap/>
            <w:vAlign w:val="bottom"/>
            <w:hideMark/>
          </w:tcPr>
          <w:p w14:paraId="25FD407D"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700" w:type="dxa"/>
            <w:gridSpan w:val="3"/>
            <w:tcBorders>
              <w:top w:val="single" w:sz="8" w:space="0" w:color="auto"/>
              <w:left w:val="nil"/>
              <w:bottom w:val="single" w:sz="4" w:space="0" w:color="auto"/>
              <w:right w:val="nil"/>
            </w:tcBorders>
            <w:shd w:val="clear" w:color="auto" w:fill="auto"/>
            <w:hideMark/>
          </w:tcPr>
          <w:p w14:paraId="7F9FBB65" w14:textId="77777777" w:rsidR="00E97BC0" w:rsidRPr="004013DA" w:rsidRDefault="00E97BC0" w:rsidP="001C5216">
            <w:pPr>
              <w:rPr>
                <w:rFonts w:ascii="Calibri" w:eastAsia="Times New Roman" w:hAnsi="Calibri" w:cs="Times New Roman"/>
                <w:color w:val="000000"/>
              </w:rPr>
            </w:pPr>
            <w:bookmarkStart w:id="100" w:name="_Toc435392605"/>
            <w:bookmarkStart w:id="101" w:name="_Toc447722487"/>
            <w:r w:rsidRPr="004013DA">
              <w:t xml:space="preserve">Table </w:t>
            </w:r>
            <w:fldSimple w:instr=" SEQ Table \* ARABIC ">
              <w:r w:rsidR="00A16A6D">
                <w:rPr>
                  <w:noProof/>
                </w:rPr>
                <w:t>8</w:t>
              </w:r>
            </w:fldSimple>
            <w:r w:rsidRPr="004013DA">
              <w:t xml:space="preserve">: </w:t>
            </w:r>
            <w:r w:rsidRPr="004013DA">
              <w:rPr>
                <w:rFonts w:ascii="Calibri" w:eastAsia="Times New Roman" w:hAnsi="Calibri" w:cs="Times New Roman"/>
                <w:color w:val="000000"/>
              </w:rPr>
              <w:t>Sample Size Endline Analysis</w:t>
            </w:r>
            <w:bookmarkEnd w:id="100"/>
            <w:bookmarkEnd w:id="101"/>
            <w:r w:rsidRPr="004013DA">
              <w:rPr>
                <w:rFonts w:ascii="Calibri" w:eastAsia="Times New Roman" w:hAnsi="Calibri" w:cs="Times New Roman"/>
                <w:color w:val="000000"/>
              </w:rPr>
              <w:t xml:space="preserve"> </w:t>
            </w:r>
          </w:p>
        </w:tc>
        <w:tc>
          <w:tcPr>
            <w:tcW w:w="1500" w:type="dxa"/>
            <w:tcBorders>
              <w:top w:val="single" w:sz="8" w:space="0" w:color="auto"/>
              <w:left w:val="nil"/>
              <w:bottom w:val="nil"/>
              <w:right w:val="nil"/>
            </w:tcBorders>
            <w:shd w:val="clear" w:color="auto" w:fill="auto"/>
            <w:hideMark/>
          </w:tcPr>
          <w:p w14:paraId="2DE5168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20" w:type="dxa"/>
            <w:tcBorders>
              <w:top w:val="single" w:sz="8" w:space="0" w:color="auto"/>
              <w:left w:val="nil"/>
              <w:bottom w:val="nil"/>
              <w:right w:val="single" w:sz="8" w:space="0" w:color="auto"/>
            </w:tcBorders>
            <w:shd w:val="clear" w:color="auto" w:fill="auto"/>
            <w:noWrap/>
            <w:vAlign w:val="bottom"/>
            <w:hideMark/>
          </w:tcPr>
          <w:p w14:paraId="489E87E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0EC774C5" w14:textId="77777777" w:rsidTr="001C5216">
        <w:trPr>
          <w:trHeight w:val="580"/>
        </w:trPr>
        <w:tc>
          <w:tcPr>
            <w:tcW w:w="320" w:type="dxa"/>
            <w:tcBorders>
              <w:top w:val="nil"/>
              <w:left w:val="single" w:sz="8" w:space="0" w:color="auto"/>
              <w:bottom w:val="nil"/>
              <w:right w:val="nil"/>
            </w:tcBorders>
            <w:shd w:val="clear" w:color="auto" w:fill="auto"/>
            <w:noWrap/>
            <w:vAlign w:val="bottom"/>
            <w:hideMark/>
          </w:tcPr>
          <w:p w14:paraId="68225388"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2019" w:type="dxa"/>
            <w:tcBorders>
              <w:top w:val="nil"/>
              <w:left w:val="nil"/>
              <w:bottom w:val="single" w:sz="4" w:space="0" w:color="auto"/>
              <w:right w:val="nil"/>
            </w:tcBorders>
            <w:shd w:val="clear" w:color="000000" w:fill="DCE6F1"/>
            <w:noWrap/>
            <w:vAlign w:val="bottom"/>
            <w:hideMark/>
          </w:tcPr>
          <w:p w14:paraId="07EB86BD" w14:textId="77777777" w:rsidR="00E97BC0" w:rsidRPr="004013DA" w:rsidRDefault="00E97BC0" w:rsidP="001C5216">
            <w:pPr>
              <w:rPr>
                <w:rFonts w:ascii="Calibri" w:eastAsia="Times New Roman" w:hAnsi="Calibri" w:cs="Times New Roman"/>
                <w:b/>
                <w:bCs/>
                <w:color w:val="000000"/>
              </w:rPr>
            </w:pPr>
            <w:r w:rsidRPr="004013DA">
              <w:rPr>
                <w:rFonts w:ascii="Calibri" w:eastAsia="Times New Roman" w:hAnsi="Calibri" w:cs="Times New Roman"/>
                <w:b/>
                <w:bCs/>
                <w:color w:val="000000"/>
              </w:rPr>
              <w:t> </w:t>
            </w:r>
          </w:p>
        </w:tc>
        <w:tc>
          <w:tcPr>
            <w:tcW w:w="1982" w:type="dxa"/>
            <w:tcBorders>
              <w:top w:val="nil"/>
              <w:left w:val="nil"/>
              <w:bottom w:val="single" w:sz="4" w:space="0" w:color="auto"/>
              <w:right w:val="nil"/>
            </w:tcBorders>
            <w:shd w:val="clear" w:color="000000" w:fill="DCE6F1"/>
            <w:vAlign w:val="bottom"/>
            <w:hideMark/>
          </w:tcPr>
          <w:p w14:paraId="719CBD93" w14:textId="77777777" w:rsidR="00E97BC0" w:rsidRPr="004013DA" w:rsidRDefault="00E97BC0" w:rsidP="001C5216">
            <w:pPr>
              <w:jc w:val="center"/>
              <w:rPr>
                <w:rFonts w:ascii="Calibri" w:eastAsia="Times New Roman" w:hAnsi="Calibri" w:cs="Times New Roman"/>
                <w:i/>
                <w:iCs/>
                <w:color w:val="000000"/>
              </w:rPr>
            </w:pPr>
            <w:r w:rsidRPr="004013DA">
              <w:rPr>
                <w:rFonts w:ascii="Calibri" w:eastAsia="Times New Roman" w:hAnsi="Calibri" w:cs="Times New Roman"/>
                <w:i/>
                <w:iCs/>
                <w:color w:val="000000"/>
              </w:rPr>
              <w:t>Target Sample Size</w:t>
            </w:r>
          </w:p>
        </w:tc>
        <w:tc>
          <w:tcPr>
            <w:tcW w:w="1699" w:type="dxa"/>
            <w:tcBorders>
              <w:top w:val="nil"/>
              <w:left w:val="nil"/>
              <w:bottom w:val="single" w:sz="4" w:space="0" w:color="auto"/>
              <w:right w:val="nil"/>
            </w:tcBorders>
            <w:shd w:val="clear" w:color="000000" w:fill="DCE6F1"/>
            <w:vAlign w:val="bottom"/>
            <w:hideMark/>
          </w:tcPr>
          <w:p w14:paraId="2521A418" w14:textId="77777777" w:rsidR="00E97BC0" w:rsidRPr="004013DA" w:rsidRDefault="00E97BC0" w:rsidP="001C5216">
            <w:pPr>
              <w:jc w:val="center"/>
              <w:rPr>
                <w:rFonts w:ascii="Calibri" w:eastAsia="Times New Roman" w:hAnsi="Calibri" w:cs="Times New Roman"/>
                <w:i/>
                <w:iCs/>
                <w:color w:val="000000"/>
              </w:rPr>
            </w:pPr>
            <w:r w:rsidRPr="004013DA">
              <w:rPr>
                <w:rFonts w:ascii="Calibri" w:eastAsia="Times New Roman" w:hAnsi="Calibri" w:cs="Times New Roman"/>
                <w:i/>
                <w:iCs/>
                <w:color w:val="000000"/>
              </w:rPr>
              <w:t>Achieved Sample Size</w:t>
            </w:r>
          </w:p>
        </w:tc>
        <w:tc>
          <w:tcPr>
            <w:tcW w:w="1500" w:type="dxa"/>
            <w:tcBorders>
              <w:top w:val="single" w:sz="4" w:space="0" w:color="auto"/>
              <w:left w:val="nil"/>
              <w:bottom w:val="single" w:sz="4" w:space="0" w:color="auto"/>
              <w:right w:val="nil"/>
            </w:tcBorders>
            <w:shd w:val="clear" w:color="000000" w:fill="DCE6F1"/>
            <w:vAlign w:val="bottom"/>
            <w:hideMark/>
          </w:tcPr>
          <w:p w14:paraId="16A0F195" w14:textId="77777777" w:rsidR="00E97BC0" w:rsidRPr="004013DA" w:rsidRDefault="00E97BC0" w:rsidP="001C5216">
            <w:pPr>
              <w:jc w:val="center"/>
              <w:rPr>
                <w:rFonts w:ascii="Calibri" w:eastAsia="Times New Roman" w:hAnsi="Calibri" w:cs="Times New Roman"/>
                <w:i/>
                <w:iCs/>
                <w:color w:val="000000"/>
              </w:rPr>
            </w:pPr>
            <w:r w:rsidRPr="004013DA">
              <w:rPr>
                <w:rFonts w:ascii="Calibri" w:eastAsia="Times New Roman" w:hAnsi="Calibri" w:cs="Times New Roman"/>
                <w:i/>
                <w:iCs/>
                <w:color w:val="000000"/>
              </w:rPr>
              <w:t>Non-response Rate</w:t>
            </w:r>
          </w:p>
        </w:tc>
        <w:tc>
          <w:tcPr>
            <w:tcW w:w="320" w:type="dxa"/>
            <w:tcBorders>
              <w:top w:val="nil"/>
              <w:left w:val="nil"/>
              <w:bottom w:val="nil"/>
              <w:right w:val="single" w:sz="8" w:space="0" w:color="auto"/>
            </w:tcBorders>
            <w:shd w:val="clear" w:color="auto" w:fill="auto"/>
            <w:noWrap/>
            <w:vAlign w:val="bottom"/>
            <w:hideMark/>
          </w:tcPr>
          <w:p w14:paraId="376091D5"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8A0CB76" w14:textId="77777777" w:rsidTr="001C5216">
        <w:trPr>
          <w:trHeight w:val="290"/>
        </w:trPr>
        <w:tc>
          <w:tcPr>
            <w:tcW w:w="320" w:type="dxa"/>
            <w:tcBorders>
              <w:top w:val="nil"/>
              <w:left w:val="single" w:sz="8" w:space="0" w:color="auto"/>
              <w:bottom w:val="nil"/>
              <w:right w:val="nil"/>
            </w:tcBorders>
            <w:shd w:val="clear" w:color="auto" w:fill="auto"/>
            <w:noWrap/>
            <w:vAlign w:val="bottom"/>
            <w:hideMark/>
          </w:tcPr>
          <w:p w14:paraId="14D75B9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2019" w:type="dxa"/>
            <w:tcBorders>
              <w:top w:val="nil"/>
              <w:left w:val="nil"/>
              <w:bottom w:val="nil"/>
              <w:right w:val="nil"/>
            </w:tcBorders>
            <w:shd w:val="clear" w:color="auto" w:fill="auto"/>
            <w:noWrap/>
            <w:vAlign w:val="bottom"/>
            <w:hideMark/>
          </w:tcPr>
          <w:p w14:paraId="24E2A321"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FPG Members</w:t>
            </w:r>
          </w:p>
        </w:tc>
        <w:tc>
          <w:tcPr>
            <w:tcW w:w="1982" w:type="dxa"/>
            <w:tcBorders>
              <w:top w:val="nil"/>
              <w:left w:val="nil"/>
              <w:bottom w:val="nil"/>
              <w:right w:val="nil"/>
            </w:tcBorders>
            <w:shd w:val="clear" w:color="auto" w:fill="auto"/>
            <w:noWrap/>
            <w:hideMark/>
          </w:tcPr>
          <w:p w14:paraId="2598DD97" w14:textId="77777777" w:rsidR="00E97BC0" w:rsidRPr="004013DA" w:rsidRDefault="00E97BC0" w:rsidP="001C5216">
            <w:pPr>
              <w:jc w:val="center"/>
              <w:rPr>
                <w:rFonts w:ascii="Calibri" w:eastAsia="Times New Roman" w:hAnsi="Calibri" w:cs="Times New Roman"/>
                <w:i/>
                <w:iCs/>
              </w:rPr>
            </w:pPr>
            <w:r w:rsidRPr="004013DA">
              <w:rPr>
                <w:rFonts w:ascii="Calibri" w:eastAsia="Times New Roman" w:hAnsi="Calibri" w:cs="Times New Roman"/>
                <w:i/>
                <w:iCs/>
              </w:rPr>
              <w:t>550</w:t>
            </w:r>
          </w:p>
        </w:tc>
        <w:tc>
          <w:tcPr>
            <w:tcW w:w="1699" w:type="dxa"/>
            <w:tcBorders>
              <w:top w:val="nil"/>
              <w:left w:val="nil"/>
              <w:bottom w:val="nil"/>
              <w:right w:val="nil"/>
            </w:tcBorders>
            <w:shd w:val="clear" w:color="auto" w:fill="auto"/>
            <w:noWrap/>
            <w:hideMark/>
          </w:tcPr>
          <w:p w14:paraId="7479B0F6" w14:textId="77777777" w:rsidR="00E97BC0" w:rsidRPr="004013DA" w:rsidRDefault="00E97BC0" w:rsidP="001C5216">
            <w:pPr>
              <w:jc w:val="center"/>
              <w:rPr>
                <w:rFonts w:ascii="Calibri" w:eastAsia="Times New Roman" w:hAnsi="Calibri" w:cs="Times New Roman"/>
                <w:i/>
                <w:iCs/>
              </w:rPr>
            </w:pPr>
            <w:r w:rsidRPr="004013DA">
              <w:rPr>
                <w:rFonts w:ascii="Calibri" w:eastAsia="Times New Roman" w:hAnsi="Calibri" w:cs="Times New Roman"/>
                <w:i/>
                <w:iCs/>
              </w:rPr>
              <w:t>500</w:t>
            </w:r>
          </w:p>
        </w:tc>
        <w:tc>
          <w:tcPr>
            <w:tcW w:w="1500" w:type="dxa"/>
            <w:tcBorders>
              <w:top w:val="nil"/>
              <w:left w:val="nil"/>
              <w:bottom w:val="nil"/>
              <w:right w:val="nil"/>
            </w:tcBorders>
            <w:shd w:val="clear" w:color="auto" w:fill="auto"/>
            <w:noWrap/>
            <w:hideMark/>
          </w:tcPr>
          <w:p w14:paraId="7B86B5AA" w14:textId="77777777" w:rsidR="00E97BC0" w:rsidRPr="004013DA" w:rsidRDefault="00E97BC0" w:rsidP="001C5216">
            <w:pPr>
              <w:jc w:val="center"/>
              <w:rPr>
                <w:rFonts w:ascii="Calibri" w:eastAsia="Times New Roman" w:hAnsi="Calibri" w:cs="Times New Roman"/>
                <w:color w:val="000000"/>
              </w:rPr>
            </w:pPr>
            <w:r w:rsidRPr="004013DA">
              <w:rPr>
                <w:rFonts w:ascii="Calibri" w:eastAsia="Times New Roman" w:hAnsi="Calibri" w:cs="Times New Roman"/>
                <w:color w:val="000000"/>
              </w:rPr>
              <w:t>9.1%</w:t>
            </w:r>
          </w:p>
        </w:tc>
        <w:tc>
          <w:tcPr>
            <w:tcW w:w="320" w:type="dxa"/>
            <w:tcBorders>
              <w:top w:val="nil"/>
              <w:left w:val="nil"/>
              <w:bottom w:val="nil"/>
              <w:right w:val="single" w:sz="8" w:space="0" w:color="auto"/>
            </w:tcBorders>
            <w:shd w:val="clear" w:color="auto" w:fill="auto"/>
            <w:noWrap/>
            <w:vAlign w:val="bottom"/>
            <w:hideMark/>
          </w:tcPr>
          <w:p w14:paraId="79F434F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5060663" w14:textId="77777777" w:rsidTr="001C5216">
        <w:trPr>
          <w:trHeight w:val="290"/>
        </w:trPr>
        <w:tc>
          <w:tcPr>
            <w:tcW w:w="320" w:type="dxa"/>
            <w:tcBorders>
              <w:top w:val="nil"/>
              <w:left w:val="single" w:sz="8" w:space="0" w:color="auto"/>
              <w:bottom w:val="nil"/>
              <w:right w:val="nil"/>
            </w:tcBorders>
            <w:shd w:val="clear" w:color="auto" w:fill="auto"/>
            <w:noWrap/>
            <w:vAlign w:val="bottom"/>
            <w:hideMark/>
          </w:tcPr>
          <w:p w14:paraId="3BAA3EB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2019" w:type="dxa"/>
            <w:tcBorders>
              <w:top w:val="nil"/>
              <w:left w:val="nil"/>
              <w:bottom w:val="nil"/>
              <w:right w:val="nil"/>
            </w:tcBorders>
            <w:shd w:val="clear" w:color="auto" w:fill="auto"/>
            <w:noWrap/>
            <w:vAlign w:val="bottom"/>
            <w:hideMark/>
          </w:tcPr>
          <w:p w14:paraId="0D34CBF3"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Extension Agents</w:t>
            </w:r>
          </w:p>
        </w:tc>
        <w:tc>
          <w:tcPr>
            <w:tcW w:w="1982" w:type="dxa"/>
            <w:tcBorders>
              <w:top w:val="nil"/>
              <w:left w:val="nil"/>
              <w:bottom w:val="nil"/>
              <w:right w:val="nil"/>
            </w:tcBorders>
            <w:shd w:val="clear" w:color="auto" w:fill="auto"/>
            <w:noWrap/>
            <w:hideMark/>
          </w:tcPr>
          <w:p w14:paraId="3D80D81C" w14:textId="77777777" w:rsidR="00E97BC0" w:rsidRPr="004013DA" w:rsidRDefault="00E97BC0" w:rsidP="001C5216">
            <w:pPr>
              <w:jc w:val="center"/>
              <w:rPr>
                <w:rFonts w:ascii="Calibri" w:eastAsia="Times New Roman" w:hAnsi="Calibri" w:cs="Times New Roman"/>
                <w:color w:val="000000"/>
              </w:rPr>
            </w:pPr>
            <w:r w:rsidRPr="004013DA">
              <w:rPr>
                <w:rFonts w:ascii="Calibri" w:eastAsia="Times New Roman" w:hAnsi="Calibri" w:cs="Times New Roman"/>
                <w:color w:val="000000"/>
              </w:rPr>
              <w:t>50</w:t>
            </w:r>
          </w:p>
        </w:tc>
        <w:tc>
          <w:tcPr>
            <w:tcW w:w="1699" w:type="dxa"/>
            <w:tcBorders>
              <w:top w:val="nil"/>
              <w:left w:val="nil"/>
              <w:bottom w:val="nil"/>
              <w:right w:val="nil"/>
            </w:tcBorders>
            <w:shd w:val="clear" w:color="auto" w:fill="auto"/>
            <w:noWrap/>
            <w:hideMark/>
          </w:tcPr>
          <w:p w14:paraId="12EF71CE" w14:textId="77777777" w:rsidR="00E97BC0" w:rsidRPr="004013DA" w:rsidRDefault="00E97BC0" w:rsidP="001C5216">
            <w:pPr>
              <w:jc w:val="center"/>
              <w:rPr>
                <w:rFonts w:ascii="Calibri" w:eastAsia="Times New Roman" w:hAnsi="Calibri" w:cs="Times New Roman"/>
                <w:color w:val="000000"/>
              </w:rPr>
            </w:pPr>
            <w:r w:rsidRPr="004013DA">
              <w:rPr>
                <w:rFonts w:ascii="Calibri" w:eastAsia="Times New Roman" w:hAnsi="Calibri" w:cs="Times New Roman"/>
                <w:color w:val="000000"/>
              </w:rPr>
              <w:t>50</w:t>
            </w:r>
          </w:p>
        </w:tc>
        <w:tc>
          <w:tcPr>
            <w:tcW w:w="1500" w:type="dxa"/>
            <w:tcBorders>
              <w:top w:val="nil"/>
              <w:left w:val="nil"/>
              <w:bottom w:val="nil"/>
              <w:right w:val="nil"/>
            </w:tcBorders>
            <w:shd w:val="clear" w:color="auto" w:fill="auto"/>
            <w:noWrap/>
            <w:hideMark/>
          </w:tcPr>
          <w:p w14:paraId="06EDB831" w14:textId="77777777" w:rsidR="00E97BC0" w:rsidRPr="004013DA" w:rsidRDefault="00E97BC0" w:rsidP="001C5216">
            <w:pPr>
              <w:jc w:val="center"/>
              <w:rPr>
                <w:rFonts w:ascii="Calibri" w:eastAsia="Times New Roman" w:hAnsi="Calibri" w:cs="Times New Roman"/>
                <w:color w:val="000000"/>
              </w:rPr>
            </w:pPr>
            <w:r w:rsidRPr="004013DA">
              <w:rPr>
                <w:rFonts w:ascii="Calibri" w:eastAsia="Times New Roman" w:hAnsi="Calibri" w:cs="Times New Roman"/>
                <w:color w:val="000000"/>
              </w:rPr>
              <w:t>0.0%</w:t>
            </w:r>
          </w:p>
        </w:tc>
        <w:tc>
          <w:tcPr>
            <w:tcW w:w="320" w:type="dxa"/>
            <w:tcBorders>
              <w:top w:val="nil"/>
              <w:left w:val="nil"/>
              <w:bottom w:val="nil"/>
              <w:right w:val="single" w:sz="8" w:space="0" w:color="auto"/>
            </w:tcBorders>
            <w:shd w:val="clear" w:color="auto" w:fill="auto"/>
            <w:noWrap/>
            <w:vAlign w:val="bottom"/>
            <w:hideMark/>
          </w:tcPr>
          <w:p w14:paraId="68BFE6C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2DAA3F1" w14:textId="77777777" w:rsidTr="001C5216">
        <w:trPr>
          <w:trHeight w:val="290"/>
        </w:trPr>
        <w:tc>
          <w:tcPr>
            <w:tcW w:w="320" w:type="dxa"/>
            <w:tcBorders>
              <w:top w:val="nil"/>
              <w:left w:val="single" w:sz="8" w:space="0" w:color="auto"/>
              <w:bottom w:val="nil"/>
              <w:right w:val="nil"/>
            </w:tcBorders>
            <w:shd w:val="clear" w:color="auto" w:fill="auto"/>
            <w:noWrap/>
            <w:vAlign w:val="bottom"/>
            <w:hideMark/>
          </w:tcPr>
          <w:p w14:paraId="732FDB7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2019" w:type="dxa"/>
            <w:tcBorders>
              <w:top w:val="nil"/>
              <w:left w:val="nil"/>
              <w:bottom w:val="single" w:sz="4" w:space="0" w:color="auto"/>
              <w:right w:val="nil"/>
            </w:tcBorders>
            <w:shd w:val="clear" w:color="auto" w:fill="auto"/>
            <w:noWrap/>
            <w:vAlign w:val="bottom"/>
            <w:hideMark/>
          </w:tcPr>
          <w:p w14:paraId="0E03DD85"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FPG Leadership</w:t>
            </w:r>
          </w:p>
        </w:tc>
        <w:tc>
          <w:tcPr>
            <w:tcW w:w="1982" w:type="dxa"/>
            <w:tcBorders>
              <w:top w:val="nil"/>
              <w:left w:val="nil"/>
              <w:bottom w:val="single" w:sz="4" w:space="0" w:color="auto"/>
              <w:right w:val="nil"/>
            </w:tcBorders>
            <w:shd w:val="clear" w:color="auto" w:fill="auto"/>
            <w:noWrap/>
            <w:hideMark/>
          </w:tcPr>
          <w:p w14:paraId="4555F715" w14:textId="77777777" w:rsidR="00E97BC0" w:rsidRPr="004013DA" w:rsidRDefault="00E97BC0" w:rsidP="001C5216">
            <w:pPr>
              <w:jc w:val="center"/>
              <w:rPr>
                <w:rFonts w:ascii="Calibri" w:eastAsia="Times New Roman" w:hAnsi="Calibri" w:cs="Times New Roman"/>
                <w:color w:val="000000"/>
              </w:rPr>
            </w:pPr>
            <w:r w:rsidRPr="004013DA">
              <w:rPr>
                <w:rFonts w:ascii="Calibri" w:eastAsia="Times New Roman" w:hAnsi="Calibri" w:cs="Times New Roman"/>
                <w:color w:val="000000"/>
              </w:rPr>
              <w:t>50</w:t>
            </w:r>
          </w:p>
        </w:tc>
        <w:tc>
          <w:tcPr>
            <w:tcW w:w="1699" w:type="dxa"/>
            <w:tcBorders>
              <w:top w:val="nil"/>
              <w:left w:val="nil"/>
              <w:bottom w:val="single" w:sz="4" w:space="0" w:color="auto"/>
              <w:right w:val="nil"/>
            </w:tcBorders>
            <w:shd w:val="clear" w:color="auto" w:fill="auto"/>
            <w:noWrap/>
            <w:hideMark/>
          </w:tcPr>
          <w:p w14:paraId="0DF4AA36" w14:textId="77777777" w:rsidR="00E97BC0" w:rsidRPr="004013DA" w:rsidRDefault="00E97BC0" w:rsidP="001C5216">
            <w:pPr>
              <w:jc w:val="center"/>
              <w:rPr>
                <w:rFonts w:ascii="Calibri" w:eastAsia="Times New Roman" w:hAnsi="Calibri" w:cs="Times New Roman"/>
                <w:color w:val="000000"/>
              </w:rPr>
            </w:pPr>
            <w:r w:rsidRPr="004013DA">
              <w:rPr>
                <w:rFonts w:ascii="Calibri" w:eastAsia="Times New Roman" w:hAnsi="Calibri" w:cs="Times New Roman"/>
                <w:color w:val="000000"/>
              </w:rPr>
              <w:t>50</w:t>
            </w:r>
          </w:p>
        </w:tc>
        <w:tc>
          <w:tcPr>
            <w:tcW w:w="1500" w:type="dxa"/>
            <w:tcBorders>
              <w:top w:val="nil"/>
              <w:left w:val="nil"/>
              <w:bottom w:val="single" w:sz="4" w:space="0" w:color="auto"/>
              <w:right w:val="nil"/>
            </w:tcBorders>
            <w:shd w:val="clear" w:color="auto" w:fill="auto"/>
            <w:noWrap/>
            <w:hideMark/>
          </w:tcPr>
          <w:p w14:paraId="7E329B53" w14:textId="77777777" w:rsidR="00E97BC0" w:rsidRPr="004013DA" w:rsidRDefault="00E97BC0" w:rsidP="001C5216">
            <w:pPr>
              <w:jc w:val="center"/>
              <w:rPr>
                <w:rFonts w:ascii="Calibri" w:eastAsia="Times New Roman" w:hAnsi="Calibri" w:cs="Times New Roman"/>
                <w:color w:val="000000"/>
              </w:rPr>
            </w:pPr>
            <w:r w:rsidRPr="004013DA">
              <w:rPr>
                <w:rFonts w:ascii="Calibri" w:eastAsia="Times New Roman" w:hAnsi="Calibri" w:cs="Times New Roman"/>
                <w:color w:val="000000"/>
              </w:rPr>
              <w:t>0.0%</w:t>
            </w:r>
          </w:p>
        </w:tc>
        <w:tc>
          <w:tcPr>
            <w:tcW w:w="320" w:type="dxa"/>
            <w:tcBorders>
              <w:top w:val="nil"/>
              <w:left w:val="nil"/>
              <w:bottom w:val="nil"/>
              <w:right w:val="single" w:sz="8" w:space="0" w:color="auto"/>
            </w:tcBorders>
            <w:shd w:val="clear" w:color="auto" w:fill="auto"/>
            <w:noWrap/>
            <w:vAlign w:val="bottom"/>
            <w:hideMark/>
          </w:tcPr>
          <w:p w14:paraId="767DCAD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2D1FC07" w14:textId="77777777" w:rsidTr="001C5216">
        <w:trPr>
          <w:trHeight w:val="300"/>
        </w:trPr>
        <w:tc>
          <w:tcPr>
            <w:tcW w:w="320" w:type="dxa"/>
            <w:tcBorders>
              <w:top w:val="nil"/>
              <w:left w:val="single" w:sz="8" w:space="0" w:color="auto"/>
              <w:bottom w:val="single" w:sz="8" w:space="0" w:color="auto"/>
              <w:right w:val="nil"/>
            </w:tcBorders>
            <w:shd w:val="clear" w:color="auto" w:fill="auto"/>
            <w:noWrap/>
            <w:vAlign w:val="bottom"/>
            <w:hideMark/>
          </w:tcPr>
          <w:p w14:paraId="28D043A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2019" w:type="dxa"/>
            <w:tcBorders>
              <w:top w:val="nil"/>
              <w:left w:val="nil"/>
              <w:bottom w:val="single" w:sz="8" w:space="0" w:color="auto"/>
              <w:right w:val="nil"/>
            </w:tcBorders>
            <w:shd w:val="clear" w:color="auto" w:fill="auto"/>
            <w:noWrap/>
            <w:vAlign w:val="bottom"/>
            <w:hideMark/>
          </w:tcPr>
          <w:p w14:paraId="58C0DF45"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1982" w:type="dxa"/>
            <w:tcBorders>
              <w:top w:val="nil"/>
              <w:left w:val="nil"/>
              <w:bottom w:val="single" w:sz="8" w:space="0" w:color="auto"/>
              <w:right w:val="nil"/>
            </w:tcBorders>
            <w:shd w:val="clear" w:color="auto" w:fill="auto"/>
            <w:noWrap/>
            <w:vAlign w:val="bottom"/>
            <w:hideMark/>
          </w:tcPr>
          <w:p w14:paraId="7A42465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1699" w:type="dxa"/>
            <w:tcBorders>
              <w:top w:val="nil"/>
              <w:left w:val="nil"/>
              <w:bottom w:val="single" w:sz="8" w:space="0" w:color="auto"/>
              <w:right w:val="nil"/>
            </w:tcBorders>
            <w:shd w:val="clear" w:color="auto" w:fill="auto"/>
            <w:noWrap/>
            <w:vAlign w:val="bottom"/>
            <w:hideMark/>
          </w:tcPr>
          <w:p w14:paraId="5B913D2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1500" w:type="dxa"/>
            <w:tcBorders>
              <w:top w:val="nil"/>
              <w:left w:val="nil"/>
              <w:bottom w:val="single" w:sz="8" w:space="0" w:color="auto"/>
              <w:right w:val="nil"/>
            </w:tcBorders>
            <w:shd w:val="clear" w:color="auto" w:fill="auto"/>
            <w:noWrap/>
            <w:vAlign w:val="bottom"/>
            <w:hideMark/>
          </w:tcPr>
          <w:p w14:paraId="6DE3572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20" w:type="dxa"/>
            <w:tcBorders>
              <w:top w:val="nil"/>
              <w:left w:val="nil"/>
              <w:bottom w:val="single" w:sz="8" w:space="0" w:color="auto"/>
              <w:right w:val="single" w:sz="8" w:space="0" w:color="auto"/>
            </w:tcBorders>
            <w:shd w:val="clear" w:color="auto" w:fill="auto"/>
            <w:noWrap/>
            <w:vAlign w:val="bottom"/>
            <w:hideMark/>
          </w:tcPr>
          <w:p w14:paraId="4592910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bl>
    <w:p w14:paraId="6CBE6D82" w14:textId="77777777" w:rsidR="00E97BC0" w:rsidRPr="004013DA" w:rsidRDefault="00E97BC0" w:rsidP="00E97BC0"/>
    <w:p w14:paraId="607C13AE" w14:textId="77777777" w:rsidR="00E97BC0" w:rsidRPr="006B013C" w:rsidRDefault="00E97BC0" w:rsidP="006B013C">
      <w:pPr>
        <w:rPr>
          <w:b/>
        </w:rPr>
      </w:pPr>
      <w:r w:rsidRPr="006B013C">
        <w:rPr>
          <w:b/>
        </w:rPr>
        <w:t>Demographics</w:t>
      </w:r>
    </w:p>
    <w:tbl>
      <w:tblPr>
        <w:tblW w:w="9360" w:type="dxa"/>
        <w:tblLook w:val="04A0" w:firstRow="1" w:lastRow="0" w:firstColumn="1" w:lastColumn="0" w:noHBand="0" w:noVBand="1"/>
      </w:tblPr>
      <w:tblGrid>
        <w:gridCol w:w="273"/>
        <w:gridCol w:w="4635"/>
        <w:gridCol w:w="1393"/>
        <w:gridCol w:w="1393"/>
        <w:gridCol w:w="1393"/>
        <w:gridCol w:w="273"/>
      </w:tblGrid>
      <w:tr w:rsidR="00E97BC0" w:rsidRPr="004013DA" w14:paraId="279D2504" w14:textId="77777777" w:rsidTr="00E65B29">
        <w:trPr>
          <w:trHeight w:val="290"/>
        </w:trPr>
        <w:tc>
          <w:tcPr>
            <w:tcW w:w="266" w:type="dxa"/>
            <w:tcBorders>
              <w:top w:val="single" w:sz="8" w:space="0" w:color="auto"/>
              <w:left w:val="single" w:sz="8" w:space="0" w:color="auto"/>
              <w:bottom w:val="nil"/>
              <w:right w:val="nil"/>
            </w:tcBorders>
            <w:shd w:val="clear" w:color="auto" w:fill="auto"/>
            <w:noWrap/>
            <w:hideMark/>
          </w:tcPr>
          <w:p w14:paraId="130BD30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8599" w:type="dxa"/>
            <w:gridSpan w:val="4"/>
            <w:tcBorders>
              <w:top w:val="single" w:sz="8" w:space="0" w:color="auto"/>
              <w:left w:val="nil"/>
              <w:bottom w:val="single" w:sz="4" w:space="0" w:color="auto"/>
              <w:right w:val="nil"/>
            </w:tcBorders>
            <w:shd w:val="clear" w:color="auto" w:fill="auto"/>
            <w:noWrap/>
            <w:hideMark/>
          </w:tcPr>
          <w:p w14:paraId="47AA8A34" w14:textId="77777777" w:rsidR="00E97BC0" w:rsidRPr="004013DA" w:rsidRDefault="00E97BC0" w:rsidP="001C5216">
            <w:pPr>
              <w:rPr>
                <w:rFonts w:ascii="Calibri" w:eastAsia="Times New Roman" w:hAnsi="Calibri" w:cs="Times New Roman"/>
                <w:color w:val="000000"/>
              </w:rPr>
            </w:pPr>
            <w:bookmarkStart w:id="102" w:name="_Ref309811690"/>
            <w:bookmarkStart w:id="103" w:name="_Toc435392606"/>
            <w:bookmarkStart w:id="104" w:name="_Toc447722488"/>
            <w:r w:rsidRPr="004013DA">
              <w:t xml:space="preserve">Table </w:t>
            </w:r>
            <w:fldSimple w:instr=" SEQ Table \* ARABIC ">
              <w:r w:rsidR="00A16A6D">
                <w:rPr>
                  <w:noProof/>
                </w:rPr>
                <w:t>9</w:t>
              </w:r>
            </w:fldSimple>
            <w:bookmarkEnd w:id="102"/>
            <w:r w:rsidRPr="004013DA">
              <w:t xml:space="preserve">: </w:t>
            </w:r>
            <w:r w:rsidRPr="004013DA">
              <w:rPr>
                <w:rFonts w:ascii="Calibri" w:eastAsia="Times New Roman" w:hAnsi="Calibri" w:cs="Times New Roman"/>
                <w:color w:val="000000"/>
              </w:rPr>
              <w:t>FPG member respondent demographics</w:t>
            </w:r>
            <w:bookmarkEnd w:id="103"/>
            <w:bookmarkEnd w:id="104"/>
          </w:p>
        </w:tc>
        <w:tc>
          <w:tcPr>
            <w:tcW w:w="266" w:type="dxa"/>
            <w:tcBorders>
              <w:top w:val="single" w:sz="8" w:space="0" w:color="auto"/>
              <w:left w:val="nil"/>
              <w:bottom w:val="nil"/>
              <w:right w:val="single" w:sz="8" w:space="0" w:color="auto"/>
            </w:tcBorders>
            <w:shd w:val="clear" w:color="auto" w:fill="auto"/>
            <w:noWrap/>
            <w:hideMark/>
          </w:tcPr>
          <w:p w14:paraId="7484D99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6AD83D64" w14:textId="77777777" w:rsidTr="00E65B29">
        <w:trPr>
          <w:trHeight w:val="530"/>
        </w:trPr>
        <w:tc>
          <w:tcPr>
            <w:tcW w:w="266" w:type="dxa"/>
            <w:tcBorders>
              <w:top w:val="nil"/>
              <w:left w:val="single" w:sz="8" w:space="0" w:color="auto"/>
              <w:bottom w:val="nil"/>
              <w:right w:val="nil"/>
            </w:tcBorders>
            <w:shd w:val="clear" w:color="auto" w:fill="auto"/>
            <w:noWrap/>
            <w:hideMark/>
          </w:tcPr>
          <w:p w14:paraId="52A1E14B" w14:textId="77777777" w:rsidR="00E97BC0" w:rsidRPr="004013DA" w:rsidRDefault="00E97BC0" w:rsidP="001C5216">
            <w:pPr>
              <w:jc w:val="center"/>
              <w:rPr>
                <w:rFonts w:ascii="Calibri" w:eastAsia="Times New Roman" w:hAnsi="Calibri" w:cs="Times New Roman"/>
                <w:b/>
                <w:bCs/>
                <w:color w:val="000000"/>
              </w:rPr>
            </w:pPr>
            <w:r w:rsidRPr="004013DA">
              <w:rPr>
                <w:rFonts w:ascii="Calibri" w:eastAsia="Times New Roman" w:hAnsi="Calibri" w:cs="Times New Roman"/>
                <w:b/>
                <w:bCs/>
                <w:color w:val="000000"/>
              </w:rPr>
              <w:t> </w:t>
            </w:r>
          </w:p>
        </w:tc>
        <w:tc>
          <w:tcPr>
            <w:tcW w:w="4522" w:type="dxa"/>
            <w:tcBorders>
              <w:top w:val="nil"/>
              <w:left w:val="nil"/>
              <w:bottom w:val="single" w:sz="4" w:space="0" w:color="auto"/>
              <w:right w:val="nil"/>
            </w:tcBorders>
            <w:shd w:val="clear" w:color="000000" w:fill="DCE6F1"/>
            <w:noWrap/>
            <w:vAlign w:val="bottom"/>
            <w:hideMark/>
          </w:tcPr>
          <w:p w14:paraId="274CE818"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w:t>
            </w:r>
          </w:p>
        </w:tc>
        <w:tc>
          <w:tcPr>
            <w:tcW w:w="1359" w:type="dxa"/>
            <w:tcBorders>
              <w:top w:val="nil"/>
              <w:left w:val="nil"/>
              <w:bottom w:val="single" w:sz="4" w:space="0" w:color="auto"/>
              <w:right w:val="nil"/>
            </w:tcBorders>
            <w:shd w:val="clear" w:color="000000" w:fill="DCE6F1"/>
            <w:vAlign w:val="bottom"/>
            <w:hideMark/>
          </w:tcPr>
          <w:p w14:paraId="4C709F22"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All FPG Members</w:t>
            </w:r>
          </w:p>
        </w:tc>
        <w:tc>
          <w:tcPr>
            <w:tcW w:w="1359" w:type="dxa"/>
            <w:tcBorders>
              <w:top w:val="nil"/>
              <w:left w:val="nil"/>
              <w:bottom w:val="single" w:sz="4" w:space="0" w:color="auto"/>
              <w:right w:val="nil"/>
            </w:tcBorders>
            <w:shd w:val="clear" w:color="000000" w:fill="DCE6F1"/>
            <w:vAlign w:val="bottom"/>
            <w:hideMark/>
          </w:tcPr>
          <w:p w14:paraId="1795C0F5"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Female FPG Members</w:t>
            </w:r>
          </w:p>
        </w:tc>
        <w:tc>
          <w:tcPr>
            <w:tcW w:w="1359" w:type="dxa"/>
            <w:tcBorders>
              <w:top w:val="nil"/>
              <w:left w:val="nil"/>
              <w:bottom w:val="single" w:sz="4" w:space="0" w:color="auto"/>
              <w:right w:val="nil"/>
            </w:tcBorders>
            <w:shd w:val="clear" w:color="000000" w:fill="DCE6F1"/>
            <w:vAlign w:val="bottom"/>
            <w:hideMark/>
          </w:tcPr>
          <w:p w14:paraId="6718362B"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Male FPG Members</w:t>
            </w:r>
          </w:p>
        </w:tc>
        <w:tc>
          <w:tcPr>
            <w:tcW w:w="266" w:type="dxa"/>
            <w:tcBorders>
              <w:top w:val="nil"/>
              <w:left w:val="nil"/>
              <w:bottom w:val="nil"/>
              <w:right w:val="single" w:sz="8" w:space="0" w:color="auto"/>
            </w:tcBorders>
            <w:shd w:val="clear" w:color="auto" w:fill="auto"/>
            <w:noWrap/>
            <w:hideMark/>
          </w:tcPr>
          <w:p w14:paraId="26E2EE2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A9DB4F9" w14:textId="77777777" w:rsidTr="00E65B29">
        <w:trPr>
          <w:trHeight w:val="290"/>
        </w:trPr>
        <w:tc>
          <w:tcPr>
            <w:tcW w:w="266" w:type="dxa"/>
            <w:tcBorders>
              <w:top w:val="nil"/>
              <w:left w:val="single" w:sz="8" w:space="0" w:color="auto"/>
              <w:bottom w:val="nil"/>
              <w:right w:val="nil"/>
            </w:tcBorders>
            <w:shd w:val="clear" w:color="auto" w:fill="auto"/>
            <w:noWrap/>
            <w:hideMark/>
          </w:tcPr>
          <w:p w14:paraId="04B807A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522" w:type="dxa"/>
            <w:tcBorders>
              <w:top w:val="nil"/>
              <w:left w:val="nil"/>
              <w:bottom w:val="nil"/>
              <w:right w:val="nil"/>
            </w:tcBorders>
            <w:shd w:val="clear" w:color="auto" w:fill="auto"/>
            <w:noWrap/>
            <w:hideMark/>
          </w:tcPr>
          <w:p w14:paraId="2309B7AE" w14:textId="77777777" w:rsidR="00E97BC0" w:rsidRPr="004013DA" w:rsidRDefault="00E97BC0" w:rsidP="001C5216">
            <w:pPr>
              <w:rPr>
                <w:rFonts w:ascii="Calibri" w:eastAsia="Times New Roman" w:hAnsi="Calibri" w:cs="Times New Roman"/>
                <w:sz w:val="20"/>
                <w:szCs w:val="20"/>
              </w:rPr>
            </w:pPr>
            <w:r w:rsidRPr="004013DA">
              <w:rPr>
                <w:rFonts w:ascii="Calibri" w:eastAsia="Times New Roman" w:hAnsi="Calibri" w:cs="Times New Roman"/>
                <w:sz w:val="20"/>
                <w:szCs w:val="20"/>
              </w:rPr>
              <w:t>% of female respondents</w:t>
            </w:r>
          </w:p>
        </w:tc>
        <w:tc>
          <w:tcPr>
            <w:tcW w:w="1359" w:type="dxa"/>
            <w:tcBorders>
              <w:top w:val="nil"/>
              <w:left w:val="nil"/>
              <w:bottom w:val="nil"/>
              <w:right w:val="nil"/>
            </w:tcBorders>
            <w:shd w:val="clear" w:color="auto" w:fill="auto"/>
            <w:noWrap/>
            <w:hideMark/>
          </w:tcPr>
          <w:p w14:paraId="46D86248"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39.4</w:t>
            </w:r>
          </w:p>
        </w:tc>
        <w:tc>
          <w:tcPr>
            <w:tcW w:w="1359" w:type="dxa"/>
            <w:tcBorders>
              <w:top w:val="nil"/>
              <w:left w:val="nil"/>
              <w:bottom w:val="nil"/>
              <w:right w:val="nil"/>
            </w:tcBorders>
            <w:shd w:val="clear" w:color="auto" w:fill="auto"/>
            <w:noWrap/>
            <w:hideMark/>
          </w:tcPr>
          <w:p w14:paraId="763F3659"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100.0</w:t>
            </w:r>
          </w:p>
        </w:tc>
        <w:tc>
          <w:tcPr>
            <w:tcW w:w="1359" w:type="dxa"/>
            <w:tcBorders>
              <w:top w:val="nil"/>
              <w:left w:val="nil"/>
              <w:bottom w:val="nil"/>
              <w:right w:val="nil"/>
            </w:tcBorders>
            <w:shd w:val="clear" w:color="auto" w:fill="auto"/>
            <w:noWrap/>
            <w:hideMark/>
          </w:tcPr>
          <w:p w14:paraId="7214FE7F"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0.0</w:t>
            </w:r>
          </w:p>
        </w:tc>
        <w:tc>
          <w:tcPr>
            <w:tcW w:w="266" w:type="dxa"/>
            <w:tcBorders>
              <w:top w:val="nil"/>
              <w:left w:val="nil"/>
              <w:bottom w:val="nil"/>
              <w:right w:val="single" w:sz="8" w:space="0" w:color="auto"/>
            </w:tcBorders>
            <w:shd w:val="clear" w:color="auto" w:fill="auto"/>
            <w:noWrap/>
            <w:hideMark/>
          </w:tcPr>
          <w:p w14:paraId="2A744C3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7B5659E" w14:textId="77777777" w:rsidTr="00E65B29">
        <w:trPr>
          <w:trHeight w:val="290"/>
        </w:trPr>
        <w:tc>
          <w:tcPr>
            <w:tcW w:w="266" w:type="dxa"/>
            <w:tcBorders>
              <w:top w:val="nil"/>
              <w:left w:val="single" w:sz="8" w:space="0" w:color="auto"/>
              <w:bottom w:val="nil"/>
              <w:right w:val="nil"/>
            </w:tcBorders>
            <w:shd w:val="clear" w:color="auto" w:fill="auto"/>
            <w:noWrap/>
            <w:hideMark/>
          </w:tcPr>
          <w:p w14:paraId="1F34951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522" w:type="dxa"/>
            <w:tcBorders>
              <w:top w:val="nil"/>
              <w:left w:val="nil"/>
              <w:bottom w:val="nil"/>
              <w:right w:val="nil"/>
            </w:tcBorders>
            <w:shd w:val="clear" w:color="auto" w:fill="auto"/>
            <w:noWrap/>
            <w:hideMark/>
          </w:tcPr>
          <w:p w14:paraId="3F495F83"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of respondents from a female headed household</w:t>
            </w:r>
          </w:p>
        </w:tc>
        <w:tc>
          <w:tcPr>
            <w:tcW w:w="1359" w:type="dxa"/>
            <w:tcBorders>
              <w:top w:val="nil"/>
              <w:left w:val="nil"/>
              <w:bottom w:val="nil"/>
              <w:right w:val="nil"/>
            </w:tcBorders>
            <w:shd w:val="clear" w:color="auto" w:fill="auto"/>
            <w:noWrap/>
            <w:hideMark/>
          </w:tcPr>
          <w:p w14:paraId="7CE20698"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4.6</w:t>
            </w:r>
          </w:p>
        </w:tc>
        <w:tc>
          <w:tcPr>
            <w:tcW w:w="1359" w:type="dxa"/>
            <w:tcBorders>
              <w:top w:val="nil"/>
              <w:left w:val="nil"/>
              <w:bottom w:val="nil"/>
              <w:right w:val="nil"/>
            </w:tcBorders>
            <w:shd w:val="clear" w:color="auto" w:fill="auto"/>
            <w:noWrap/>
            <w:hideMark/>
          </w:tcPr>
          <w:p w14:paraId="0623E58A"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12.7</w:t>
            </w:r>
          </w:p>
        </w:tc>
        <w:tc>
          <w:tcPr>
            <w:tcW w:w="1359" w:type="dxa"/>
            <w:tcBorders>
              <w:top w:val="nil"/>
              <w:left w:val="nil"/>
              <w:bottom w:val="nil"/>
              <w:right w:val="nil"/>
            </w:tcBorders>
            <w:shd w:val="clear" w:color="auto" w:fill="auto"/>
            <w:noWrap/>
            <w:hideMark/>
          </w:tcPr>
          <w:p w14:paraId="2A299D66"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0.0</w:t>
            </w:r>
          </w:p>
        </w:tc>
        <w:tc>
          <w:tcPr>
            <w:tcW w:w="266" w:type="dxa"/>
            <w:tcBorders>
              <w:top w:val="nil"/>
              <w:left w:val="nil"/>
              <w:bottom w:val="nil"/>
              <w:right w:val="single" w:sz="8" w:space="0" w:color="auto"/>
            </w:tcBorders>
            <w:shd w:val="clear" w:color="auto" w:fill="auto"/>
            <w:noWrap/>
            <w:hideMark/>
          </w:tcPr>
          <w:p w14:paraId="198829B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CCE8F4F" w14:textId="77777777" w:rsidTr="00E65B29">
        <w:trPr>
          <w:trHeight w:val="290"/>
        </w:trPr>
        <w:tc>
          <w:tcPr>
            <w:tcW w:w="266" w:type="dxa"/>
            <w:tcBorders>
              <w:top w:val="nil"/>
              <w:left w:val="single" w:sz="8" w:space="0" w:color="auto"/>
              <w:bottom w:val="nil"/>
              <w:right w:val="nil"/>
            </w:tcBorders>
            <w:shd w:val="clear" w:color="auto" w:fill="auto"/>
            <w:noWrap/>
            <w:hideMark/>
          </w:tcPr>
          <w:p w14:paraId="250815D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522" w:type="dxa"/>
            <w:tcBorders>
              <w:top w:val="nil"/>
              <w:left w:val="nil"/>
              <w:bottom w:val="nil"/>
              <w:right w:val="nil"/>
            </w:tcBorders>
            <w:shd w:val="clear" w:color="auto" w:fill="auto"/>
            <w:noWrap/>
            <w:hideMark/>
          </w:tcPr>
          <w:p w14:paraId="423AE931" w14:textId="77777777" w:rsidR="00E97BC0" w:rsidRPr="004013DA" w:rsidRDefault="00E97BC0" w:rsidP="001C5216">
            <w:pPr>
              <w:rPr>
                <w:rFonts w:ascii="Calibri" w:eastAsia="Times New Roman" w:hAnsi="Calibri" w:cs="Times New Roman"/>
                <w:sz w:val="20"/>
                <w:szCs w:val="20"/>
              </w:rPr>
            </w:pPr>
            <w:r w:rsidRPr="004013DA">
              <w:rPr>
                <w:rFonts w:ascii="Calibri" w:eastAsia="Times New Roman" w:hAnsi="Calibri" w:cs="Times New Roman"/>
                <w:sz w:val="20"/>
                <w:szCs w:val="20"/>
              </w:rPr>
              <w:t>Mean age of FPG member</w:t>
            </w:r>
          </w:p>
        </w:tc>
        <w:tc>
          <w:tcPr>
            <w:tcW w:w="1359" w:type="dxa"/>
            <w:tcBorders>
              <w:top w:val="nil"/>
              <w:left w:val="nil"/>
              <w:bottom w:val="nil"/>
              <w:right w:val="nil"/>
            </w:tcBorders>
            <w:shd w:val="clear" w:color="auto" w:fill="auto"/>
            <w:noWrap/>
            <w:hideMark/>
          </w:tcPr>
          <w:p w14:paraId="6910E1F4"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43.0</w:t>
            </w:r>
          </w:p>
        </w:tc>
        <w:tc>
          <w:tcPr>
            <w:tcW w:w="1359" w:type="dxa"/>
            <w:tcBorders>
              <w:top w:val="nil"/>
              <w:left w:val="nil"/>
              <w:bottom w:val="nil"/>
              <w:right w:val="nil"/>
            </w:tcBorders>
            <w:shd w:val="clear" w:color="auto" w:fill="auto"/>
            <w:noWrap/>
            <w:hideMark/>
          </w:tcPr>
          <w:p w14:paraId="47B92FB9"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37.6</w:t>
            </w:r>
          </w:p>
        </w:tc>
        <w:tc>
          <w:tcPr>
            <w:tcW w:w="1359" w:type="dxa"/>
            <w:tcBorders>
              <w:top w:val="nil"/>
              <w:left w:val="nil"/>
              <w:bottom w:val="nil"/>
              <w:right w:val="nil"/>
            </w:tcBorders>
            <w:shd w:val="clear" w:color="auto" w:fill="auto"/>
            <w:noWrap/>
            <w:hideMark/>
          </w:tcPr>
          <w:p w14:paraId="26689D22"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46.6</w:t>
            </w:r>
          </w:p>
        </w:tc>
        <w:tc>
          <w:tcPr>
            <w:tcW w:w="266" w:type="dxa"/>
            <w:tcBorders>
              <w:top w:val="nil"/>
              <w:left w:val="nil"/>
              <w:bottom w:val="nil"/>
              <w:right w:val="single" w:sz="8" w:space="0" w:color="auto"/>
            </w:tcBorders>
            <w:shd w:val="clear" w:color="auto" w:fill="auto"/>
            <w:noWrap/>
            <w:hideMark/>
          </w:tcPr>
          <w:p w14:paraId="1660DB6D"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E267BF6" w14:textId="77777777" w:rsidTr="00E65B29">
        <w:trPr>
          <w:trHeight w:val="290"/>
        </w:trPr>
        <w:tc>
          <w:tcPr>
            <w:tcW w:w="266" w:type="dxa"/>
            <w:tcBorders>
              <w:top w:val="nil"/>
              <w:left w:val="single" w:sz="8" w:space="0" w:color="auto"/>
              <w:bottom w:val="nil"/>
              <w:right w:val="nil"/>
            </w:tcBorders>
            <w:shd w:val="clear" w:color="auto" w:fill="auto"/>
            <w:noWrap/>
            <w:hideMark/>
          </w:tcPr>
          <w:p w14:paraId="3B5C91B5"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522" w:type="dxa"/>
            <w:tcBorders>
              <w:top w:val="nil"/>
              <w:left w:val="nil"/>
              <w:bottom w:val="nil"/>
              <w:right w:val="nil"/>
            </w:tcBorders>
            <w:shd w:val="clear" w:color="auto" w:fill="auto"/>
            <w:noWrap/>
            <w:hideMark/>
          </w:tcPr>
          <w:p w14:paraId="694E9595" w14:textId="77777777" w:rsidR="00E97BC0" w:rsidRPr="004013DA" w:rsidRDefault="00E97BC0" w:rsidP="00E65B29">
            <w:pPr>
              <w:ind w:right="1343"/>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Mean number of years of education</w:t>
            </w:r>
          </w:p>
        </w:tc>
        <w:tc>
          <w:tcPr>
            <w:tcW w:w="1359" w:type="dxa"/>
            <w:tcBorders>
              <w:top w:val="nil"/>
              <w:left w:val="nil"/>
              <w:bottom w:val="nil"/>
              <w:right w:val="nil"/>
            </w:tcBorders>
            <w:shd w:val="clear" w:color="auto" w:fill="auto"/>
            <w:noWrap/>
            <w:hideMark/>
          </w:tcPr>
          <w:p w14:paraId="06CD6440"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4.1</w:t>
            </w:r>
          </w:p>
        </w:tc>
        <w:tc>
          <w:tcPr>
            <w:tcW w:w="1359" w:type="dxa"/>
            <w:tcBorders>
              <w:top w:val="nil"/>
              <w:left w:val="nil"/>
              <w:bottom w:val="nil"/>
              <w:right w:val="nil"/>
            </w:tcBorders>
            <w:shd w:val="clear" w:color="auto" w:fill="auto"/>
            <w:noWrap/>
            <w:hideMark/>
          </w:tcPr>
          <w:p w14:paraId="108BAD0A"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4.3</w:t>
            </w:r>
          </w:p>
        </w:tc>
        <w:tc>
          <w:tcPr>
            <w:tcW w:w="1359" w:type="dxa"/>
            <w:tcBorders>
              <w:top w:val="nil"/>
              <w:left w:val="nil"/>
              <w:bottom w:val="nil"/>
              <w:right w:val="nil"/>
            </w:tcBorders>
            <w:shd w:val="clear" w:color="auto" w:fill="auto"/>
            <w:noWrap/>
            <w:hideMark/>
          </w:tcPr>
          <w:p w14:paraId="597A1E8A"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5.6</w:t>
            </w:r>
          </w:p>
        </w:tc>
        <w:tc>
          <w:tcPr>
            <w:tcW w:w="266" w:type="dxa"/>
            <w:tcBorders>
              <w:top w:val="nil"/>
              <w:left w:val="nil"/>
              <w:bottom w:val="nil"/>
              <w:right w:val="single" w:sz="8" w:space="0" w:color="auto"/>
            </w:tcBorders>
            <w:shd w:val="clear" w:color="auto" w:fill="auto"/>
            <w:noWrap/>
            <w:hideMark/>
          </w:tcPr>
          <w:p w14:paraId="3CF28008"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1571B0B" w14:textId="77777777" w:rsidTr="00E65B29">
        <w:trPr>
          <w:trHeight w:val="290"/>
        </w:trPr>
        <w:tc>
          <w:tcPr>
            <w:tcW w:w="266" w:type="dxa"/>
            <w:tcBorders>
              <w:top w:val="nil"/>
              <w:left w:val="single" w:sz="8" w:space="0" w:color="auto"/>
              <w:bottom w:val="nil"/>
              <w:right w:val="nil"/>
            </w:tcBorders>
            <w:shd w:val="clear" w:color="auto" w:fill="auto"/>
            <w:noWrap/>
            <w:hideMark/>
          </w:tcPr>
          <w:p w14:paraId="656E6A0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522" w:type="dxa"/>
            <w:tcBorders>
              <w:top w:val="nil"/>
              <w:left w:val="nil"/>
              <w:bottom w:val="nil"/>
              <w:right w:val="nil"/>
            </w:tcBorders>
            <w:shd w:val="clear" w:color="auto" w:fill="auto"/>
            <w:noWrap/>
            <w:hideMark/>
          </w:tcPr>
          <w:p w14:paraId="57E66A54"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Mean size of agricultural land (% of respondents):</w:t>
            </w:r>
          </w:p>
        </w:tc>
        <w:tc>
          <w:tcPr>
            <w:tcW w:w="1359" w:type="dxa"/>
            <w:tcBorders>
              <w:top w:val="nil"/>
              <w:left w:val="nil"/>
              <w:bottom w:val="nil"/>
              <w:right w:val="nil"/>
            </w:tcBorders>
            <w:shd w:val="clear" w:color="auto" w:fill="auto"/>
            <w:noWrap/>
            <w:hideMark/>
          </w:tcPr>
          <w:p w14:paraId="3D8A05E9" w14:textId="77777777" w:rsidR="00E97BC0" w:rsidRPr="004013DA" w:rsidRDefault="00E97BC0" w:rsidP="001C5216">
            <w:pPr>
              <w:rPr>
                <w:rFonts w:ascii="Calibri" w:eastAsia="Times New Roman" w:hAnsi="Calibri" w:cs="Times New Roman"/>
                <w:color w:val="000000"/>
                <w:sz w:val="20"/>
                <w:szCs w:val="20"/>
              </w:rPr>
            </w:pPr>
          </w:p>
        </w:tc>
        <w:tc>
          <w:tcPr>
            <w:tcW w:w="1359" w:type="dxa"/>
            <w:tcBorders>
              <w:top w:val="nil"/>
              <w:left w:val="nil"/>
              <w:bottom w:val="nil"/>
              <w:right w:val="nil"/>
            </w:tcBorders>
            <w:shd w:val="clear" w:color="auto" w:fill="auto"/>
            <w:noWrap/>
            <w:hideMark/>
          </w:tcPr>
          <w:p w14:paraId="73119CF9" w14:textId="77777777" w:rsidR="00E97BC0" w:rsidRPr="004013DA" w:rsidRDefault="00E97BC0" w:rsidP="001C5216">
            <w:pPr>
              <w:jc w:val="center"/>
              <w:rPr>
                <w:rFonts w:ascii="Times New Roman" w:eastAsia="Times New Roman" w:hAnsi="Times New Roman" w:cs="Times New Roman"/>
                <w:sz w:val="20"/>
                <w:szCs w:val="20"/>
              </w:rPr>
            </w:pPr>
          </w:p>
        </w:tc>
        <w:tc>
          <w:tcPr>
            <w:tcW w:w="1359" w:type="dxa"/>
            <w:tcBorders>
              <w:top w:val="nil"/>
              <w:left w:val="nil"/>
              <w:bottom w:val="nil"/>
              <w:right w:val="nil"/>
            </w:tcBorders>
            <w:shd w:val="clear" w:color="auto" w:fill="auto"/>
            <w:noWrap/>
            <w:hideMark/>
          </w:tcPr>
          <w:p w14:paraId="05BFFACA" w14:textId="77777777" w:rsidR="00E97BC0" w:rsidRPr="004013DA" w:rsidRDefault="00E97BC0" w:rsidP="001C5216">
            <w:pPr>
              <w:jc w:val="center"/>
              <w:rPr>
                <w:rFonts w:ascii="Times New Roman" w:eastAsia="Times New Roman" w:hAnsi="Times New Roman" w:cs="Times New Roman"/>
                <w:sz w:val="20"/>
                <w:szCs w:val="20"/>
              </w:rPr>
            </w:pPr>
          </w:p>
        </w:tc>
        <w:tc>
          <w:tcPr>
            <w:tcW w:w="266" w:type="dxa"/>
            <w:tcBorders>
              <w:top w:val="nil"/>
              <w:left w:val="nil"/>
              <w:bottom w:val="nil"/>
              <w:right w:val="single" w:sz="8" w:space="0" w:color="auto"/>
            </w:tcBorders>
            <w:shd w:val="clear" w:color="auto" w:fill="auto"/>
            <w:noWrap/>
            <w:hideMark/>
          </w:tcPr>
          <w:p w14:paraId="3104D47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626DEE8" w14:textId="77777777" w:rsidTr="00E65B29">
        <w:trPr>
          <w:trHeight w:val="290"/>
        </w:trPr>
        <w:tc>
          <w:tcPr>
            <w:tcW w:w="266" w:type="dxa"/>
            <w:tcBorders>
              <w:top w:val="nil"/>
              <w:left w:val="single" w:sz="8" w:space="0" w:color="auto"/>
              <w:bottom w:val="nil"/>
              <w:right w:val="nil"/>
            </w:tcBorders>
            <w:shd w:val="clear" w:color="auto" w:fill="auto"/>
            <w:noWrap/>
            <w:hideMark/>
          </w:tcPr>
          <w:p w14:paraId="25B5319D"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522" w:type="dxa"/>
            <w:tcBorders>
              <w:top w:val="nil"/>
              <w:left w:val="nil"/>
              <w:bottom w:val="nil"/>
              <w:right w:val="nil"/>
            </w:tcBorders>
            <w:shd w:val="clear" w:color="auto" w:fill="auto"/>
            <w:noWrap/>
            <w:hideMark/>
          </w:tcPr>
          <w:p w14:paraId="333D2BDA"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0-49 decimals</w:t>
            </w:r>
          </w:p>
        </w:tc>
        <w:tc>
          <w:tcPr>
            <w:tcW w:w="1359" w:type="dxa"/>
            <w:tcBorders>
              <w:top w:val="nil"/>
              <w:left w:val="nil"/>
              <w:bottom w:val="nil"/>
              <w:right w:val="nil"/>
            </w:tcBorders>
            <w:shd w:val="clear" w:color="auto" w:fill="auto"/>
            <w:noWrap/>
            <w:hideMark/>
          </w:tcPr>
          <w:p w14:paraId="4CC81F8A"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10.8</w:t>
            </w:r>
          </w:p>
        </w:tc>
        <w:tc>
          <w:tcPr>
            <w:tcW w:w="1359" w:type="dxa"/>
            <w:tcBorders>
              <w:top w:val="nil"/>
              <w:left w:val="nil"/>
              <w:bottom w:val="nil"/>
              <w:right w:val="nil"/>
            </w:tcBorders>
            <w:shd w:val="clear" w:color="auto" w:fill="auto"/>
            <w:noWrap/>
            <w:hideMark/>
          </w:tcPr>
          <w:p w14:paraId="346EC6B4"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21.3</w:t>
            </w:r>
          </w:p>
        </w:tc>
        <w:tc>
          <w:tcPr>
            <w:tcW w:w="1359" w:type="dxa"/>
            <w:tcBorders>
              <w:top w:val="nil"/>
              <w:left w:val="nil"/>
              <w:bottom w:val="nil"/>
              <w:right w:val="nil"/>
            </w:tcBorders>
            <w:shd w:val="clear" w:color="auto" w:fill="auto"/>
            <w:noWrap/>
            <w:hideMark/>
          </w:tcPr>
          <w:p w14:paraId="18C9AB81"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4.0</w:t>
            </w:r>
          </w:p>
        </w:tc>
        <w:tc>
          <w:tcPr>
            <w:tcW w:w="266" w:type="dxa"/>
            <w:tcBorders>
              <w:top w:val="nil"/>
              <w:left w:val="nil"/>
              <w:bottom w:val="nil"/>
              <w:right w:val="single" w:sz="8" w:space="0" w:color="auto"/>
            </w:tcBorders>
            <w:shd w:val="clear" w:color="auto" w:fill="auto"/>
            <w:noWrap/>
            <w:hideMark/>
          </w:tcPr>
          <w:p w14:paraId="0BC52B9D"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12DD45B" w14:textId="77777777" w:rsidTr="00E65B29">
        <w:trPr>
          <w:trHeight w:val="290"/>
        </w:trPr>
        <w:tc>
          <w:tcPr>
            <w:tcW w:w="266" w:type="dxa"/>
            <w:tcBorders>
              <w:top w:val="nil"/>
              <w:left w:val="single" w:sz="8" w:space="0" w:color="auto"/>
              <w:bottom w:val="nil"/>
              <w:right w:val="nil"/>
            </w:tcBorders>
            <w:shd w:val="clear" w:color="auto" w:fill="auto"/>
            <w:noWrap/>
            <w:hideMark/>
          </w:tcPr>
          <w:p w14:paraId="3C423EF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522" w:type="dxa"/>
            <w:tcBorders>
              <w:top w:val="nil"/>
              <w:left w:val="nil"/>
              <w:bottom w:val="nil"/>
              <w:right w:val="nil"/>
            </w:tcBorders>
            <w:shd w:val="clear" w:color="auto" w:fill="auto"/>
            <w:noWrap/>
            <w:hideMark/>
          </w:tcPr>
          <w:p w14:paraId="5475D3DB"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50-247 decimals</w:t>
            </w:r>
          </w:p>
        </w:tc>
        <w:tc>
          <w:tcPr>
            <w:tcW w:w="1359" w:type="dxa"/>
            <w:tcBorders>
              <w:top w:val="nil"/>
              <w:left w:val="nil"/>
              <w:bottom w:val="nil"/>
              <w:right w:val="nil"/>
            </w:tcBorders>
            <w:shd w:val="clear" w:color="auto" w:fill="auto"/>
            <w:noWrap/>
            <w:hideMark/>
          </w:tcPr>
          <w:p w14:paraId="474D61C2"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63.0</w:t>
            </w:r>
          </w:p>
        </w:tc>
        <w:tc>
          <w:tcPr>
            <w:tcW w:w="1359" w:type="dxa"/>
            <w:tcBorders>
              <w:top w:val="nil"/>
              <w:left w:val="nil"/>
              <w:bottom w:val="nil"/>
              <w:right w:val="nil"/>
            </w:tcBorders>
            <w:shd w:val="clear" w:color="auto" w:fill="auto"/>
            <w:noWrap/>
            <w:hideMark/>
          </w:tcPr>
          <w:p w14:paraId="7EAC2A36"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67.0</w:t>
            </w:r>
          </w:p>
        </w:tc>
        <w:tc>
          <w:tcPr>
            <w:tcW w:w="1359" w:type="dxa"/>
            <w:tcBorders>
              <w:top w:val="nil"/>
              <w:left w:val="nil"/>
              <w:bottom w:val="nil"/>
              <w:right w:val="nil"/>
            </w:tcBorders>
            <w:shd w:val="clear" w:color="auto" w:fill="auto"/>
            <w:noWrap/>
            <w:hideMark/>
          </w:tcPr>
          <w:p w14:paraId="2DDC588C"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60.4</w:t>
            </w:r>
          </w:p>
        </w:tc>
        <w:tc>
          <w:tcPr>
            <w:tcW w:w="266" w:type="dxa"/>
            <w:tcBorders>
              <w:top w:val="nil"/>
              <w:left w:val="nil"/>
              <w:bottom w:val="nil"/>
              <w:right w:val="single" w:sz="8" w:space="0" w:color="auto"/>
            </w:tcBorders>
            <w:shd w:val="clear" w:color="auto" w:fill="auto"/>
            <w:noWrap/>
            <w:hideMark/>
          </w:tcPr>
          <w:p w14:paraId="793DC14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8DB980A" w14:textId="77777777" w:rsidTr="00E65B29">
        <w:trPr>
          <w:trHeight w:val="290"/>
        </w:trPr>
        <w:tc>
          <w:tcPr>
            <w:tcW w:w="266" w:type="dxa"/>
            <w:tcBorders>
              <w:top w:val="nil"/>
              <w:left w:val="single" w:sz="8" w:space="0" w:color="auto"/>
              <w:bottom w:val="nil"/>
              <w:right w:val="nil"/>
            </w:tcBorders>
            <w:shd w:val="clear" w:color="auto" w:fill="auto"/>
            <w:noWrap/>
            <w:hideMark/>
          </w:tcPr>
          <w:p w14:paraId="66388D2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522" w:type="dxa"/>
            <w:tcBorders>
              <w:top w:val="nil"/>
              <w:left w:val="nil"/>
              <w:bottom w:val="nil"/>
              <w:right w:val="nil"/>
            </w:tcBorders>
            <w:shd w:val="clear" w:color="auto" w:fill="auto"/>
            <w:noWrap/>
            <w:hideMark/>
          </w:tcPr>
          <w:p w14:paraId="228D3405"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248+ decimals</w:t>
            </w:r>
          </w:p>
        </w:tc>
        <w:tc>
          <w:tcPr>
            <w:tcW w:w="1359" w:type="dxa"/>
            <w:tcBorders>
              <w:top w:val="nil"/>
              <w:left w:val="nil"/>
              <w:bottom w:val="nil"/>
              <w:right w:val="nil"/>
            </w:tcBorders>
            <w:shd w:val="clear" w:color="auto" w:fill="auto"/>
            <w:noWrap/>
            <w:hideMark/>
          </w:tcPr>
          <w:p w14:paraId="1E116588"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26.2</w:t>
            </w:r>
          </w:p>
        </w:tc>
        <w:tc>
          <w:tcPr>
            <w:tcW w:w="1359" w:type="dxa"/>
            <w:tcBorders>
              <w:top w:val="nil"/>
              <w:left w:val="nil"/>
              <w:bottom w:val="nil"/>
              <w:right w:val="nil"/>
            </w:tcBorders>
            <w:shd w:val="clear" w:color="auto" w:fill="auto"/>
            <w:noWrap/>
            <w:hideMark/>
          </w:tcPr>
          <w:p w14:paraId="1C70D159"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11.7</w:t>
            </w:r>
          </w:p>
        </w:tc>
        <w:tc>
          <w:tcPr>
            <w:tcW w:w="1359" w:type="dxa"/>
            <w:tcBorders>
              <w:top w:val="nil"/>
              <w:left w:val="nil"/>
              <w:bottom w:val="nil"/>
              <w:right w:val="nil"/>
            </w:tcBorders>
            <w:shd w:val="clear" w:color="auto" w:fill="auto"/>
            <w:noWrap/>
            <w:hideMark/>
          </w:tcPr>
          <w:p w14:paraId="2F1C0CFD"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35.6</w:t>
            </w:r>
          </w:p>
        </w:tc>
        <w:tc>
          <w:tcPr>
            <w:tcW w:w="266" w:type="dxa"/>
            <w:tcBorders>
              <w:top w:val="nil"/>
              <w:left w:val="nil"/>
              <w:bottom w:val="nil"/>
              <w:right w:val="single" w:sz="8" w:space="0" w:color="auto"/>
            </w:tcBorders>
            <w:shd w:val="clear" w:color="auto" w:fill="auto"/>
            <w:noWrap/>
            <w:hideMark/>
          </w:tcPr>
          <w:p w14:paraId="622B0E9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0C9A2C7A" w14:textId="77777777" w:rsidTr="00E65B29">
        <w:trPr>
          <w:trHeight w:val="290"/>
        </w:trPr>
        <w:tc>
          <w:tcPr>
            <w:tcW w:w="266" w:type="dxa"/>
            <w:tcBorders>
              <w:top w:val="nil"/>
              <w:left w:val="single" w:sz="8" w:space="0" w:color="auto"/>
              <w:bottom w:val="nil"/>
              <w:right w:val="nil"/>
            </w:tcBorders>
            <w:shd w:val="clear" w:color="auto" w:fill="auto"/>
            <w:noWrap/>
            <w:hideMark/>
          </w:tcPr>
          <w:p w14:paraId="0B6481A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522" w:type="dxa"/>
            <w:tcBorders>
              <w:top w:val="nil"/>
              <w:left w:val="nil"/>
              <w:bottom w:val="nil"/>
              <w:right w:val="nil"/>
            </w:tcBorders>
            <w:shd w:val="clear" w:color="auto" w:fill="auto"/>
            <w:noWrap/>
            <w:hideMark/>
          </w:tcPr>
          <w:p w14:paraId="29CF1BEB"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Mean household size (total members)</w:t>
            </w:r>
          </w:p>
        </w:tc>
        <w:tc>
          <w:tcPr>
            <w:tcW w:w="1359" w:type="dxa"/>
            <w:tcBorders>
              <w:top w:val="nil"/>
              <w:left w:val="nil"/>
              <w:bottom w:val="nil"/>
              <w:right w:val="nil"/>
            </w:tcBorders>
            <w:shd w:val="clear" w:color="auto" w:fill="auto"/>
            <w:noWrap/>
            <w:hideMark/>
          </w:tcPr>
          <w:p w14:paraId="096ED2F4"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5.0</w:t>
            </w:r>
          </w:p>
        </w:tc>
        <w:tc>
          <w:tcPr>
            <w:tcW w:w="1359" w:type="dxa"/>
            <w:tcBorders>
              <w:top w:val="nil"/>
              <w:left w:val="nil"/>
              <w:bottom w:val="nil"/>
              <w:right w:val="nil"/>
            </w:tcBorders>
            <w:shd w:val="clear" w:color="auto" w:fill="auto"/>
            <w:noWrap/>
            <w:hideMark/>
          </w:tcPr>
          <w:p w14:paraId="7B9F802D"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4.8</w:t>
            </w:r>
          </w:p>
        </w:tc>
        <w:tc>
          <w:tcPr>
            <w:tcW w:w="1359" w:type="dxa"/>
            <w:tcBorders>
              <w:top w:val="nil"/>
              <w:left w:val="nil"/>
              <w:bottom w:val="nil"/>
              <w:right w:val="nil"/>
            </w:tcBorders>
            <w:shd w:val="clear" w:color="auto" w:fill="auto"/>
            <w:noWrap/>
            <w:hideMark/>
          </w:tcPr>
          <w:p w14:paraId="31053EA0"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5.2</w:t>
            </w:r>
          </w:p>
        </w:tc>
        <w:tc>
          <w:tcPr>
            <w:tcW w:w="266" w:type="dxa"/>
            <w:tcBorders>
              <w:top w:val="nil"/>
              <w:left w:val="nil"/>
              <w:bottom w:val="nil"/>
              <w:right w:val="single" w:sz="8" w:space="0" w:color="auto"/>
            </w:tcBorders>
            <w:shd w:val="clear" w:color="auto" w:fill="auto"/>
            <w:noWrap/>
            <w:hideMark/>
          </w:tcPr>
          <w:p w14:paraId="314058C4"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D7C63FF" w14:textId="77777777" w:rsidTr="00E65B29">
        <w:trPr>
          <w:trHeight w:val="300"/>
        </w:trPr>
        <w:tc>
          <w:tcPr>
            <w:tcW w:w="266" w:type="dxa"/>
            <w:tcBorders>
              <w:top w:val="nil"/>
              <w:left w:val="single" w:sz="8" w:space="0" w:color="auto"/>
              <w:bottom w:val="nil"/>
              <w:right w:val="nil"/>
            </w:tcBorders>
            <w:shd w:val="clear" w:color="auto" w:fill="auto"/>
            <w:noWrap/>
            <w:hideMark/>
          </w:tcPr>
          <w:p w14:paraId="11A8EC8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522" w:type="dxa"/>
            <w:tcBorders>
              <w:top w:val="nil"/>
              <w:left w:val="nil"/>
              <w:bottom w:val="nil"/>
              <w:right w:val="nil"/>
            </w:tcBorders>
            <w:shd w:val="clear" w:color="auto" w:fill="auto"/>
            <w:noWrap/>
            <w:hideMark/>
          </w:tcPr>
          <w:p w14:paraId="1887F22F"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Marital status of head of member</w:t>
            </w:r>
          </w:p>
        </w:tc>
        <w:tc>
          <w:tcPr>
            <w:tcW w:w="1359" w:type="dxa"/>
            <w:tcBorders>
              <w:top w:val="nil"/>
              <w:left w:val="nil"/>
              <w:bottom w:val="nil"/>
              <w:right w:val="nil"/>
            </w:tcBorders>
            <w:shd w:val="clear" w:color="auto" w:fill="auto"/>
            <w:noWrap/>
            <w:hideMark/>
          </w:tcPr>
          <w:p w14:paraId="3262AC73" w14:textId="77777777" w:rsidR="00E97BC0" w:rsidRPr="004013DA" w:rsidRDefault="00E97BC0" w:rsidP="001C5216">
            <w:pPr>
              <w:rPr>
                <w:rFonts w:ascii="Calibri" w:eastAsia="Times New Roman" w:hAnsi="Calibri" w:cs="Times New Roman"/>
                <w:color w:val="000000"/>
                <w:sz w:val="20"/>
                <w:szCs w:val="20"/>
              </w:rPr>
            </w:pPr>
          </w:p>
        </w:tc>
        <w:tc>
          <w:tcPr>
            <w:tcW w:w="1359" w:type="dxa"/>
            <w:tcBorders>
              <w:top w:val="nil"/>
              <w:left w:val="nil"/>
              <w:bottom w:val="nil"/>
              <w:right w:val="nil"/>
            </w:tcBorders>
            <w:shd w:val="clear" w:color="auto" w:fill="auto"/>
            <w:noWrap/>
            <w:hideMark/>
          </w:tcPr>
          <w:p w14:paraId="0E7E742C" w14:textId="77777777" w:rsidR="00E97BC0" w:rsidRPr="004013DA" w:rsidRDefault="00E97BC0" w:rsidP="001C5216">
            <w:pPr>
              <w:jc w:val="center"/>
              <w:rPr>
                <w:rFonts w:ascii="Times New Roman" w:eastAsia="Times New Roman" w:hAnsi="Times New Roman" w:cs="Times New Roman"/>
                <w:sz w:val="20"/>
                <w:szCs w:val="20"/>
              </w:rPr>
            </w:pPr>
          </w:p>
        </w:tc>
        <w:tc>
          <w:tcPr>
            <w:tcW w:w="1359" w:type="dxa"/>
            <w:tcBorders>
              <w:top w:val="nil"/>
              <w:left w:val="nil"/>
              <w:bottom w:val="nil"/>
              <w:right w:val="nil"/>
            </w:tcBorders>
            <w:shd w:val="clear" w:color="auto" w:fill="auto"/>
            <w:noWrap/>
            <w:hideMark/>
          </w:tcPr>
          <w:p w14:paraId="243B7EE6" w14:textId="77777777" w:rsidR="00E97BC0" w:rsidRPr="004013DA" w:rsidRDefault="00E97BC0" w:rsidP="001C5216">
            <w:pPr>
              <w:jc w:val="center"/>
              <w:rPr>
                <w:rFonts w:ascii="Times New Roman" w:eastAsia="Times New Roman" w:hAnsi="Times New Roman" w:cs="Times New Roman"/>
                <w:sz w:val="20"/>
                <w:szCs w:val="20"/>
              </w:rPr>
            </w:pPr>
          </w:p>
        </w:tc>
        <w:tc>
          <w:tcPr>
            <w:tcW w:w="266" w:type="dxa"/>
            <w:tcBorders>
              <w:top w:val="nil"/>
              <w:left w:val="nil"/>
              <w:bottom w:val="nil"/>
              <w:right w:val="single" w:sz="8" w:space="0" w:color="auto"/>
            </w:tcBorders>
            <w:shd w:val="clear" w:color="auto" w:fill="auto"/>
            <w:noWrap/>
            <w:hideMark/>
          </w:tcPr>
          <w:p w14:paraId="197FF8E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CC81AF8" w14:textId="77777777" w:rsidTr="00E65B29">
        <w:trPr>
          <w:trHeight w:val="290"/>
        </w:trPr>
        <w:tc>
          <w:tcPr>
            <w:tcW w:w="266" w:type="dxa"/>
            <w:tcBorders>
              <w:top w:val="nil"/>
              <w:left w:val="single" w:sz="8" w:space="0" w:color="auto"/>
              <w:bottom w:val="nil"/>
              <w:right w:val="nil"/>
            </w:tcBorders>
            <w:shd w:val="clear" w:color="auto" w:fill="auto"/>
            <w:noWrap/>
            <w:hideMark/>
          </w:tcPr>
          <w:p w14:paraId="081522A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522" w:type="dxa"/>
            <w:tcBorders>
              <w:top w:val="nil"/>
              <w:left w:val="nil"/>
              <w:bottom w:val="nil"/>
              <w:right w:val="nil"/>
            </w:tcBorders>
            <w:shd w:val="clear" w:color="auto" w:fill="auto"/>
            <w:noWrap/>
            <w:hideMark/>
          </w:tcPr>
          <w:p w14:paraId="2DE0160C"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Single</w:t>
            </w:r>
          </w:p>
        </w:tc>
        <w:tc>
          <w:tcPr>
            <w:tcW w:w="1359" w:type="dxa"/>
            <w:tcBorders>
              <w:top w:val="nil"/>
              <w:left w:val="nil"/>
              <w:bottom w:val="nil"/>
              <w:right w:val="nil"/>
            </w:tcBorders>
            <w:shd w:val="clear" w:color="auto" w:fill="auto"/>
            <w:noWrap/>
            <w:hideMark/>
          </w:tcPr>
          <w:p w14:paraId="08BAA3FA"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5.0</w:t>
            </w:r>
          </w:p>
        </w:tc>
        <w:tc>
          <w:tcPr>
            <w:tcW w:w="1359" w:type="dxa"/>
            <w:tcBorders>
              <w:top w:val="nil"/>
              <w:left w:val="nil"/>
              <w:bottom w:val="nil"/>
              <w:right w:val="nil"/>
            </w:tcBorders>
            <w:shd w:val="clear" w:color="auto" w:fill="auto"/>
            <w:noWrap/>
            <w:hideMark/>
          </w:tcPr>
          <w:p w14:paraId="7B316A95"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1.5</w:t>
            </w:r>
          </w:p>
        </w:tc>
        <w:tc>
          <w:tcPr>
            <w:tcW w:w="1359" w:type="dxa"/>
            <w:tcBorders>
              <w:top w:val="nil"/>
              <w:left w:val="nil"/>
              <w:bottom w:val="nil"/>
              <w:right w:val="nil"/>
            </w:tcBorders>
            <w:shd w:val="clear" w:color="auto" w:fill="auto"/>
            <w:noWrap/>
            <w:hideMark/>
          </w:tcPr>
          <w:p w14:paraId="31D2E23F"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7.3</w:t>
            </w:r>
          </w:p>
        </w:tc>
        <w:tc>
          <w:tcPr>
            <w:tcW w:w="266" w:type="dxa"/>
            <w:tcBorders>
              <w:top w:val="nil"/>
              <w:left w:val="nil"/>
              <w:bottom w:val="nil"/>
              <w:right w:val="single" w:sz="8" w:space="0" w:color="auto"/>
            </w:tcBorders>
            <w:shd w:val="clear" w:color="auto" w:fill="auto"/>
            <w:noWrap/>
            <w:hideMark/>
          </w:tcPr>
          <w:p w14:paraId="023E5824"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C9A7BA4" w14:textId="77777777" w:rsidTr="00E65B29">
        <w:trPr>
          <w:trHeight w:val="290"/>
        </w:trPr>
        <w:tc>
          <w:tcPr>
            <w:tcW w:w="266" w:type="dxa"/>
            <w:tcBorders>
              <w:top w:val="nil"/>
              <w:left w:val="single" w:sz="8" w:space="0" w:color="auto"/>
              <w:bottom w:val="nil"/>
              <w:right w:val="nil"/>
            </w:tcBorders>
            <w:shd w:val="clear" w:color="auto" w:fill="auto"/>
            <w:noWrap/>
            <w:hideMark/>
          </w:tcPr>
          <w:p w14:paraId="13BF774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522" w:type="dxa"/>
            <w:tcBorders>
              <w:top w:val="nil"/>
              <w:left w:val="nil"/>
              <w:bottom w:val="nil"/>
              <w:right w:val="nil"/>
            </w:tcBorders>
            <w:shd w:val="clear" w:color="auto" w:fill="auto"/>
            <w:noWrap/>
            <w:hideMark/>
          </w:tcPr>
          <w:p w14:paraId="334FF82C"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xml:space="preserve">Married </w:t>
            </w:r>
          </w:p>
        </w:tc>
        <w:tc>
          <w:tcPr>
            <w:tcW w:w="1359" w:type="dxa"/>
            <w:tcBorders>
              <w:top w:val="nil"/>
              <w:left w:val="nil"/>
              <w:bottom w:val="nil"/>
              <w:right w:val="nil"/>
            </w:tcBorders>
            <w:shd w:val="clear" w:color="auto" w:fill="auto"/>
            <w:noWrap/>
            <w:hideMark/>
          </w:tcPr>
          <w:p w14:paraId="1DF082DC"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91.0</w:t>
            </w:r>
          </w:p>
        </w:tc>
        <w:tc>
          <w:tcPr>
            <w:tcW w:w="1359" w:type="dxa"/>
            <w:tcBorders>
              <w:top w:val="nil"/>
              <w:left w:val="nil"/>
              <w:bottom w:val="nil"/>
              <w:right w:val="nil"/>
            </w:tcBorders>
            <w:shd w:val="clear" w:color="auto" w:fill="auto"/>
            <w:noWrap/>
            <w:hideMark/>
          </w:tcPr>
          <w:p w14:paraId="2ED8E15A"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89.8</w:t>
            </w:r>
          </w:p>
        </w:tc>
        <w:tc>
          <w:tcPr>
            <w:tcW w:w="1359" w:type="dxa"/>
            <w:tcBorders>
              <w:top w:val="nil"/>
              <w:left w:val="nil"/>
              <w:bottom w:val="nil"/>
              <w:right w:val="nil"/>
            </w:tcBorders>
            <w:shd w:val="clear" w:color="auto" w:fill="auto"/>
            <w:noWrap/>
            <w:hideMark/>
          </w:tcPr>
          <w:p w14:paraId="514A12B6"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91.7</w:t>
            </w:r>
          </w:p>
        </w:tc>
        <w:tc>
          <w:tcPr>
            <w:tcW w:w="266" w:type="dxa"/>
            <w:tcBorders>
              <w:top w:val="nil"/>
              <w:left w:val="nil"/>
              <w:bottom w:val="nil"/>
              <w:right w:val="single" w:sz="8" w:space="0" w:color="auto"/>
            </w:tcBorders>
            <w:shd w:val="clear" w:color="auto" w:fill="auto"/>
            <w:noWrap/>
            <w:hideMark/>
          </w:tcPr>
          <w:p w14:paraId="21BCA1D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BA14120" w14:textId="77777777" w:rsidTr="00E65B29">
        <w:trPr>
          <w:trHeight w:val="290"/>
        </w:trPr>
        <w:tc>
          <w:tcPr>
            <w:tcW w:w="266" w:type="dxa"/>
            <w:tcBorders>
              <w:top w:val="nil"/>
              <w:left w:val="single" w:sz="8" w:space="0" w:color="auto"/>
              <w:bottom w:val="nil"/>
              <w:right w:val="nil"/>
            </w:tcBorders>
            <w:shd w:val="clear" w:color="auto" w:fill="auto"/>
            <w:noWrap/>
            <w:hideMark/>
          </w:tcPr>
          <w:p w14:paraId="2D86330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522" w:type="dxa"/>
            <w:tcBorders>
              <w:top w:val="nil"/>
              <w:left w:val="nil"/>
              <w:bottom w:val="nil"/>
              <w:right w:val="nil"/>
            </w:tcBorders>
            <w:shd w:val="clear" w:color="auto" w:fill="auto"/>
            <w:noWrap/>
            <w:hideMark/>
          </w:tcPr>
          <w:p w14:paraId="10611F7D"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Divorced</w:t>
            </w:r>
          </w:p>
        </w:tc>
        <w:tc>
          <w:tcPr>
            <w:tcW w:w="1359" w:type="dxa"/>
            <w:tcBorders>
              <w:top w:val="nil"/>
              <w:left w:val="nil"/>
              <w:bottom w:val="nil"/>
              <w:right w:val="nil"/>
            </w:tcBorders>
            <w:shd w:val="clear" w:color="auto" w:fill="auto"/>
            <w:noWrap/>
            <w:hideMark/>
          </w:tcPr>
          <w:p w14:paraId="7901C6DD"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0.2</w:t>
            </w:r>
          </w:p>
        </w:tc>
        <w:tc>
          <w:tcPr>
            <w:tcW w:w="1359" w:type="dxa"/>
            <w:tcBorders>
              <w:top w:val="nil"/>
              <w:left w:val="nil"/>
              <w:bottom w:val="nil"/>
              <w:right w:val="nil"/>
            </w:tcBorders>
            <w:shd w:val="clear" w:color="auto" w:fill="auto"/>
            <w:noWrap/>
            <w:hideMark/>
          </w:tcPr>
          <w:p w14:paraId="5436FEED"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0.6</w:t>
            </w:r>
          </w:p>
        </w:tc>
        <w:tc>
          <w:tcPr>
            <w:tcW w:w="1359" w:type="dxa"/>
            <w:tcBorders>
              <w:top w:val="nil"/>
              <w:left w:val="nil"/>
              <w:bottom w:val="nil"/>
              <w:right w:val="nil"/>
            </w:tcBorders>
            <w:shd w:val="clear" w:color="auto" w:fill="auto"/>
            <w:noWrap/>
            <w:hideMark/>
          </w:tcPr>
          <w:p w14:paraId="5CDEA0A3"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0.0</w:t>
            </w:r>
          </w:p>
        </w:tc>
        <w:tc>
          <w:tcPr>
            <w:tcW w:w="266" w:type="dxa"/>
            <w:tcBorders>
              <w:top w:val="nil"/>
              <w:left w:val="nil"/>
              <w:bottom w:val="nil"/>
              <w:right w:val="single" w:sz="8" w:space="0" w:color="auto"/>
            </w:tcBorders>
            <w:shd w:val="clear" w:color="auto" w:fill="auto"/>
            <w:noWrap/>
            <w:hideMark/>
          </w:tcPr>
          <w:p w14:paraId="63C5858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DB3BBF1" w14:textId="77777777" w:rsidTr="00E65B29">
        <w:trPr>
          <w:trHeight w:val="290"/>
        </w:trPr>
        <w:tc>
          <w:tcPr>
            <w:tcW w:w="266" w:type="dxa"/>
            <w:tcBorders>
              <w:top w:val="nil"/>
              <w:left w:val="single" w:sz="8" w:space="0" w:color="auto"/>
              <w:bottom w:val="nil"/>
              <w:right w:val="nil"/>
            </w:tcBorders>
            <w:shd w:val="clear" w:color="auto" w:fill="auto"/>
            <w:noWrap/>
            <w:hideMark/>
          </w:tcPr>
          <w:p w14:paraId="644C265D"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522" w:type="dxa"/>
            <w:tcBorders>
              <w:top w:val="nil"/>
              <w:left w:val="nil"/>
              <w:bottom w:val="nil"/>
              <w:right w:val="nil"/>
            </w:tcBorders>
            <w:shd w:val="clear" w:color="auto" w:fill="auto"/>
            <w:noWrap/>
            <w:hideMark/>
          </w:tcPr>
          <w:p w14:paraId="5868B166"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Separated</w:t>
            </w:r>
          </w:p>
        </w:tc>
        <w:tc>
          <w:tcPr>
            <w:tcW w:w="1359" w:type="dxa"/>
            <w:tcBorders>
              <w:top w:val="nil"/>
              <w:left w:val="nil"/>
              <w:bottom w:val="nil"/>
              <w:right w:val="nil"/>
            </w:tcBorders>
            <w:shd w:val="clear" w:color="auto" w:fill="auto"/>
            <w:noWrap/>
            <w:hideMark/>
          </w:tcPr>
          <w:p w14:paraId="436A7A4F"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1.0</w:t>
            </w:r>
          </w:p>
        </w:tc>
        <w:tc>
          <w:tcPr>
            <w:tcW w:w="1359" w:type="dxa"/>
            <w:tcBorders>
              <w:top w:val="nil"/>
              <w:left w:val="nil"/>
              <w:bottom w:val="nil"/>
              <w:right w:val="nil"/>
            </w:tcBorders>
            <w:shd w:val="clear" w:color="auto" w:fill="auto"/>
            <w:noWrap/>
            <w:hideMark/>
          </w:tcPr>
          <w:p w14:paraId="66E303E3"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2.5</w:t>
            </w:r>
          </w:p>
        </w:tc>
        <w:tc>
          <w:tcPr>
            <w:tcW w:w="1359" w:type="dxa"/>
            <w:tcBorders>
              <w:top w:val="nil"/>
              <w:left w:val="nil"/>
              <w:bottom w:val="nil"/>
              <w:right w:val="nil"/>
            </w:tcBorders>
            <w:shd w:val="clear" w:color="auto" w:fill="auto"/>
            <w:noWrap/>
            <w:hideMark/>
          </w:tcPr>
          <w:p w14:paraId="2E18F77A"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0.0</w:t>
            </w:r>
          </w:p>
        </w:tc>
        <w:tc>
          <w:tcPr>
            <w:tcW w:w="266" w:type="dxa"/>
            <w:tcBorders>
              <w:top w:val="nil"/>
              <w:left w:val="nil"/>
              <w:bottom w:val="nil"/>
              <w:right w:val="single" w:sz="8" w:space="0" w:color="auto"/>
            </w:tcBorders>
            <w:shd w:val="clear" w:color="auto" w:fill="auto"/>
            <w:noWrap/>
            <w:hideMark/>
          </w:tcPr>
          <w:p w14:paraId="0EDADF4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3BE8FC5" w14:textId="77777777" w:rsidTr="00E65B29">
        <w:trPr>
          <w:trHeight w:val="290"/>
        </w:trPr>
        <w:tc>
          <w:tcPr>
            <w:tcW w:w="266" w:type="dxa"/>
            <w:tcBorders>
              <w:top w:val="nil"/>
              <w:left w:val="single" w:sz="8" w:space="0" w:color="auto"/>
              <w:bottom w:val="nil"/>
              <w:right w:val="nil"/>
            </w:tcBorders>
            <w:shd w:val="clear" w:color="auto" w:fill="auto"/>
            <w:noWrap/>
            <w:hideMark/>
          </w:tcPr>
          <w:p w14:paraId="733E0C0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522" w:type="dxa"/>
            <w:tcBorders>
              <w:top w:val="nil"/>
              <w:left w:val="nil"/>
              <w:bottom w:val="single" w:sz="4" w:space="0" w:color="auto"/>
              <w:right w:val="nil"/>
            </w:tcBorders>
            <w:shd w:val="clear" w:color="auto" w:fill="auto"/>
            <w:noWrap/>
            <w:hideMark/>
          </w:tcPr>
          <w:p w14:paraId="2E5F5B28"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Widow/Widower</w:t>
            </w:r>
          </w:p>
        </w:tc>
        <w:tc>
          <w:tcPr>
            <w:tcW w:w="1359" w:type="dxa"/>
            <w:tcBorders>
              <w:top w:val="nil"/>
              <w:left w:val="nil"/>
              <w:bottom w:val="single" w:sz="4" w:space="0" w:color="auto"/>
              <w:right w:val="nil"/>
            </w:tcBorders>
            <w:shd w:val="clear" w:color="auto" w:fill="auto"/>
            <w:noWrap/>
            <w:hideMark/>
          </w:tcPr>
          <w:p w14:paraId="1B38CA73"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2.8</w:t>
            </w:r>
          </w:p>
        </w:tc>
        <w:tc>
          <w:tcPr>
            <w:tcW w:w="1359" w:type="dxa"/>
            <w:tcBorders>
              <w:top w:val="nil"/>
              <w:left w:val="nil"/>
              <w:bottom w:val="single" w:sz="4" w:space="0" w:color="auto"/>
              <w:right w:val="nil"/>
            </w:tcBorders>
            <w:shd w:val="clear" w:color="auto" w:fill="auto"/>
            <w:noWrap/>
            <w:hideMark/>
          </w:tcPr>
          <w:p w14:paraId="6CBB6B1A"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5.6</w:t>
            </w:r>
          </w:p>
        </w:tc>
        <w:tc>
          <w:tcPr>
            <w:tcW w:w="1359" w:type="dxa"/>
            <w:tcBorders>
              <w:top w:val="nil"/>
              <w:left w:val="nil"/>
              <w:bottom w:val="single" w:sz="4" w:space="0" w:color="auto"/>
              <w:right w:val="nil"/>
            </w:tcBorders>
            <w:shd w:val="clear" w:color="auto" w:fill="auto"/>
            <w:noWrap/>
            <w:hideMark/>
          </w:tcPr>
          <w:p w14:paraId="6D08AFAA"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1.0</w:t>
            </w:r>
          </w:p>
        </w:tc>
        <w:tc>
          <w:tcPr>
            <w:tcW w:w="266" w:type="dxa"/>
            <w:tcBorders>
              <w:top w:val="nil"/>
              <w:left w:val="nil"/>
              <w:bottom w:val="nil"/>
              <w:right w:val="single" w:sz="8" w:space="0" w:color="auto"/>
            </w:tcBorders>
            <w:shd w:val="clear" w:color="auto" w:fill="auto"/>
            <w:noWrap/>
            <w:hideMark/>
          </w:tcPr>
          <w:p w14:paraId="01480A44"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6E89C30B" w14:textId="77777777" w:rsidTr="00E65B29">
        <w:trPr>
          <w:trHeight w:val="300"/>
        </w:trPr>
        <w:tc>
          <w:tcPr>
            <w:tcW w:w="266" w:type="dxa"/>
            <w:tcBorders>
              <w:top w:val="nil"/>
              <w:left w:val="single" w:sz="8" w:space="0" w:color="auto"/>
              <w:bottom w:val="single" w:sz="8" w:space="0" w:color="auto"/>
              <w:right w:val="nil"/>
            </w:tcBorders>
            <w:shd w:val="clear" w:color="auto" w:fill="auto"/>
            <w:noWrap/>
            <w:hideMark/>
          </w:tcPr>
          <w:p w14:paraId="009E53D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522" w:type="dxa"/>
            <w:tcBorders>
              <w:top w:val="nil"/>
              <w:left w:val="nil"/>
              <w:bottom w:val="single" w:sz="8" w:space="0" w:color="auto"/>
              <w:right w:val="nil"/>
            </w:tcBorders>
            <w:shd w:val="clear" w:color="auto" w:fill="auto"/>
            <w:noWrap/>
            <w:hideMark/>
          </w:tcPr>
          <w:p w14:paraId="5502DA75"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n</w:t>
            </w:r>
          </w:p>
        </w:tc>
        <w:tc>
          <w:tcPr>
            <w:tcW w:w="1359" w:type="dxa"/>
            <w:tcBorders>
              <w:top w:val="nil"/>
              <w:left w:val="nil"/>
              <w:bottom w:val="single" w:sz="8" w:space="0" w:color="auto"/>
              <w:right w:val="nil"/>
            </w:tcBorders>
            <w:shd w:val="clear" w:color="auto" w:fill="auto"/>
            <w:noWrap/>
            <w:hideMark/>
          </w:tcPr>
          <w:p w14:paraId="6983B0AA"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500</w:t>
            </w:r>
          </w:p>
        </w:tc>
        <w:tc>
          <w:tcPr>
            <w:tcW w:w="1359" w:type="dxa"/>
            <w:tcBorders>
              <w:top w:val="nil"/>
              <w:left w:val="nil"/>
              <w:bottom w:val="single" w:sz="8" w:space="0" w:color="auto"/>
              <w:right w:val="nil"/>
            </w:tcBorders>
            <w:shd w:val="clear" w:color="auto" w:fill="auto"/>
            <w:noWrap/>
            <w:hideMark/>
          </w:tcPr>
          <w:p w14:paraId="7C1D6037"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197</w:t>
            </w:r>
          </w:p>
        </w:tc>
        <w:tc>
          <w:tcPr>
            <w:tcW w:w="1359" w:type="dxa"/>
            <w:tcBorders>
              <w:top w:val="nil"/>
              <w:left w:val="nil"/>
              <w:bottom w:val="single" w:sz="8" w:space="0" w:color="auto"/>
              <w:right w:val="nil"/>
            </w:tcBorders>
            <w:shd w:val="clear" w:color="auto" w:fill="auto"/>
            <w:noWrap/>
            <w:hideMark/>
          </w:tcPr>
          <w:p w14:paraId="0E0124DB"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303</w:t>
            </w:r>
          </w:p>
        </w:tc>
        <w:tc>
          <w:tcPr>
            <w:tcW w:w="266" w:type="dxa"/>
            <w:tcBorders>
              <w:top w:val="nil"/>
              <w:left w:val="nil"/>
              <w:bottom w:val="single" w:sz="8" w:space="0" w:color="auto"/>
              <w:right w:val="single" w:sz="8" w:space="0" w:color="auto"/>
            </w:tcBorders>
            <w:shd w:val="clear" w:color="auto" w:fill="auto"/>
            <w:noWrap/>
            <w:hideMark/>
          </w:tcPr>
          <w:p w14:paraId="5CEF973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bl>
    <w:p w14:paraId="15ADBBFD" w14:textId="25B8FDC6" w:rsidR="00E97BC0" w:rsidRPr="004013DA" w:rsidRDefault="00E97BC0" w:rsidP="00E97BC0"/>
    <w:p w14:paraId="45118D0F" w14:textId="64583F96" w:rsidR="00E47CFB" w:rsidRDefault="00E47CFB">
      <w:pPr>
        <w:jc w:val="left"/>
      </w:pPr>
      <w:r>
        <w:br w:type="page"/>
      </w:r>
    </w:p>
    <w:p w14:paraId="288C5CB9" w14:textId="77777777" w:rsidR="00E97BC0" w:rsidRPr="004013DA" w:rsidRDefault="00E97BC0" w:rsidP="00E97BC0"/>
    <w:tbl>
      <w:tblPr>
        <w:tblW w:w="9360" w:type="dxa"/>
        <w:tblLook w:val="04A0" w:firstRow="1" w:lastRow="0" w:firstColumn="1" w:lastColumn="0" w:noHBand="0" w:noVBand="1"/>
      </w:tblPr>
      <w:tblGrid>
        <w:gridCol w:w="281"/>
        <w:gridCol w:w="1996"/>
        <w:gridCol w:w="2267"/>
        <w:gridCol w:w="2267"/>
        <w:gridCol w:w="2267"/>
        <w:gridCol w:w="282"/>
      </w:tblGrid>
      <w:tr w:rsidR="00E97BC0" w:rsidRPr="004013DA" w14:paraId="54AB52D8" w14:textId="77777777" w:rsidTr="001C5216">
        <w:trPr>
          <w:trHeight w:val="290"/>
        </w:trPr>
        <w:tc>
          <w:tcPr>
            <w:tcW w:w="266" w:type="dxa"/>
            <w:tcBorders>
              <w:top w:val="single" w:sz="8" w:space="0" w:color="auto"/>
              <w:left w:val="single" w:sz="8" w:space="0" w:color="auto"/>
              <w:bottom w:val="nil"/>
              <w:right w:val="nil"/>
            </w:tcBorders>
            <w:shd w:val="clear" w:color="auto" w:fill="auto"/>
            <w:noWrap/>
            <w:hideMark/>
          </w:tcPr>
          <w:p w14:paraId="4D5D627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8304" w:type="dxa"/>
            <w:gridSpan w:val="4"/>
            <w:tcBorders>
              <w:top w:val="single" w:sz="8" w:space="0" w:color="auto"/>
              <w:left w:val="nil"/>
              <w:bottom w:val="single" w:sz="4" w:space="0" w:color="auto"/>
              <w:right w:val="nil"/>
            </w:tcBorders>
            <w:shd w:val="clear" w:color="auto" w:fill="auto"/>
            <w:noWrap/>
            <w:hideMark/>
          </w:tcPr>
          <w:p w14:paraId="129796A0" w14:textId="77777777" w:rsidR="00E97BC0" w:rsidRPr="004013DA" w:rsidRDefault="00E97BC0" w:rsidP="001C5216">
            <w:pPr>
              <w:rPr>
                <w:rFonts w:ascii="Calibri" w:eastAsia="Times New Roman" w:hAnsi="Calibri" w:cs="Times New Roman"/>
                <w:color w:val="000000"/>
              </w:rPr>
            </w:pPr>
            <w:bookmarkStart w:id="105" w:name="_Toc435392607"/>
            <w:bookmarkStart w:id="106" w:name="_Toc447722489"/>
            <w:r w:rsidRPr="004013DA">
              <w:t xml:space="preserve">Table </w:t>
            </w:r>
            <w:fldSimple w:instr=" SEQ Table \* ARABIC ">
              <w:r w:rsidR="00A16A6D">
                <w:rPr>
                  <w:noProof/>
                </w:rPr>
                <w:t>10</w:t>
              </w:r>
            </w:fldSimple>
            <w:r w:rsidRPr="004013DA">
              <w:t xml:space="preserve">: </w:t>
            </w:r>
            <w:r w:rsidRPr="004013DA">
              <w:rPr>
                <w:rFonts w:ascii="Calibri" w:eastAsia="Times New Roman" w:hAnsi="Calibri" w:cs="Times New Roman"/>
                <w:color w:val="000000"/>
              </w:rPr>
              <w:t>Respondent value chain</w:t>
            </w:r>
            <w:bookmarkEnd w:id="105"/>
            <w:bookmarkEnd w:id="106"/>
            <w:r w:rsidRPr="004013DA">
              <w:rPr>
                <w:rFonts w:ascii="Calibri" w:eastAsia="Times New Roman" w:hAnsi="Calibri" w:cs="Times New Roman"/>
                <w:color w:val="000000"/>
              </w:rPr>
              <w:t xml:space="preserve"> </w:t>
            </w:r>
          </w:p>
        </w:tc>
        <w:tc>
          <w:tcPr>
            <w:tcW w:w="266" w:type="dxa"/>
            <w:tcBorders>
              <w:top w:val="single" w:sz="8" w:space="0" w:color="auto"/>
              <w:left w:val="nil"/>
              <w:bottom w:val="nil"/>
              <w:right w:val="single" w:sz="8" w:space="0" w:color="auto"/>
            </w:tcBorders>
            <w:shd w:val="clear" w:color="auto" w:fill="auto"/>
            <w:noWrap/>
            <w:hideMark/>
          </w:tcPr>
          <w:p w14:paraId="5C7A235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024962AB" w14:textId="77777777" w:rsidTr="001C5216">
        <w:trPr>
          <w:trHeight w:val="530"/>
        </w:trPr>
        <w:tc>
          <w:tcPr>
            <w:tcW w:w="266" w:type="dxa"/>
            <w:tcBorders>
              <w:top w:val="nil"/>
              <w:left w:val="single" w:sz="8" w:space="0" w:color="auto"/>
              <w:bottom w:val="nil"/>
              <w:right w:val="nil"/>
            </w:tcBorders>
            <w:shd w:val="clear" w:color="auto" w:fill="auto"/>
            <w:noWrap/>
            <w:hideMark/>
          </w:tcPr>
          <w:p w14:paraId="4B95FAD1" w14:textId="77777777" w:rsidR="00E97BC0" w:rsidRPr="004013DA" w:rsidRDefault="00E97BC0" w:rsidP="001C5216">
            <w:pPr>
              <w:jc w:val="center"/>
              <w:rPr>
                <w:rFonts w:ascii="Calibri" w:eastAsia="Times New Roman" w:hAnsi="Calibri" w:cs="Times New Roman"/>
                <w:b/>
                <w:bCs/>
                <w:color w:val="000000"/>
              </w:rPr>
            </w:pPr>
            <w:r w:rsidRPr="004013DA">
              <w:rPr>
                <w:rFonts w:ascii="Calibri" w:eastAsia="Times New Roman" w:hAnsi="Calibri" w:cs="Times New Roman"/>
                <w:b/>
                <w:bCs/>
                <w:color w:val="000000"/>
              </w:rPr>
              <w:t> </w:t>
            </w:r>
          </w:p>
        </w:tc>
        <w:tc>
          <w:tcPr>
            <w:tcW w:w="1884" w:type="dxa"/>
            <w:tcBorders>
              <w:top w:val="nil"/>
              <w:left w:val="nil"/>
              <w:bottom w:val="single" w:sz="4" w:space="0" w:color="auto"/>
              <w:right w:val="nil"/>
            </w:tcBorders>
            <w:shd w:val="clear" w:color="000000" w:fill="DCE6F1"/>
            <w:noWrap/>
            <w:vAlign w:val="bottom"/>
            <w:hideMark/>
          </w:tcPr>
          <w:p w14:paraId="53C3EF4E"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w:t>
            </w:r>
          </w:p>
        </w:tc>
        <w:tc>
          <w:tcPr>
            <w:tcW w:w="2140" w:type="dxa"/>
            <w:tcBorders>
              <w:top w:val="nil"/>
              <w:left w:val="nil"/>
              <w:bottom w:val="single" w:sz="4" w:space="0" w:color="auto"/>
              <w:right w:val="nil"/>
            </w:tcBorders>
            <w:shd w:val="clear" w:color="000000" w:fill="DCE6F1"/>
            <w:vAlign w:val="bottom"/>
            <w:hideMark/>
          </w:tcPr>
          <w:p w14:paraId="1EC052D6"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All FPG Members</w:t>
            </w:r>
          </w:p>
        </w:tc>
        <w:tc>
          <w:tcPr>
            <w:tcW w:w="2140" w:type="dxa"/>
            <w:tcBorders>
              <w:top w:val="nil"/>
              <w:left w:val="nil"/>
              <w:bottom w:val="single" w:sz="4" w:space="0" w:color="auto"/>
              <w:right w:val="nil"/>
            </w:tcBorders>
            <w:shd w:val="clear" w:color="000000" w:fill="DCE6F1"/>
            <w:vAlign w:val="bottom"/>
            <w:hideMark/>
          </w:tcPr>
          <w:p w14:paraId="5336AADE"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Female FPG Members</w:t>
            </w:r>
          </w:p>
        </w:tc>
        <w:tc>
          <w:tcPr>
            <w:tcW w:w="2140" w:type="dxa"/>
            <w:tcBorders>
              <w:top w:val="nil"/>
              <w:left w:val="nil"/>
              <w:bottom w:val="single" w:sz="4" w:space="0" w:color="auto"/>
              <w:right w:val="nil"/>
            </w:tcBorders>
            <w:shd w:val="clear" w:color="000000" w:fill="DCE6F1"/>
            <w:vAlign w:val="bottom"/>
            <w:hideMark/>
          </w:tcPr>
          <w:p w14:paraId="7345D94B"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Male FPG Members</w:t>
            </w:r>
          </w:p>
        </w:tc>
        <w:tc>
          <w:tcPr>
            <w:tcW w:w="266" w:type="dxa"/>
            <w:tcBorders>
              <w:top w:val="nil"/>
              <w:left w:val="nil"/>
              <w:bottom w:val="nil"/>
              <w:right w:val="single" w:sz="8" w:space="0" w:color="auto"/>
            </w:tcBorders>
            <w:shd w:val="clear" w:color="auto" w:fill="auto"/>
            <w:noWrap/>
            <w:hideMark/>
          </w:tcPr>
          <w:p w14:paraId="59ADF97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633B1C33" w14:textId="77777777" w:rsidTr="001C5216">
        <w:trPr>
          <w:trHeight w:val="290"/>
        </w:trPr>
        <w:tc>
          <w:tcPr>
            <w:tcW w:w="266" w:type="dxa"/>
            <w:tcBorders>
              <w:top w:val="nil"/>
              <w:left w:val="single" w:sz="8" w:space="0" w:color="auto"/>
              <w:bottom w:val="nil"/>
              <w:right w:val="nil"/>
            </w:tcBorders>
            <w:shd w:val="clear" w:color="auto" w:fill="auto"/>
            <w:noWrap/>
            <w:hideMark/>
          </w:tcPr>
          <w:p w14:paraId="545AF25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1884" w:type="dxa"/>
            <w:tcBorders>
              <w:top w:val="nil"/>
              <w:left w:val="nil"/>
              <w:bottom w:val="nil"/>
              <w:right w:val="nil"/>
            </w:tcBorders>
            <w:shd w:val="clear" w:color="auto" w:fill="auto"/>
            <w:noWrap/>
            <w:hideMark/>
          </w:tcPr>
          <w:p w14:paraId="400EF01C" w14:textId="77777777" w:rsidR="00E97BC0" w:rsidRPr="004013DA" w:rsidRDefault="00E97BC0" w:rsidP="001C5216">
            <w:pPr>
              <w:rPr>
                <w:rFonts w:ascii="Calibri" w:eastAsia="Times New Roman" w:hAnsi="Calibri" w:cs="Times New Roman"/>
                <w:sz w:val="20"/>
                <w:szCs w:val="20"/>
              </w:rPr>
            </w:pPr>
            <w:r w:rsidRPr="004013DA">
              <w:rPr>
                <w:rFonts w:ascii="Calibri" w:eastAsia="Times New Roman" w:hAnsi="Calibri" w:cs="Times New Roman"/>
                <w:sz w:val="20"/>
                <w:szCs w:val="20"/>
              </w:rPr>
              <w:t xml:space="preserve">Value Chain Type: </w:t>
            </w:r>
          </w:p>
        </w:tc>
        <w:tc>
          <w:tcPr>
            <w:tcW w:w="2140" w:type="dxa"/>
            <w:tcBorders>
              <w:top w:val="nil"/>
              <w:left w:val="nil"/>
              <w:bottom w:val="nil"/>
              <w:right w:val="nil"/>
            </w:tcBorders>
            <w:shd w:val="clear" w:color="auto" w:fill="auto"/>
            <w:noWrap/>
            <w:hideMark/>
          </w:tcPr>
          <w:p w14:paraId="181E351F" w14:textId="77777777" w:rsidR="00E97BC0" w:rsidRPr="004013DA" w:rsidRDefault="00E97BC0" w:rsidP="001C5216">
            <w:pPr>
              <w:rPr>
                <w:rFonts w:ascii="Calibri" w:eastAsia="Times New Roman" w:hAnsi="Calibri" w:cs="Times New Roman"/>
                <w:sz w:val="20"/>
                <w:szCs w:val="20"/>
              </w:rPr>
            </w:pPr>
          </w:p>
        </w:tc>
        <w:tc>
          <w:tcPr>
            <w:tcW w:w="2140" w:type="dxa"/>
            <w:tcBorders>
              <w:top w:val="nil"/>
              <w:left w:val="nil"/>
              <w:bottom w:val="nil"/>
              <w:right w:val="nil"/>
            </w:tcBorders>
            <w:shd w:val="clear" w:color="auto" w:fill="auto"/>
            <w:noWrap/>
            <w:hideMark/>
          </w:tcPr>
          <w:p w14:paraId="59E89CA9" w14:textId="77777777" w:rsidR="00E97BC0" w:rsidRPr="004013DA" w:rsidRDefault="00E97BC0" w:rsidP="001C5216">
            <w:pPr>
              <w:jc w:val="center"/>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hideMark/>
          </w:tcPr>
          <w:p w14:paraId="4BCED44A" w14:textId="77777777" w:rsidR="00E97BC0" w:rsidRPr="004013DA" w:rsidRDefault="00E97BC0" w:rsidP="001C5216">
            <w:pPr>
              <w:jc w:val="center"/>
              <w:rPr>
                <w:rFonts w:ascii="Times New Roman" w:eastAsia="Times New Roman" w:hAnsi="Times New Roman" w:cs="Times New Roman"/>
                <w:sz w:val="20"/>
                <w:szCs w:val="20"/>
              </w:rPr>
            </w:pPr>
          </w:p>
        </w:tc>
        <w:tc>
          <w:tcPr>
            <w:tcW w:w="266" w:type="dxa"/>
            <w:tcBorders>
              <w:top w:val="nil"/>
              <w:left w:val="nil"/>
              <w:bottom w:val="nil"/>
              <w:right w:val="single" w:sz="8" w:space="0" w:color="auto"/>
            </w:tcBorders>
            <w:shd w:val="clear" w:color="auto" w:fill="auto"/>
            <w:noWrap/>
            <w:hideMark/>
          </w:tcPr>
          <w:p w14:paraId="58B2ED0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6CF0772A" w14:textId="77777777" w:rsidTr="001C5216">
        <w:trPr>
          <w:trHeight w:val="290"/>
        </w:trPr>
        <w:tc>
          <w:tcPr>
            <w:tcW w:w="266" w:type="dxa"/>
            <w:tcBorders>
              <w:top w:val="nil"/>
              <w:left w:val="single" w:sz="8" w:space="0" w:color="auto"/>
              <w:bottom w:val="nil"/>
              <w:right w:val="nil"/>
            </w:tcBorders>
            <w:shd w:val="clear" w:color="auto" w:fill="auto"/>
            <w:noWrap/>
            <w:hideMark/>
          </w:tcPr>
          <w:p w14:paraId="6DB5AC6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1884" w:type="dxa"/>
            <w:tcBorders>
              <w:top w:val="nil"/>
              <w:left w:val="nil"/>
              <w:bottom w:val="nil"/>
              <w:right w:val="nil"/>
            </w:tcBorders>
            <w:shd w:val="clear" w:color="auto" w:fill="auto"/>
            <w:noWrap/>
            <w:hideMark/>
          </w:tcPr>
          <w:p w14:paraId="6DA34653"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Jute</w:t>
            </w:r>
          </w:p>
        </w:tc>
        <w:tc>
          <w:tcPr>
            <w:tcW w:w="2140" w:type="dxa"/>
            <w:tcBorders>
              <w:top w:val="nil"/>
              <w:left w:val="nil"/>
              <w:bottom w:val="nil"/>
              <w:right w:val="nil"/>
            </w:tcBorders>
            <w:shd w:val="clear" w:color="auto" w:fill="auto"/>
            <w:noWrap/>
            <w:hideMark/>
          </w:tcPr>
          <w:p w14:paraId="2BCDE1CE"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38.0</w:t>
            </w:r>
          </w:p>
        </w:tc>
        <w:tc>
          <w:tcPr>
            <w:tcW w:w="2140" w:type="dxa"/>
            <w:tcBorders>
              <w:top w:val="nil"/>
              <w:left w:val="nil"/>
              <w:bottom w:val="nil"/>
              <w:right w:val="nil"/>
            </w:tcBorders>
            <w:shd w:val="clear" w:color="auto" w:fill="auto"/>
            <w:noWrap/>
            <w:hideMark/>
          </w:tcPr>
          <w:p w14:paraId="145C54DC"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18.3</w:t>
            </w:r>
          </w:p>
        </w:tc>
        <w:tc>
          <w:tcPr>
            <w:tcW w:w="2140" w:type="dxa"/>
            <w:tcBorders>
              <w:top w:val="nil"/>
              <w:left w:val="nil"/>
              <w:bottom w:val="nil"/>
              <w:right w:val="nil"/>
            </w:tcBorders>
            <w:shd w:val="clear" w:color="auto" w:fill="auto"/>
            <w:noWrap/>
            <w:hideMark/>
          </w:tcPr>
          <w:p w14:paraId="3530382A"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34.3</w:t>
            </w:r>
          </w:p>
        </w:tc>
        <w:tc>
          <w:tcPr>
            <w:tcW w:w="266" w:type="dxa"/>
            <w:tcBorders>
              <w:top w:val="nil"/>
              <w:left w:val="nil"/>
              <w:bottom w:val="nil"/>
              <w:right w:val="single" w:sz="8" w:space="0" w:color="auto"/>
            </w:tcBorders>
            <w:shd w:val="clear" w:color="auto" w:fill="auto"/>
            <w:noWrap/>
            <w:hideMark/>
          </w:tcPr>
          <w:p w14:paraId="15E77E9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A86C016" w14:textId="77777777" w:rsidTr="001C5216">
        <w:trPr>
          <w:trHeight w:val="290"/>
        </w:trPr>
        <w:tc>
          <w:tcPr>
            <w:tcW w:w="266" w:type="dxa"/>
            <w:tcBorders>
              <w:top w:val="nil"/>
              <w:left w:val="single" w:sz="8" w:space="0" w:color="auto"/>
              <w:bottom w:val="nil"/>
              <w:right w:val="nil"/>
            </w:tcBorders>
            <w:shd w:val="clear" w:color="auto" w:fill="auto"/>
            <w:noWrap/>
            <w:hideMark/>
          </w:tcPr>
          <w:p w14:paraId="6018805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1884" w:type="dxa"/>
            <w:tcBorders>
              <w:top w:val="nil"/>
              <w:left w:val="nil"/>
              <w:bottom w:val="nil"/>
              <w:right w:val="nil"/>
            </w:tcBorders>
            <w:shd w:val="clear" w:color="auto" w:fill="auto"/>
            <w:noWrap/>
            <w:hideMark/>
          </w:tcPr>
          <w:p w14:paraId="26FF7938"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Mung Bean</w:t>
            </w:r>
          </w:p>
        </w:tc>
        <w:tc>
          <w:tcPr>
            <w:tcW w:w="2140" w:type="dxa"/>
            <w:tcBorders>
              <w:top w:val="nil"/>
              <w:left w:val="nil"/>
              <w:bottom w:val="nil"/>
              <w:right w:val="nil"/>
            </w:tcBorders>
            <w:shd w:val="clear" w:color="auto" w:fill="auto"/>
            <w:noWrap/>
            <w:hideMark/>
          </w:tcPr>
          <w:p w14:paraId="31DA325C"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33.8</w:t>
            </w:r>
          </w:p>
        </w:tc>
        <w:tc>
          <w:tcPr>
            <w:tcW w:w="2140" w:type="dxa"/>
            <w:tcBorders>
              <w:top w:val="nil"/>
              <w:left w:val="nil"/>
              <w:bottom w:val="nil"/>
              <w:right w:val="nil"/>
            </w:tcBorders>
            <w:shd w:val="clear" w:color="auto" w:fill="auto"/>
            <w:noWrap/>
            <w:hideMark/>
          </w:tcPr>
          <w:p w14:paraId="1ACAC52C"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28.9</w:t>
            </w:r>
          </w:p>
        </w:tc>
        <w:tc>
          <w:tcPr>
            <w:tcW w:w="2140" w:type="dxa"/>
            <w:tcBorders>
              <w:top w:val="nil"/>
              <w:left w:val="nil"/>
              <w:bottom w:val="nil"/>
              <w:right w:val="nil"/>
            </w:tcBorders>
            <w:shd w:val="clear" w:color="auto" w:fill="auto"/>
            <w:noWrap/>
            <w:hideMark/>
          </w:tcPr>
          <w:p w14:paraId="6FFAE2FA"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37.0</w:t>
            </w:r>
          </w:p>
        </w:tc>
        <w:tc>
          <w:tcPr>
            <w:tcW w:w="266" w:type="dxa"/>
            <w:tcBorders>
              <w:top w:val="nil"/>
              <w:left w:val="nil"/>
              <w:bottom w:val="nil"/>
              <w:right w:val="single" w:sz="8" w:space="0" w:color="auto"/>
            </w:tcBorders>
            <w:shd w:val="clear" w:color="auto" w:fill="auto"/>
            <w:noWrap/>
            <w:hideMark/>
          </w:tcPr>
          <w:p w14:paraId="06E2814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60D63493" w14:textId="77777777" w:rsidTr="001C5216">
        <w:trPr>
          <w:trHeight w:val="290"/>
        </w:trPr>
        <w:tc>
          <w:tcPr>
            <w:tcW w:w="266" w:type="dxa"/>
            <w:tcBorders>
              <w:top w:val="nil"/>
              <w:left w:val="single" w:sz="8" w:space="0" w:color="auto"/>
              <w:bottom w:val="nil"/>
              <w:right w:val="nil"/>
            </w:tcBorders>
            <w:shd w:val="clear" w:color="auto" w:fill="auto"/>
            <w:noWrap/>
            <w:hideMark/>
          </w:tcPr>
          <w:p w14:paraId="5E83DB6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1884" w:type="dxa"/>
            <w:tcBorders>
              <w:top w:val="nil"/>
              <w:left w:val="nil"/>
              <w:bottom w:val="nil"/>
              <w:right w:val="nil"/>
            </w:tcBorders>
            <w:shd w:val="clear" w:color="auto" w:fill="auto"/>
            <w:noWrap/>
            <w:hideMark/>
          </w:tcPr>
          <w:p w14:paraId="03856008"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Aquaculture</w:t>
            </w:r>
          </w:p>
        </w:tc>
        <w:tc>
          <w:tcPr>
            <w:tcW w:w="2140" w:type="dxa"/>
            <w:tcBorders>
              <w:top w:val="nil"/>
              <w:left w:val="nil"/>
              <w:bottom w:val="nil"/>
              <w:right w:val="nil"/>
            </w:tcBorders>
            <w:shd w:val="clear" w:color="auto" w:fill="auto"/>
            <w:noWrap/>
            <w:hideMark/>
          </w:tcPr>
          <w:p w14:paraId="2EC1C350"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14.2</w:t>
            </w:r>
          </w:p>
        </w:tc>
        <w:tc>
          <w:tcPr>
            <w:tcW w:w="2140" w:type="dxa"/>
            <w:tcBorders>
              <w:top w:val="nil"/>
              <w:left w:val="nil"/>
              <w:bottom w:val="nil"/>
              <w:right w:val="nil"/>
            </w:tcBorders>
            <w:shd w:val="clear" w:color="auto" w:fill="auto"/>
            <w:noWrap/>
            <w:hideMark/>
          </w:tcPr>
          <w:p w14:paraId="5A6E9493"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8.1</w:t>
            </w:r>
          </w:p>
        </w:tc>
        <w:tc>
          <w:tcPr>
            <w:tcW w:w="2140" w:type="dxa"/>
            <w:tcBorders>
              <w:top w:val="nil"/>
              <w:left w:val="nil"/>
              <w:bottom w:val="nil"/>
              <w:right w:val="nil"/>
            </w:tcBorders>
            <w:shd w:val="clear" w:color="auto" w:fill="auto"/>
            <w:noWrap/>
            <w:hideMark/>
          </w:tcPr>
          <w:p w14:paraId="5F46B44D"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18.2</w:t>
            </w:r>
          </w:p>
        </w:tc>
        <w:tc>
          <w:tcPr>
            <w:tcW w:w="266" w:type="dxa"/>
            <w:tcBorders>
              <w:top w:val="nil"/>
              <w:left w:val="nil"/>
              <w:bottom w:val="nil"/>
              <w:right w:val="single" w:sz="8" w:space="0" w:color="auto"/>
            </w:tcBorders>
            <w:shd w:val="clear" w:color="auto" w:fill="auto"/>
            <w:noWrap/>
            <w:hideMark/>
          </w:tcPr>
          <w:p w14:paraId="367FD334"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3775F82" w14:textId="77777777" w:rsidTr="001C5216">
        <w:trPr>
          <w:trHeight w:val="290"/>
        </w:trPr>
        <w:tc>
          <w:tcPr>
            <w:tcW w:w="266" w:type="dxa"/>
            <w:tcBorders>
              <w:top w:val="nil"/>
              <w:left w:val="single" w:sz="8" w:space="0" w:color="auto"/>
              <w:bottom w:val="nil"/>
              <w:right w:val="nil"/>
            </w:tcBorders>
            <w:shd w:val="clear" w:color="auto" w:fill="auto"/>
            <w:noWrap/>
            <w:hideMark/>
          </w:tcPr>
          <w:p w14:paraId="14ABDE9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1884" w:type="dxa"/>
            <w:tcBorders>
              <w:top w:val="nil"/>
              <w:left w:val="nil"/>
              <w:bottom w:val="nil"/>
              <w:right w:val="nil"/>
            </w:tcBorders>
            <w:shd w:val="clear" w:color="auto" w:fill="auto"/>
            <w:noWrap/>
            <w:hideMark/>
          </w:tcPr>
          <w:p w14:paraId="2086417C"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Chili</w:t>
            </w:r>
          </w:p>
        </w:tc>
        <w:tc>
          <w:tcPr>
            <w:tcW w:w="2140" w:type="dxa"/>
            <w:tcBorders>
              <w:top w:val="nil"/>
              <w:left w:val="nil"/>
              <w:bottom w:val="nil"/>
              <w:right w:val="nil"/>
            </w:tcBorders>
            <w:shd w:val="clear" w:color="auto" w:fill="auto"/>
            <w:noWrap/>
            <w:hideMark/>
          </w:tcPr>
          <w:p w14:paraId="598AFF99"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7.6</w:t>
            </w:r>
          </w:p>
        </w:tc>
        <w:tc>
          <w:tcPr>
            <w:tcW w:w="2140" w:type="dxa"/>
            <w:tcBorders>
              <w:top w:val="nil"/>
              <w:left w:val="nil"/>
              <w:bottom w:val="nil"/>
              <w:right w:val="nil"/>
            </w:tcBorders>
            <w:shd w:val="clear" w:color="auto" w:fill="auto"/>
            <w:noWrap/>
            <w:hideMark/>
          </w:tcPr>
          <w:p w14:paraId="447C6A59"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7.1</w:t>
            </w:r>
          </w:p>
        </w:tc>
        <w:tc>
          <w:tcPr>
            <w:tcW w:w="2140" w:type="dxa"/>
            <w:tcBorders>
              <w:top w:val="nil"/>
              <w:left w:val="nil"/>
              <w:bottom w:val="nil"/>
              <w:right w:val="nil"/>
            </w:tcBorders>
            <w:shd w:val="clear" w:color="auto" w:fill="auto"/>
            <w:noWrap/>
            <w:hideMark/>
          </w:tcPr>
          <w:p w14:paraId="7408A308"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7.9</w:t>
            </w:r>
          </w:p>
        </w:tc>
        <w:tc>
          <w:tcPr>
            <w:tcW w:w="266" w:type="dxa"/>
            <w:tcBorders>
              <w:top w:val="nil"/>
              <w:left w:val="nil"/>
              <w:bottom w:val="nil"/>
              <w:right w:val="single" w:sz="8" w:space="0" w:color="auto"/>
            </w:tcBorders>
            <w:shd w:val="clear" w:color="auto" w:fill="auto"/>
            <w:noWrap/>
            <w:hideMark/>
          </w:tcPr>
          <w:p w14:paraId="0A636DC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99C1C34" w14:textId="77777777" w:rsidTr="001C5216">
        <w:trPr>
          <w:trHeight w:val="290"/>
        </w:trPr>
        <w:tc>
          <w:tcPr>
            <w:tcW w:w="266" w:type="dxa"/>
            <w:tcBorders>
              <w:top w:val="nil"/>
              <w:left w:val="single" w:sz="8" w:space="0" w:color="auto"/>
              <w:bottom w:val="nil"/>
              <w:right w:val="nil"/>
            </w:tcBorders>
            <w:shd w:val="clear" w:color="auto" w:fill="auto"/>
            <w:noWrap/>
            <w:hideMark/>
          </w:tcPr>
          <w:p w14:paraId="3597CD8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1884" w:type="dxa"/>
            <w:tcBorders>
              <w:top w:val="nil"/>
              <w:left w:val="nil"/>
              <w:bottom w:val="nil"/>
              <w:right w:val="nil"/>
            </w:tcBorders>
            <w:shd w:val="clear" w:color="auto" w:fill="auto"/>
            <w:noWrap/>
            <w:hideMark/>
          </w:tcPr>
          <w:p w14:paraId="1BB38816"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Beef Cattle</w:t>
            </w:r>
          </w:p>
        </w:tc>
        <w:tc>
          <w:tcPr>
            <w:tcW w:w="2140" w:type="dxa"/>
            <w:tcBorders>
              <w:top w:val="nil"/>
              <w:left w:val="nil"/>
              <w:bottom w:val="nil"/>
              <w:right w:val="nil"/>
            </w:tcBorders>
            <w:shd w:val="clear" w:color="auto" w:fill="auto"/>
            <w:noWrap/>
            <w:hideMark/>
          </w:tcPr>
          <w:p w14:paraId="51786CA3"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4.0</w:t>
            </w:r>
          </w:p>
        </w:tc>
        <w:tc>
          <w:tcPr>
            <w:tcW w:w="2140" w:type="dxa"/>
            <w:tcBorders>
              <w:top w:val="nil"/>
              <w:left w:val="nil"/>
              <w:bottom w:val="nil"/>
              <w:right w:val="nil"/>
            </w:tcBorders>
            <w:shd w:val="clear" w:color="auto" w:fill="auto"/>
            <w:noWrap/>
            <w:hideMark/>
          </w:tcPr>
          <w:p w14:paraId="13EC8F58"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10.2</w:t>
            </w:r>
          </w:p>
        </w:tc>
        <w:tc>
          <w:tcPr>
            <w:tcW w:w="2140" w:type="dxa"/>
            <w:tcBorders>
              <w:top w:val="nil"/>
              <w:left w:val="nil"/>
              <w:bottom w:val="nil"/>
              <w:right w:val="nil"/>
            </w:tcBorders>
            <w:shd w:val="clear" w:color="auto" w:fill="auto"/>
            <w:noWrap/>
            <w:hideMark/>
          </w:tcPr>
          <w:p w14:paraId="7543EC8C"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0.0</w:t>
            </w:r>
          </w:p>
        </w:tc>
        <w:tc>
          <w:tcPr>
            <w:tcW w:w="266" w:type="dxa"/>
            <w:tcBorders>
              <w:top w:val="nil"/>
              <w:left w:val="nil"/>
              <w:bottom w:val="nil"/>
              <w:right w:val="single" w:sz="8" w:space="0" w:color="auto"/>
            </w:tcBorders>
            <w:shd w:val="clear" w:color="auto" w:fill="auto"/>
            <w:noWrap/>
            <w:hideMark/>
          </w:tcPr>
          <w:p w14:paraId="49D69EE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9E8A7EA" w14:textId="77777777" w:rsidTr="001C5216">
        <w:trPr>
          <w:trHeight w:val="290"/>
        </w:trPr>
        <w:tc>
          <w:tcPr>
            <w:tcW w:w="266" w:type="dxa"/>
            <w:tcBorders>
              <w:top w:val="nil"/>
              <w:left w:val="single" w:sz="8" w:space="0" w:color="auto"/>
              <w:bottom w:val="nil"/>
              <w:right w:val="nil"/>
            </w:tcBorders>
            <w:shd w:val="clear" w:color="auto" w:fill="auto"/>
            <w:noWrap/>
            <w:hideMark/>
          </w:tcPr>
          <w:p w14:paraId="04F2C784"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1884" w:type="dxa"/>
            <w:tcBorders>
              <w:top w:val="nil"/>
              <w:left w:val="nil"/>
              <w:bottom w:val="single" w:sz="4" w:space="0" w:color="auto"/>
              <w:right w:val="nil"/>
            </w:tcBorders>
            <w:shd w:val="clear" w:color="auto" w:fill="auto"/>
            <w:noWrap/>
            <w:hideMark/>
          </w:tcPr>
          <w:p w14:paraId="70DCD783"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Dairy</w:t>
            </w:r>
          </w:p>
        </w:tc>
        <w:tc>
          <w:tcPr>
            <w:tcW w:w="2140" w:type="dxa"/>
            <w:tcBorders>
              <w:top w:val="nil"/>
              <w:left w:val="nil"/>
              <w:bottom w:val="single" w:sz="4" w:space="0" w:color="auto"/>
              <w:right w:val="nil"/>
            </w:tcBorders>
            <w:shd w:val="clear" w:color="auto" w:fill="auto"/>
            <w:noWrap/>
            <w:hideMark/>
          </w:tcPr>
          <w:p w14:paraId="63449E25"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12.4</w:t>
            </w:r>
          </w:p>
        </w:tc>
        <w:tc>
          <w:tcPr>
            <w:tcW w:w="2140" w:type="dxa"/>
            <w:tcBorders>
              <w:top w:val="nil"/>
              <w:left w:val="nil"/>
              <w:bottom w:val="single" w:sz="4" w:space="0" w:color="auto"/>
              <w:right w:val="nil"/>
            </w:tcBorders>
            <w:shd w:val="clear" w:color="auto" w:fill="auto"/>
            <w:noWrap/>
            <w:hideMark/>
          </w:tcPr>
          <w:p w14:paraId="5A73DE76"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27.4</w:t>
            </w:r>
          </w:p>
        </w:tc>
        <w:tc>
          <w:tcPr>
            <w:tcW w:w="2140" w:type="dxa"/>
            <w:tcBorders>
              <w:top w:val="nil"/>
              <w:left w:val="nil"/>
              <w:bottom w:val="single" w:sz="4" w:space="0" w:color="auto"/>
              <w:right w:val="nil"/>
            </w:tcBorders>
            <w:shd w:val="clear" w:color="auto" w:fill="auto"/>
            <w:noWrap/>
            <w:hideMark/>
          </w:tcPr>
          <w:p w14:paraId="2A2A39B9"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2.6</w:t>
            </w:r>
          </w:p>
        </w:tc>
        <w:tc>
          <w:tcPr>
            <w:tcW w:w="266" w:type="dxa"/>
            <w:tcBorders>
              <w:top w:val="nil"/>
              <w:left w:val="nil"/>
              <w:bottom w:val="nil"/>
              <w:right w:val="single" w:sz="8" w:space="0" w:color="auto"/>
            </w:tcBorders>
            <w:shd w:val="clear" w:color="auto" w:fill="auto"/>
            <w:noWrap/>
            <w:hideMark/>
          </w:tcPr>
          <w:p w14:paraId="30F5346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EBE03E1" w14:textId="77777777" w:rsidTr="001C5216">
        <w:trPr>
          <w:trHeight w:val="300"/>
        </w:trPr>
        <w:tc>
          <w:tcPr>
            <w:tcW w:w="266" w:type="dxa"/>
            <w:tcBorders>
              <w:top w:val="nil"/>
              <w:left w:val="single" w:sz="8" w:space="0" w:color="auto"/>
              <w:bottom w:val="single" w:sz="8" w:space="0" w:color="auto"/>
              <w:right w:val="nil"/>
            </w:tcBorders>
            <w:shd w:val="clear" w:color="auto" w:fill="auto"/>
            <w:noWrap/>
            <w:hideMark/>
          </w:tcPr>
          <w:p w14:paraId="7D7E9AF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1884" w:type="dxa"/>
            <w:tcBorders>
              <w:top w:val="nil"/>
              <w:left w:val="nil"/>
              <w:bottom w:val="single" w:sz="8" w:space="0" w:color="auto"/>
              <w:right w:val="nil"/>
            </w:tcBorders>
            <w:shd w:val="clear" w:color="auto" w:fill="auto"/>
            <w:noWrap/>
            <w:hideMark/>
          </w:tcPr>
          <w:p w14:paraId="7D0AEEB5"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n</w:t>
            </w:r>
          </w:p>
        </w:tc>
        <w:tc>
          <w:tcPr>
            <w:tcW w:w="2140" w:type="dxa"/>
            <w:tcBorders>
              <w:top w:val="nil"/>
              <w:left w:val="nil"/>
              <w:bottom w:val="single" w:sz="8" w:space="0" w:color="auto"/>
              <w:right w:val="nil"/>
            </w:tcBorders>
            <w:shd w:val="clear" w:color="auto" w:fill="auto"/>
            <w:noWrap/>
            <w:hideMark/>
          </w:tcPr>
          <w:p w14:paraId="277489F8"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500</w:t>
            </w:r>
          </w:p>
        </w:tc>
        <w:tc>
          <w:tcPr>
            <w:tcW w:w="2140" w:type="dxa"/>
            <w:tcBorders>
              <w:top w:val="nil"/>
              <w:left w:val="nil"/>
              <w:bottom w:val="single" w:sz="8" w:space="0" w:color="auto"/>
              <w:right w:val="nil"/>
            </w:tcBorders>
            <w:shd w:val="clear" w:color="auto" w:fill="auto"/>
            <w:noWrap/>
            <w:hideMark/>
          </w:tcPr>
          <w:p w14:paraId="3CDDBE71"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197</w:t>
            </w:r>
          </w:p>
        </w:tc>
        <w:tc>
          <w:tcPr>
            <w:tcW w:w="2140" w:type="dxa"/>
            <w:tcBorders>
              <w:top w:val="nil"/>
              <w:left w:val="nil"/>
              <w:bottom w:val="single" w:sz="8" w:space="0" w:color="auto"/>
              <w:right w:val="nil"/>
            </w:tcBorders>
            <w:shd w:val="clear" w:color="auto" w:fill="auto"/>
            <w:noWrap/>
            <w:hideMark/>
          </w:tcPr>
          <w:p w14:paraId="21DFDC9B"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303</w:t>
            </w:r>
          </w:p>
        </w:tc>
        <w:tc>
          <w:tcPr>
            <w:tcW w:w="266" w:type="dxa"/>
            <w:tcBorders>
              <w:top w:val="nil"/>
              <w:left w:val="nil"/>
              <w:bottom w:val="single" w:sz="8" w:space="0" w:color="auto"/>
              <w:right w:val="single" w:sz="8" w:space="0" w:color="auto"/>
            </w:tcBorders>
            <w:shd w:val="clear" w:color="auto" w:fill="auto"/>
            <w:noWrap/>
            <w:hideMark/>
          </w:tcPr>
          <w:p w14:paraId="241EDAD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bl>
    <w:p w14:paraId="6AA7BB28" w14:textId="192AAE74" w:rsidR="00E97BC0" w:rsidRPr="004013DA" w:rsidRDefault="00E97BC0" w:rsidP="00E97BC0"/>
    <w:p w14:paraId="1573488C" w14:textId="2BCDE905" w:rsidR="00E97BC0" w:rsidRPr="004013DA" w:rsidRDefault="00E97BC0">
      <w:pPr>
        <w:jc w:val="left"/>
      </w:pPr>
    </w:p>
    <w:p w14:paraId="3B5724C7" w14:textId="77777777" w:rsidR="00E97BC0" w:rsidRPr="004013DA" w:rsidRDefault="00E97BC0" w:rsidP="00E97BC0"/>
    <w:tbl>
      <w:tblPr>
        <w:tblW w:w="9360" w:type="dxa"/>
        <w:tblLook w:val="04A0" w:firstRow="1" w:lastRow="0" w:firstColumn="1" w:lastColumn="0" w:noHBand="0" w:noVBand="1"/>
      </w:tblPr>
      <w:tblGrid>
        <w:gridCol w:w="362"/>
        <w:gridCol w:w="6808"/>
        <w:gridCol w:w="1829"/>
        <w:gridCol w:w="361"/>
      </w:tblGrid>
      <w:tr w:rsidR="00E97BC0" w:rsidRPr="004013DA" w14:paraId="50591F09" w14:textId="77777777" w:rsidTr="001C5216">
        <w:trPr>
          <w:trHeight w:val="290"/>
        </w:trPr>
        <w:tc>
          <w:tcPr>
            <w:tcW w:w="240" w:type="dxa"/>
            <w:tcBorders>
              <w:top w:val="single" w:sz="8" w:space="0" w:color="auto"/>
              <w:left w:val="single" w:sz="8" w:space="0" w:color="auto"/>
              <w:bottom w:val="nil"/>
              <w:right w:val="nil"/>
            </w:tcBorders>
            <w:shd w:val="clear" w:color="auto" w:fill="auto"/>
            <w:noWrap/>
            <w:hideMark/>
          </w:tcPr>
          <w:p w14:paraId="3FC3E75D"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6360" w:type="dxa"/>
            <w:gridSpan w:val="2"/>
            <w:tcBorders>
              <w:top w:val="single" w:sz="8" w:space="0" w:color="auto"/>
              <w:left w:val="nil"/>
              <w:bottom w:val="single" w:sz="4" w:space="0" w:color="auto"/>
              <w:right w:val="nil"/>
            </w:tcBorders>
            <w:shd w:val="clear" w:color="auto" w:fill="auto"/>
            <w:noWrap/>
            <w:hideMark/>
          </w:tcPr>
          <w:p w14:paraId="598FC1F6" w14:textId="77777777" w:rsidR="00E97BC0" w:rsidRPr="004013DA" w:rsidRDefault="00E97BC0" w:rsidP="001C5216">
            <w:pPr>
              <w:rPr>
                <w:rFonts w:ascii="Calibri" w:eastAsia="Times New Roman" w:hAnsi="Calibri" w:cs="Times New Roman"/>
                <w:color w:val="000000"/>
              </w:rPr>
            </w:pPr>
            <w:bookmarkStart w:id="107" w:name="_Toc435392608"/>
            <w:bookmarkStart w:id="108" w:name="_Toc447722490"/>
            <w:r w:rsidRPr="004013DA">
              <w:t xml:space="preserve">Table </w:t>
            </w:r>
            <w:fldSimple w:instr=" SEQ Table \* ARABIC ">
              <w:r w:rsidR="00A16A6D">
                <w:rPr>
                  <w:noProof/>
                </w:rPr>
                <w:t>11</w:t>
              </w:r>
            </w:fldSimple>
            <w:r w:rsidRPr="004013DA">
              <w:t xml:space="preserve">: </w:t>
            </w:r>
            <w:r w:rsidRPr="004013DA">
              <w:rPr>
                <w:rFonts w:ascii="Calibri" w:eastAsia="Times New Roman" w:hAnsi="Calibri" w:cs="Times New Roman"/>
                <w:color w:val="000000"/>
              </w:rPr>
              <w:t>Leadership respondent demographics (up to three leader respondents per interview)</w:t>
            </w:r>
            <w:bookmarkEnd w:id="107"/>
            <w:bookmarkEnd w:id="108"/>
          </w:p>
        </w:tc>
        <w:tc>
          <w:tcPr>
            <w:tcW w:w="260" w:type="dxa"/>
            <w:tcBorders>
              <w:top w:val="single" w:sz="8" w:space="0" w:color="auto"/>
              <w:left w:val="nil"/>
              <w:bottom w:val="nil"/>
              <w:right w:val="single" w:sz="8" w:space="0" w:color="auto"/>
            </w:tcBorders>
            <w:shd w:val="clear" w:color="auto" w:fill="auto"/>
            <w:noWrap/>
            <w:hideMark/>
          </w:tcPr>
          <w:p w14:paraId="7B10D8C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2FE7237" w14:textId="77777777" w:rsidTr="001C5216">
        <w:trPr>
          <w:trHeight w:val="530"/>
        </w:trPr>
        <w:tc>
          <w:tcPr>
            <w:tcW w:w="240" w:type="dxa"/>
            <w:tcBorders>
              <w:top w:val="nil"/>
              <w:left w:val="single" w:sz="8" w:space="0" w:color="auto"/>
              <w:bottom w:val="nil"/>
              <w:right w:val="nil"/>
            </w:tcBorders>
            <w:shd w:val="clear" w:color="auto" w:fill="auto"/>
            <w:noWrap/>
            <w:hideMark/>
          </w:tcPr>
          <w:p w14:paraId="060886E5" w14:textId="77777777" w:rsidR="00E97BC0" w:rsidRPr="004013DA" w:rsidRDefault="00E97BC0" w:rsidP="001C5216">
            <w:pPr>
              <w:jc w:val="center"/>
              <w:rPr>
                <w:rFonts w:ascii="Calibri" w:eastAsia="Times New Roman" w:hAnsi="Calibri" w:cs="Times New Roman"/>
                <w:b/>
                <w:bCs/>
                <w:color w:val="000000"/>
              </w:rPr>
            </w:pPr>
            <w:r w:rsidRPr="004013DA">
              <w:rPr>
                <w:rFonts w:ascii="Calibri" w:eastAsia="Times New Roman" w:hAnsi="Calibri" w:cs="Times New Roman"/>
                <w:b/>
                <w:bCs/>
                <w:color w:val="000000"/>
              </w:rPr>
              <w:t> </w:t>
            </w:r>
          </w:p>
        </w:tc>
        <w:tc>
          <w:tcPr>
            <w:tcW w:w="5013" w:type="dxa"/>
            <w:tcBorders>
              <w:top w:val="nil"/>
              <w:left w:val="nil"/>
              <w:bottom w:val="single" w:sz="4" w:space="0" w:color="auto"/>
              <w:right w:val="nil"/>
            </w:tcBorders>
            <w:shd w:val="clear" w:color="000000" w:fill="DCE6F1"/>
            <w:noWrap/>
            <w:vAlign w:val="bottom"/>
            <w:hideMark/>
          </w:tcPr>
          <w:p w14:paraId="102BC4E1"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w:t>
            </w:r>
          </w:p>
        </w:tc>
        <w:tc>
          <w:tcPr>
            <w:tcW w:w="1347" w:type="dxa"/>
            <w:tcBorders>
              <w:top w:val="nil"/>
              <w:left w:val="nil"/>
              <w:bottom w:val="single" w:sz="4" w:space="0" w:color="auto"/>
              <w:right w:val="nil"/>
            </w:tcBorders>
            <w:shd w:val="clear" w:color="000000" w:fill="DCE6F1"/>
            <w:vAlign w:val="bottom"/>
            <w:hideMark/>
          </w:tcPr>
          <w:p w14:paraId="7A2C9C5D"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Group Leadership</w:t>
            </w:r>
          </w:p>
        </w:tc>
        <w:tc>
          <w:tcPr>
            <w:tcW w:w="260" w:type="dxa"/>
            <w:tcBorders>
              <w:top w:val="nil"/>
              <w:left w:val="nil"/>
              <w:bottom w:val="nil"/>
              <w:right w:val="single" w:sz="8" w:space="0" w:color="auto"/>
            </w:tcBorders>
            <w:shd w:val="clear" w:color="auto" w:fill="auto"/>
            <w:noWrap/>
            <w:hideMark/>
          </w:tcPr>
          <w:p w14:paraId="1C77979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6AE79657" w14:textId="77777777" w:rsidTr="001C5216">
        <w:trPr>
          <w:trHeight w:val="290"/>
        </w:trPr>
        <w:tc>
          <w:tcPr>
            <w:tcW w:w="240" w:type="dxa"/>
            <w:tcBorders>
              <w:top w:val="nil"/>
              <w:left w:val="single" w:sz="8" w:space="0" w:color="auto"/>
              <w:bottom w:val="nil"/>
              <w:right w:val="nil"/>
            </w:tcBorders>
            <w:shd w:val="clear" w:color="auto" w:fill="auto"/>
            <w:noWrap/>
            <w:hideMark/>
          </w:tcPr>
          <w:p w14:paraId="667067F8"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13" w:type="dxa"/>
            <w:tcBorders>
              <w:top w:val="nil"/>
              <w:left w:val="nil"/>
              <w:bottom w:val="nil"/>
              <w:right w:val="nil"/>
            </w:tcBorders>
            <w:shd w:val="clear" w:color="auto" w:fill="auto"/>
            <w:noWrap/>
            <w:hideMark/>
          </w:tcPr>
          <w:p w14:paraId="01517395" w14:textId="77777777" w:rsidR="00E97BC0" w:rsidRPr="004013DA" w:rsidRDefault="00E97BC0" w:rsidP="001C5216">
            <w:pPr>
              <w:rPr>
                <w:rFonts w:ascii="Calibri" w:eastAsia="Times New Roman" w:hAnsi="Calibri" w:cs="Times New Roman"/>
                <w:sz w:val="20"/>
                <w:szCs w:val="20"/>
              </w:rPr>
            </w:pPr>
            <w:r w:rsidRPr="004013DA">
              <w:rPr>
                <w:rFonts w:ascii="Calibri" w:eastAsia="Times New Roman" w:hAnsi="Calibri" w:cs="Times New Roman"/>
                <w:sz w:val="20"/>
                <w:szCs w:val="20"/>
              </w:rPr>
              <w:t>Mean number of leadership respondents per interview</w:t>
            </w:r>
          </w:p>
        </w:tc>
        <w:tc>
          <w:tcPr>
            <w:tcW w:w="1347" w:type="dxa"/>
            <w:tcBorders>
              <w:top w:val="nil"/>
              <w:left w:val="nil"/>
              <w:bottom w:val="nil"/>
              <w:right w:val="nil"/>
            </w:tcBorders>
            <w:shd w:val="clear" w:color="auto" w:fill="auto"/>
            <w:noWrap/>
            <w:hideMark/>
          </w:tcPr>
          <w:p w14:paraId="2CCBD07B" w14:textId="77777777" w:rsidR="00E97BC0" w:rsidRPr="004013DA" w:rsidRDefault="00E97BC0" w:rsidP="001C5216">
            <w:pPr>
              <w:rPr>
                <w:rFonts w:ascii="Calibri" w:eastAsia="Times New Roman" w:hAnsi="Calibri" w:cs="Times New Roman"/>
                <w:sz w:val="20"/>
                <w:szCs w:val="20"/>
              </w:rPr>
            </w:pPr>
          </w:p>
        </w:tc>
        <w:tc>
          <w:tcPr>
            <w:tcW w:w="260" w:type="dxa"/>
            <w:tcBorders>
              <w:top w:val="nil"/>
              <w:left w:val="nil"/>
              <w:bottom w:val="nil"/>
              <w:right w:val="single" w:sz="8" w:space="0" w:color="auto"/>
            </w:tcBorders>
            <w:shd w:val="clear" w:color="auto" w:fill="auto"/>
            <w:noWrap/>
            <w:hideMark/>
          </w:tcPr>
          <w:p w14:paraId="2209BEC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0EB56EA5" w14:textId="77777777" w:rsidTr="001C5216">
        <w:trPr>
          <w:trHeight w:val="290"/>
        </w:trPr>
        <w:tc>
          <w:tcPr>
            <w:tcW w:w="240" w:type="dxa"/>
            <w:tcBorders>
              <w:top w:val="nil"/>
              <w:left w:val="single" w:sz="8" w:space="0" w:color="auto"/>
              <w:bottom w:val="nil"/>
              <w:right w:val="nil"/>
            </w:tcBorders>
            <w:shd w:val="clear" w:color="auto" w:fill="auto"/>
            <w:noWrap/>
            <w:hideMark/>
          </w:tcPr>
          <w:p w14:paraId="517F6DD8"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13" w:type="dxa"/>
            <w:tcBorders>
              <w:top w:val="nil"/>
              <w:left w:val="nil"/>
              <w:bottom w:val="nil"/>
              <w:right w:val="nil"/>
            </w:tcBorders>
            <w:shd w:val="clear" w:color="auto" w:fill="auto"/>
            <w:noWrap/>
            <w:hideMark/>
          </w:tcPr>
          <w:p w14:paraId="20A5DECC"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All leadership respondents</w:t>
            </w:r>
          </w:p>
        </w:tc>
        <w:tc>
          <w:tcPr>
            <w:tcW w:w="1347" w:type="dxa"/>
            <w:tcBorders>
              <w:top w:val="nil"/>
              <w:left w:val="nil"/>
              <w:bottom w:val="nil"/>
              <w:right w:val="nil"/>
            </w:tcBorders>
            <w:shd w:val="clear" w:color="auto" w:fill="auto"/>
            <w:noWrap/>
            <w:hideMark/>
          </w:tcPr>
          <w:p w14:paraId="1660FE18"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3.0</w:t>
            </w:r>
          </w:p>
        </w:tc>
        <w:tc>
          <w:tcPr>
            <w:tcW w:w="260" w:type="dxa"/>
            <w:tcBorders>
              <w:top w:val="nil"/>
              <w:left w:val="nil"/>
              <w:bottom w:val="nil"/>
              <w:right w:val="single" w:sz="8" w:space="0" w:color="auto"/>
            </w:tcBorders>
            <w:shd w:val="clear" w:color="auto" w:fill="auto"/>
            <w:noWrap/>
            <w:hideMark/>
          </w:tcPr>
          <w:p w14:paraId="2200AB3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5B6A2B7" w14:textId="77777777" w:rsidTr="001C5216">
        <w:trPr>
          <w:trHeight w:val="290"/>
        </w:trPr>
        <w:tc>
          <w:tcPr>
            <w:tcW w:w="240" w:type="dxa"/>
            <w:tcBorders>
              <w:top w:val="nil"/>
              <w:left w:val="single" w:sz="8" w:space="0" w:color="auto"/>
              <w:bottom w:val="nil"/>
              <w:right w:val="nil"/>
            </w:tcBorders>
            <w:shd w:val="clear" w:color="auto" w:fill="auto"/>
            <w:noWrap/>
            <w:hideMark/>
          </w:tcPr>
          <w:p w14:paraId="6162679D"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13" w:type="dxa"/>
            <w:tcBorders>
              <w:top w:val="nil"/>
              <w:left w:val="nil"/>
              <w:bottom w:val="nil"/>
              <w:right w:val="nil"/>
            </w:tcBorders>
            <w:shd w:val="clear" w:color="auto" w:fill="auto"/>
            <w:noWrap/>
            <w:hideMark/>
          </w:tcPr>
          <w:p w14:paraId="172DCA4E" w14:textId="77777777" w:rsidR="00E97BC0" w:rsidRPr="004013DA" w:rsidRDefault="00E97BC0" w:rsidP="001C5216">
            <w:pPr>
              <w:ind w:firstLineChars="100" w:firstLine="200"/>
              <w:rPr>
                <w:rFonts w:ascii="Calibri" w:eastAsia="Times New Roman" w:hAnsi="Calibri" w:cs="Times New Roman"/>
                <w:sz w:val="20"/>
                <w:szCs w:val="20"/>
              </w:rPr>
            </w:pPr>
            <w:r w:rsidRPr="004013DA">
              <w:rPr>
                <w:rFonts w:ascii="Calibri" w:eastAsia="Times New Roman" w:hAnsi="Calibri" w:cs="Times New Roman"/>
                <w:sz w:val="20"/>
                <w:szCs w:val="20"/>
              </w:rPr>
              <w:t>Male leadership respondents</w:t>
            </w:r>
          </w:p>
        </w:tc>
        <w:tc>
          <w:tcPr>
            <w:tcW w:w="1347" w:type="dxa"/>
            <w:tcBorders>
              <w:top w:val="nil"/>
              <w:left w:val="nil"/>
              <w:bottom w:val="nil"/>
              <w:right w:val="nil"/>
            </w:tcBorders>
            <w:shd w:val="clear" w:color="auto" w:fill="auto"/>
            <w:noWrap/>
            <w:hideMark/>
          </w:tcPr>
          <w:p w14:paraId="52B6C4C3"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2.1</w:t>
            </w:r>
          </w:p>
        </w:tc>
        <w:tc>
          <w:tcPr>
            <w:tcW w:w="260" w:type="dxa"/>
            <w:tcBorders>
              <w:top w:val="nil"/>
              <w:left w:val="nil"/>
              <w:bottom w:val="nil"/>
              <w:right w:val="single" w:sz="8" w:space="0" w:color="auto"/>
            </w:tcBorders>
            <w:shd w:val="clear" w:color="auto" w:fill="auto"/>
            <w:noWrap/>
            <w:hideMark/>
          </w:tcPr>
          <w:p w14:paraId="48A7500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71E229F" w14:textId="77777777" w:rsidTr="001C5216">
        <w:trPr>
          <w:trHeight w:val="290"/>
        </w:trPr>
        <w:tc>
          <w:tcPr>
            <w:tcW w:w="240" w:type="dxa"/>
            <w:tcBorders>
              <w:top w:val="nil"/>
              <w:left w:val="single" w:sz="8" w:space="0" w:color="auto"/>
              <w:bottom w:val="nil"/>
              <w:right w:val="nil"/>
            </w:tcBorders>
            <w:shd w:val="clear" w:color="auto" w:fill="auto"/>
            <w:noWrap/>
            <w:hideMark/>
          </w:tcPr>
          <w:p w14:paraId="5A8D35D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13" w:type="dxa"/>
            <w:tcBorders>
              <w:top w:val="nil"/>
              <w:left w:val="nil"/>
              <w:bottom w:val="nil"/>
              <w:right w:val="nil"/>
            </w:tcBorders>
            <w:shd w:val="clear" w:color="auto" w:fill="auto"/>
            <w:noWrap/>
            <w:hideMark/>
          </w:tcPr>
          <w:p w14:paraId="7656B657"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Female leadership respondents</w:t>
            </w:r>
          </w:p>
        </w:tc>
        <w:tc>
          <w:tcPr>
            <w:tcW w:w="1347" w:type="dxa"/>
            <w:tcBorders>
              <w:top w:val="nil"/>
              <w:left w:val="nil"/>
              <w:bottom w:val="nil"/>
              <w:right w:val="nil"/>
            </w:tcBorders>
            <w:shd w:val="clear" w:color="auto" w:fill="auto"/>
            <w:noWrap/>
            <w:hideMark/>
          </w:tcPr>
          <w:p w14:paraId="779E2DE0"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0.9</w:t>
            </w:r>
          </w:p>
        </w:tc>
        <w:tc>
          <w:tcPr>
            <w:tcW w:w="260" w:type="dxa"/>
            <w:tcBorders>
              <w:top w:val="nil"/>
              <w:left w:val="nil"/>
              <w:bottom w:val="nil"/>
              <w:right w:val="single" w:sz="8" w:space="0" w:color="auto"/>
            </w:tcBorders>
            <w:shd w:val="clear" w:color="auto" w:fill="auto"/>
            <w:noWrap/>
            <w:hideMark/>
          </w:tcPr>
          <w:p w14:paraId="0A52D76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0F0E4C11" w14:textId="77777777" w:rsidTr="001C5216">
        <w:trPr>
          <w:trHeight w:val="290"/>
        </w:trPr>
        <w:tc>
          <w:tcPr>
            <w:tcW w:w="240" w:type="dxa"/>
            <w:tcBorders>
              <w:top w:val="nil"/>
              <w:left w:val="single" w:sz="8" w:space="0" w:color="auto"/>
              <w:bottom w:val="nil"/>
              <w:right w:val="nil"/>
            </w:tcBorders>
            <w:shd w:val="clear" w:color="auto" w:fill="auto"/>
            <w:noWrap/>
            <w:hideMark/>
          </w:tcPr>
          <w:p w14:paraId="4A22FAF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13" w:type="dxa"/>
            <w:tcBorders>
              <w:top w:val="nil"/>
              <w:left w:val="nil"/>
              <w:bottom w:val="nil"/>
              <w:right w:val="nil"/>
            </w:tcBorders>
            <w:shd w:val="clear" w:color="auto" w:fill="auto"/>
            <w:noWrap/>
            <w:hideMark/>
          </w:tcPr>
          <w:p w14:paraId="3B01A679"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xml:space="preserve">Leadership Roles Represented (% of respondents): </w:t>
            </w:r>
          </w:p>
        </w:tc>
        <w:tc>
          <w:tcPr>
            <w:tcW w:w="1347" w:type="dxa"/>
            <w:tcBorders>
              <w:top w:val="nil"/>
              <w:left w:val="nil"/>
              <w:bottom w:val="nil"/>
              <w:right w:val="nil"/>
            </w:tcBorders>
            <w:shd w:val="clear" w:color="auto" w:fill="auto"/>
            <w:noWrap/>
            <w:hideMark/>
          </w:tcPr>
          <w:p w14:paraId="495C4F44" w14:textId="77777777" w:rsidR="00E97BC0" w:rsidRPr="004013DA" w:rsidRDefault="00E97BC0" w:rsidP="001C5216">
            <w:pPr>
              <w:rPr>
                <w:rFonts w:ascii="Calibri" w:eastAsia="Times New Roman" w:hAnsi="Calibri" w:cs="Times New Roman"/>
                <w:color w:val="000000"/>
                <w:sz w:val="20"/>
                <w:szCs w:val="20"/>
              </w:rPr>
            </w:pPr>
          </w:p>
        </w:tc>
        <w:tc>
          <w:tcPr>
            <w:tcW w:w="260" w:type="dxa"/>
            <w:tcBorders>
              <w:top w:val="nil"/>
              <w:left w:val="nil"/>
              <w:bottom w:val="nil"/>
              <w:right w:val="single" w:sz="8" w:space="0" w:color="auto"/>
            </w:tcBorders>
            <w:shd w:val="clear" w:color="auto" w:fill="auto"/>
            <w:noWrap/>
            <w:hideMark/>
          </w:tcPr>
          <w:p w14:paraId="7559BF5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60022D43" w14:textId="77777777" w:rsidTr="001C5216">
        <w:trPr>
          <w:trHeight w:val="290"/>
        </w:trPr>
        <w:tc>
          <w:tcPr>
            <w:tcW w:w="240" w:type="dxa"/>
            <w:tcBorders>
              <w:top w:val="nil"/>
              <w:left w:val="single" w:sz="8" w:space="0" w:color="auto"/>
              <w:bottom w:val="nil"/>
              <w:right w:val="nil"/>
            </w:tcBorders>
            <w:shd w:val="clear" w:color="auto" w:fill="auto"/>
            <w:noWrap/>
            <w:hideMark/>
          </w:tcPr>
          <w:p w14:paraId="3288EB8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13" w:type="dxa"/>
            <w:tcBorders>
              <w:top w:val="nil"/>
              <w:left w:val="nil"/>
              <w:bottom w:val="nil"/>
              <w:right w:val="nil"/>
            </w:tcBorders>
            <w:shd w:val="clear" w:color="auto" w:fill="auto"/>
            <w:noWrap/>
            <w:hideMark/>
          </w:tcPr>
          <w:p w14:paraId="49C0CBEC"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Group Leader</w:t>
            </w:r>
          </w:p>
        </w:tc>
        <w:tc>
          <w:tcPr>
            <w:tcW w:w="1347" w:type="dxa"/>
            <w:tcBorders>
              <w:top w:val="nil"/>
              <w:left w:val="nil"/>
              <w:bottom w:val="nil"/>
              <w:right w:val="nil"/>
            </w:tcBorders>
            <w:shd w:val="clear" w:color="auto" w:fill="auto"/>
            <w:noWrap/>
            <w:hideMark/>
          </w:tcPr>
          <w:p w14:paraId="045BFED2"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96.0</w:t>
            </w:r>
          </w:p>
        </w:tc>
        <w:tc>
          <w:tcPr>
            <w:tcW w:w="260" w:type="dxa"/>
            <w:tcBorders>
              <w:top w:val="nil"/>
              <w:left w:val="nil"/>
              <w:bottom w:val="nil"/>
              <w:right w:val="single" w:sz="8" w:space="0" w:color="auto"/>
            </w:tcBorders>
            <w:shd w:val="clear" w:color="auto" w:fill="auto"/>
            <w:noWrap/>
            <w:hideMark/>
          </w:tcPr>
          <w:p w14:paraId="584B68D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BCF1215" w14:textId="77777777" w:rsidTr="001C5216">
        <w:trPr>
          <w:trHeight w:val="290"/>
        </w:trPr>
        <w:tc>
          <w:tcPr>
            <w:tcW w:w="240" w:type="dxa"/>
            <w:tcBorders>
              <w:top w:val="nil"/>
              <w:left w:val="single" w:sz="8" w:space="0" w:color="auto"/>
              <w:bottom w:val="nil"/>
              <w:right w:val="nil"/>
            </w:tcBorders>
            <w:shd w:val="clear" w:color="auto" w:fill="auto"/>
            <w:noWrap/>
            <w:hideMark/>
          </w:tcPr>
          <w:p w14:paraId="4E8F5AC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13" w:type="dxa"/>
            <w:tcBorders>
              <w:top w:val="nil"/>
              <w:left w:val="nil"/>
              <w:bottom w:val="nil"/>
              <w:right w:val="nil"/>
            </w:tcBorders>
            <w:shd w:val="clear" w:color="auto" w:fill="auto"/>
            <w:noWrap/>
            <w:hideMark/>
          </w:tcPr>
          <w:p w14:paraId="6C9A4C4C"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Marketing Leader</w:t>
            </w:r>
          </w:p>
        </w:tc>
        <w:tc>
          <w:tcPr>
            <w:tcW w:w="1347" w:type="dxa"/>
            <w:tcBorders>
              <w:top w:val="nil"/>
              <w:left w:val="nil"/>
              <w:bottom w:val="nil"/>
              <w:right w:val="nil"/>
            </w:tcBorders>
            <w:shd w:val="clear" w:color="auto" w:fill="auto"/>
            <w:noWrap/>
            <w:hideMark/>
          </w:tcPr>
          <w:p w14:paraId="766DEECD"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98.0</w:t>
            </w:r>
          </w:p>
        </w:tc>
        <w:tc>
          <w:tcPr>
            <w:tcW w:w="260" w:type="dxa"/>
            <w:tcBorders>
              <w:top w:val="nil"/>
              <w:left w:val="nil"/>
              <w:bottom w:val="nil"/>
              <w:right w:val="single" w:sz="8" w:space="0" w:color="auto"/>
            </w:tcBorders>
            <w:shd w:val="clear" w:color="auto" w:fill="auto"/>
            <w:noWrap/>
            <w:hideMark/>
          </w:tcPr>
          <w:p w14:paraId="726F1D9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B083533" w14:textId="77777777" w:rsidTr="001C5216">
        <w:trPr>
          <w:trHeight w:val="290"/>
        </w:trPr>
        <w:tc>
          <w:tcPr>
            <w:tcW w:w="240" w:type="dxa"/>
            <w:tcBorders>
              <w:top w:val="nil"/>
              <w:left w:val="single" w:sz="8" w:space="0" w:color="auto"/>
              <w:bottom w:val="nil"/>
              <w:right w:val="nil"/>
            </w:tcBorders>
            <w:shd w:val="clear" w:color="auto" w:fill="auto"/>
            <w:noWrap/>
            <w:hideMark/>
          </w:tcPr>
          <w:p w14:paraId="41F57C95"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13" w:type="dxa"/>
            <w:tcBorders>
              <w:top w:val="nil"/>
              <w:left w:val="nil"/>
              <w:bottom w:val="nil"/>
              <w:right w:val="nil"/>
            </w:tcBorders>
            <w:shd w:val="clear" w:color="auto" w:fill="auto"/>
            <w:noWrap/>
            <w:hideMark/>
          </w:tcPr>
          <w:p w14:paraId="01B92884"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ICT Leader</w:t>
            </w:r>
          </w:p>
        </w:tc>
        <w:tc>
          <w:tcPr>
            <w:tcW w:w="1347" w:type="dxa"/>
            <w:tcBorders>
              <w:top w:val="nil"/>
              <w:left w:val="nil"/>
              <w:bottom w:val="nil"/>
              <w:right w:val="nil"/>
            </w:tcBorders>
            <w:shd w:val="clear" w:color="auto" w:fill="auto"/>
            <w:noWrap/>
            <w:hideMark/>
          </w:tcPr>
          <w:p w14:paraId="3753EEE6"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80.0</w:t>
            </w:r>
          </w:p>
        </w:tc>
        <w:tc>
          <w:tcPr>
            <w:tcW w:w="260" w:type="dxa"/>
            <w:tcBorders>
              <w:top w:val="nil"/>
              <w:left w:val="nil"/>
              <w:bottom w:val="nil"/>
              <w:right w:val="single" w:sz="8" w:space="0" w:color="auto"/>
            </w:tcBorders>
            <w:shd w:val="clear" w:color="auto" w:fill="auto"/>
            <w:noWrap/>
            <w:hideMark/>
          </w:tcPr>
          <w:p w14:paraId="2A00C81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50ADEFC" w14:textId="77777777" w:rsidTr="001C5216">
        <w:trPr>
          <w:trHeight w:val="290"/>
        </w:trPr>
        <w:tc>
          <w:tcPr>
            <w:tcW w:w="240" w:type="dxa"/>
            <w:tcBorders>
              <w:top w:val="nil"/>
              <w:left w:val="single" w:sz="8" w:space="0" w:color="auto"/>
              <w:bottom w:val="nil"/>
              <w:right w:val="nil"/>
            </w:tcBorders>
            <w:shd w:val="clear" w:color="auto" w:fill="auto"/>
            <w:noWrap/>
            <w:hideMark/>
          </w:tcPr>
          <w:p w14:paraId="04EDDD7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13" w:type="dxa"/>
            <w:tcBorders>
              <w:top w:val="nil"/>
              <w:left w:val="nil"/>
              <w:bottom w:val="single" w:sz="4" w:space="0" w:color="auto"/>
              <w:right w:val="nil"/>
            </w:tcBorders>
            <w:shd w:val="clear" w:color="auto" w:fill="auto"/>
            <w:noWrap/>
            <w:hideMark/>
          </w:tcPr>
          <w:p w14:paraId="3456D6E8"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Member only (no official title)</w:t>
            </w:r>
          </w:p>
        </w:tc>
        <w:tc>
          <w:tcPr>
            <w:tcW w:w="1347" w:type="dxa"/>
            <w:tcBorders>
              <w:top w:val="nil"/>
              <w:left w:val="nil"/>
              <w:bottom w:val="single" w:sz="4" w:space="0" w:color="auto"/>
              <w:right w:val="nil"/>
            </w:tcBorders>
            <w:shd w:val="clear" w:color="auto" w:fill="auto"/>
            <w:noWrap/>
            <w:hideMark/>
          </w:tcPr>
          <w:p w14:paraId="027F5B9A"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24.0</w:t>
            </w:r>
          </w:p>
        </w:tc>
        <w:tc>
          <w:tcPr>
            <w:tcW w:w="260" w:type="dxa"/>
            <w:tcBorders>
              <w:top w:val="nil"/>
              <w:left w:val="nil"/>
              <w:bottom w:val="nil"/>
              <w:right w:val="single" w:sz="8" w:space="0" w:color="auto"/>
            </w:tcBorders>
            <w:shd w:val="clear" w:color="auto" w:fill="auto"/>
            <w:noWrap/>
            <w:hideMark/>
          </w:tcPr>
          <w:p w14:paraId="6AE9C3D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E65B023" w14:textId="77777777" w:rsidTr="001C5216">
        <w:trPr>
          <w:trHeight w:val="300"/>
        </w:trPr>
        <w:tc>
          <w:tcPr>
            <w:tcW w:w="240" w:type="dxa"/>
            <w:tcBorders>
              <w:top w:val="nil"/>
              <w:left w:val="single" w:sz="8" w:space="0" w:color="auto"/>
              <w:bottom w:val="single" w:sz="8" w:space="0" w:color="auto"/>
              <w:right w:val="nil"/>
            </w:tcBorders>
            <w:shd w:val="clear" w:color="auto" w:fill="auto"/>
            <w:noWrap/>
            <w:hideMark/>
          </w:tcPr>
          <w:p w14:paraId="2D1925D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13" w:type="dxa"/>
            <w:tcBorders>
              <w:top w:val="nil"/>
              <w:left w:val="nil"/>
              <w:bottom w:val="single" w:sz="8" w:space="0" w:color="auto"/>
              <w:right w:val="nil"/>
            </w:tcBorders>
            <w:shd w:val="clear" w:color="auto" w:fill="auto"/>
            <w:noWrap/>
            <w:hideMark/>
          </w:tcPr>
          <w:p w14:paraId="38CE7198"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n</w:t>
            </w:r>
          </w:p>
        </w:tc>
        <w:tc>
          <w:tcPr>
            <w:tcW w:w="1347" w:type="dxa"/>
            <w:tcBorders>
              <w:top w:val="nil"/>
              <w:left w:val="nil"/>
              <w:bottom w:val="single" w:sz="8" w:space="0" w:color="auto"/>
              <w:right w:val="nil"/>
            </w:tcBorders>
            <w:shd w:val="clear" w:color="auto" w:fill="auto"/>
            <w:noWrap/>
            <w:hideMark/>
          </w:tcPr>
          <w:p w14:paraId="62E893AE"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50</w:t>
            </w:r>
          </w:p>
        </w:tc>
        <w:tc>
          <w:tcPr>
            <w:tcW w:w="260" w:type="dxa"/>
            <w:tcBorders>
              <w:top w:val="nil"/>
              <w:left w:val="nil"/>
              <w:bottom w:val="single" w:sz="8" w:space="0" w:color="auto"/>
              <w:right w:val="single" w:sz="8" w:space="0" w:color="auto"/>
            </w:tcBorders>
            <w:shd w:val="clear" w:color="auto" w:fill="auto"/>
            <w:noWrap/>
            <w:hideMark/>
          </w:tcPr>
          <w:p w14:paraId="0F7674A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bl>
    <w:p w14:paraId="2E231285" w14:textId="77777777" w:rsidR="00E97BC0" w:rsidRPr="004013DA" w:rsidRDefault="00E97BC0" w:rsidP="00E97BC0"/>
    <w:p w14:paraId="128A500F" w14:textId="1571270E" w:rsidR="00E47CFB" w:rsidRDefault="00E47CFB">
      <w:pPr>
        <w:jc w:val="left"/>
      </w:pPr>
      <w:r>
        <w:br w:type="page"/>
      </w:r>
    </w:p>
    <w:p w14:paraId="30F40D71" w14:textId="77777777" w:rsidR="00E97BC0" w:rsidRPr="004013DA" w:rsidRDefault="00E97BC0" w:rsidP="00E97BC0"/>
    <w:p w14:paraId="5F2E1DD3" w14:textId="77777777" w:rsidR="00E97BC0" w:rsidRPr="004013DA" w:rsidRDefault="00E97BC0" w:rsidP="00E97BC0"/>
    <w:tbl>
      <w:tblPr>
        <w:tblW w:w="9360" w:type="dxa"/>
        <w:tblLook w:val="04A0" w:firstRow="1" w:lastRow="0" w:firstColumn="1" w:lastColumn="0" w:noHBand="0" w:noVBand="1"/>
      </w:tblPr>
      <w:tblGrid>
        <w:gridCol w:w="362"/>
        <w:gridCol w:w="6876"/>
        <w:gridCol w:w="1761"/>
        <w:gridCol w:w="361"/>
      </w:tblGrid>
      <w:tr w:rsidR="00E97BC0" w:rsidRPr="004013DA" w14:paraId="2FC012BB" w14:textId="77777777" w:rsidTr="001C5216">
        <w:trPr>
          <w:trHeight w:val="290"/>
        </w:trPr>
        <w:tc>
          <w:tcPr>
            <w:tcW w:w="240" w:type="dxa"/>
            <w:tcBorders>
              <w:top w:val="single" w:sz="8" w:space="0" w:color="auto"/>
              <w:left w:val="single" w:sz="8" w:space="0" w:color="auto"/>
              <w:bottom w:val="nil"/>
              <w:right w:val="nil"/>
            </w:tcBorders>
            <w:shd w:val="clear" w:color="auto" w:fill="auto"/>
            <w:noWrap/>
            <w:hideMark/>
          </w:tcPr>
          <w:p w14:paraId="073B0158"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6360" w:type="dxa"/>
            <w:gridSpan w:val="2"/>
            <w:tcBorders>
              <w:top w:val="single" w:sz="8" w:space="0" w:color="auto"/>
              <w:left w:val="nil"/>
              <w:bottom w:val="single" w:sz="4" w:space="0" w:color="auto"/>
              <w:right w:val="nil"/>
            </w:tcBorders>
            <w:shd w:val="clear" w:color="auto" w:fill="auto"/>
            <w:noWrap/>
            <w:hideMark/>
          </w:tcPr>
          <w:p w14:paraId="7DAF50B3" w14:textId="77777777" w:rsidR="00E97BC0" w:rsidRPr="004013DA" w:rsidRDefault="00E97BC0" w:rsidP="001C5216">
            <w:pPr>
              <w:rPr>
                <w:rFonts w:ascii="Calibri" w:eastAsia="Times New Roman" w:hAnsi="Calibri" w:cs="Times New Roman"/>
                <w:color w:val="000000"/>
              </w:rPr>
            </w:pPr>
            <w:bookmarkStart w:id="109" w:name="_Toc435392609"/>
            <w:bookmarkStart w:id="110" w:name="_Toc447722491"/>
            <w:r w:rsidRPr="004013DA">
              <w:t xml:space="preserve">Table </w:t>
            </w:r>
            <w:fldSimple w:instr=" SEQ Table \* ARABIC ">
              <w:r w:rsidR="00A16A6D">
                <w:rPr>
                  <w:noProof/>
                </w:rPr>
                <w:t>12</w:t>
              </w:r>
            </w:fldSimple>
            <w:r w:rsidRPr="004013DA">
              <w:t xml:space="preserve">: </w:t>
            </w:r>
            <w:r w:rsidRPr="004013DA">
              <w:rPr>
                <w:rFonts w:ascii="Calibri" w:eastAsia="Times New Roman" w:hAnsi="Calibri" w:cs="Times New Roman"/>
                <w:color w:val="000000"/>
              </w:rPr>
              <w:t>Extension agent respondent demographics</w:t>
            </w:r>
            <w:bookmarkEnd w:id="109"/>
            <w:bookmarkEnd w:id="110"/>
          </w:p>
        </w:tc>
        <w:tc>
          <w:tcPr>
            <w:tcW w:w="260" w:type="dxa"/>
            <w:tcBorders>
              <w:top w:val="single" w:sz="8" w:space="0" w:color="auto"/>
              <w:left w:val="nil"/>
              <w:bottom w:val="nil"/>
              <w:right w:val="single" w:sz="8" w:space="0" w:color="auto"/>
            </w:tcBorders>
            <w:shd w:val="clear" w:color="auto" w:fill="auto"/>
            <w:noWrap/>
            <w:hideMark/>
          </w:tcPr>
          <w:p w14:paraId="49B7EB0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029E5DF" w14:textId="77777777" w:rsidTr="001C5216">
        <w:trPr>
          <w:trHeight w:val="530"/>
        </w:trPr>
        <w:tc>
          <w:tcPr>
            <w:tcW w:w="240" w:type="dxa"/>
            <w:tcBorders>
              <w:top w:val="nil"/>
              <w:left w:val="single" w:sz="8" w:space="0" w:color="auto"/>
              <w:bottom w:val="nil"/>
              <w:right w:val="nil"/>
            </w:tcBorders>
            <w:shd w:val="clear" w:color="auto" w:fill="auto"/>
            <w:noWrap/>
            <w:hideMark/>
          </w:tcPr>
          <w:p w14:paraId="769B69B2" w14:textId="77777777" w:rsidR="00E97BC0" w:rsidRPr="004013DA" w:rsidRDefault="00E97BC0" w:rsidP="001C5216">
            <w:pPr>
              <w:jc w:val="center"/>
              <w:rPr>
                <w:rFonts w:ascii="Calibri" w:eastAsia="Times New Roman" w:hAnsi="Calibri" w:cs="Times New Roman"/>
                <w:b/>
                <w:bCs/>
                <w:color w:val="000000"/>
              </w:rPr>
            </w:pPr>
            <w:r w:rsidRPr="004013DA">
              <w:rPr>
                <w:rFonts w:ascii="Calibri" w:eastAsia="Times New Roman" w:hAnsi="Calibri" w:cs="Times New Roman"/>
                <w:b/>
                <w:bCs/>
                <w:color w:val="000000"/>
              </w:rPr>
              <w:t> </w:t>
            </w:r>
          </w:p>
        </w:tc>
        <w:tc>
          <w:tcPr>
            <w:tcW w:w="5063" w:type="dxa"/>
            <w:tcBorders>
              <w:top w:val="nil"/>
              <w:left w:val="nil"/>
              <w:bottom w:val="single" w:sz="4" w:space="0" w:color="auto"/>
              <w:right w:val="nil"/>
            </w:tcBorders>
            <w:shd w:val="clear" w:color="000000" w:fill="DCE6F1"/>
            <w:noWrap/>
            <w:vAlign w:val="bottom"/>
            <w:hideMark/>
          </w:tcPr>
          <w:p w14:paraId="4332C2BB"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w:t>
            </w:r>
          </w:p>
        </w:tc>
        <w:tc>
          <w:tcPr>
            <w:tcW w:w="1297" w:type="dxa"/>
            <w:tcBorders>
              <w:top w:val="nil"/>
              <w:left w:val="nil"/>
              <w:bottom w:val="single" w:sz="4" w:space="0" w:color="auto"/>
              <w:right w:val="nil"/>
            </w:tcBorders>
            <w:shd w:val="clear" w:color="000000" w:fill="DCE6F1"/>
            <w:vAlign w:val="bottom"/>
            <w:hideMark/>
          </w:tcPr>
          <w:p w14:paraId="0D655D86"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Extension Agents</w:t>
            </w:r>
          </w:p>
        </w:tc>
        <w:tc>
          <w:tcPr>
            <w:tcW w:w="260" w:type="dxa"/>
            <w:tcBorders>
              <w:top w:val="nil"/>
              <w:left w:val="nil"/>
              <w:bottom w:val="nil"/>
              <w:right w:val="single" w:sz="8" w:space="0" w:color="auto"/>
            </w:tcBorders>
            <w:shd w:val="clear" w:color="auto" w:fill="auto"/>
            <w:noWrap/>
            <w:hideMark/>
          </w:tcPr>
          <w:p w14:paraId="04C18C24"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C046ACD" w14:textId="77777777" w:rsidTr="001C5216">
        <w:trPr>
          <w:trHeight w:val="290"/>
        </w:trPr>
        <w:tc>
          <w:tcPr>
            <w:tcW w:w="240" w:type="dxa"/>
            <w:tcBorders>
              <w:top w:val="nil"/>
              <w:left w:val="single" w:sz="8" w:space="0" w:color="auto"/>
              <w:bottom w:val="nil"/>
              <w:right w:val="nil"/>
            </w:tcBorders>
            <w:shd w:val="clear" w:color="auto" w:fill="auto"/>
            <w:noWrap/>
            <w:hideMark/>
          </w:tcPr>
          <w:p w14:paraId="3264569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63" w:type="dxa"/>
            <w:tcBorders>
              <w:top w:val="nil"/>
              <w:left w:val="nil"/>
              <w:bottom w:val="nil"/>
              <w:right w:val="nil"/>
            </w:tcBorders>
            <w:shd w:val="clear" w:color="auto" w:fill="auto"/>
            <w:noWrap/>
            <w:hideMark/>
          </w:tcPr>
          <w:p w14:paraId="4E5B53CC" w14:textId="77777777" w:rsidR="00E97BC0" w:rsidRPr="004013DA" w:rsidRDefault="00E97BC0" w:rsidP="001C5216">
            <w:pPr>
              <w:rPr>
                <w:rFonts w:ascii="Calibri" w:eastAsia="Times New Roman" w:hAnsi="Calibri" w:cs="Times New Roman"/>
                <w:sz w:val="20"/>
                <w:szCs w:val="20"/>
              </w:rPr>
            </w:pPr>
            <w:r w:rsidRPr="004013DA">
              <w:rPr>
                <w:rFonts w:ascii="Calibri" w:eastAsia="Times New Roman" w:hAnsi="Calibri" w:cs="Times New Roman"/>
                <w:sz w:val="20"/>
                <w:szCs w:val="20"/>
              </w:rPr>
              <w:t>% of female extension agent respondents</w:t>
            </w:r>
          </w:p>
        </w:tc>
        <w:tc>
          <w:tcPr>
            <w:tcW w:w="1297" w:type="dxa"/>
            <w:tcBorders>
              <w:top w:val="nil"/>
              <w:left w:val="nil"/>
              <w:bottom w:val="nil"/>
              <w:right w:val="nil"/>
            </w:tcBorders>
            <w:shd w:val="clear" w:color="auto" w:fill="auto"/>
            <w:noWrap/>
            <w:hideMark/>
          </w:tcPr>
          <w:p w14:paraId="20AA8AA2"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12.0</w:t>
            </w:r>
          </w:p>
        </w:tc>
        <w:tc>
          <w:tcPr>
            <w:tcW w:w="260" w:type="dxa"/>
            <w:tcBorders>
              <w:top w:val="nil"/>
              <w:left w:val="nil"/>
              <w:bottom w:val="nil"/>
              <w:right w:val="single" w:sz="8" w:space="0" w:color="auto"/>
            </w:tcBorders>
            <w:shd w:val="clear" w:color="auto" w:fill="auto"/>
            <w:noWrap/>
            <w:hideMark/>
          </w:tcPr>
          <w:p w14:paraId="4995344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07478E15" w14:textId="77777777" w:rsidTr="001C5216">
        <w:trPr>
          <w:trHeight w:val="290"/>
        </w:trPr>
        <w:tc>
          <w:tcPr>
            <w:tcW w:w="240" w:type="dxa"/>
            <w:tcBorders>
              <w:top w:val="nil"/>
              <w:left w:val="single" w:sz="8" w:space="0" w:color="auto"/>
              <w:bottom w:val="nil"/>
              <w:right w:val="nil"/>
            </w:tcBorders>
            <w:shd w:val="clear" w:color="auto" w:fill="auto"/>
            <w:noWrap/>
            <w:hideMark/>
          </w:tcPr>
          <w:p w14:paraId="50822BD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63" w:type="dxa"/>
            <w:tcBorders>
              <w:top w:val="nil"/>
              <w:left w:val="nil"/>
              <w:bottom w:val="nil"/>
              <w:right w:val="nil"/>
            </w:tcBorders>
            <w:shd w:val="clear" w:color="auto" w:fill="auto"/>
            <w:noWrap/>
            <w:hideMark/>
          </w:tcPr>
          <w:p w14:paraId="2CD8AA34"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Mean age of extension agent</w:t>
            </w:r>
          </w:p>
        </w:tc>
        <w:tc>
          <w:tcPr>
            <w:tcW w:w="1297" w:type="dxa"/>
            <w:tcBorders>
              <w:top w:val="nil"/>
              <w:left w:val="nil"/>
              <w:bottom w:val="nil"/>
              <w:right w:val="nil"/>
            </w:tcBorders>
            <w:shd w:val="clear" w:color="auto" w:fill="auto"/>
            <w:noWrap/>
            <w:hideMark/>
          </w:tcPr>
          <w:p w14:paraId="0F06513B"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44.2</w:t>
            </w:r>
          </w:p>
        </w:tc>
        <w:tc>
          <w:tcPr>
            <w:tcW w:w="260" w:type="dxa"/>
            <w:tcBorders>
              <w:top w:val="nil"/>
              <w:left w:val="nil"/>
              <w:bottom w:val="nil"/>
              <w:right w:val="single" w:sz="8" w:space="0" w:color="auto"/>
            </w:tcBorders>
            <w:shd w:val="clear" w:color="auto" w:fill="auto"/>
            <w:noWrap/>
            <w:hideMark/>
          </w:tcPr>
          <w:p w14:paraId="0066EAB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88FA803" w14:textId="77777777" w:rsidTr="001C5216">
        <w:trPr>
          <w:trHeight w:val="290"/>
        </w:trPr>
        <w:tc>
          <w:tcPr>
            <w:tcW w:w="240" w:type="dxa"/>
            <w:tcBorders>
              <w:top w:val="nil"/>
              <w:left w:val="single" w:sz="8" w:space="0" w:color="auto"/>
              <w:bottom w:val="nil"/>
              <w:right w:val="nil"/>
            </w:tcBorders>
            <w:shd w:val="clear" w:color="auto" w:fill="auto"/>
            <w:noWrap/>
            <w:hideMark/>
          </w:tcPr>
          <w:p w14:paraId="5F226B0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63" w:type="dxa"/>
            <w:tcBorders>
              <w:top w:val="nil"/>
              <w:left w:val="nil"/>
              <w:bottom w:val="nil"/>
              <w:right w:val="nil"/>
            </w:tcBorders>
            <w:shd w:val="clear" w:color="auto" w:fill="auto"/>
            <w:noWrap/>
            <w:hideMark/>
          </w:tcPr>
          <w:p w14:paraId="467205D7" w14:textId="77777777" w:rsidR="00E97BC0" w:rsidRPr="004013DA" w:rsidRDefault="00E97BC0" w:rsidP="001C5216">
            <w:pPr>
              <w:rPr>
                <w:rFonts w:ascii="Calibri" w:eastAsia="Times New Roman" w:hAnsi="Calibri" w:cs="Times New Roman"/>
                <w:sz w:val="20"/>
                <w:szCs w:val="20"/>
              </w:rPr>
            </w:pPr>
            <w:r w:rsidRPr="004013DA">
              <w:rPr>
                <w:rFonts w:ascii="Calibri" w:eastAsia="Times New Roman" w:hAnsi="Calibri" w:cs="Times New Roman"/>
                <w:sz w:val="20"/>
                <w:szCs w:val="20"/>
              </w:rPr>
              <w:t>Mean number of years of education of extension agent</w:t>
            </w:r>
          </w:p>
        </w:tc>
        <w:tc>
          <w:tcPr>
            <w:tcW w:w="1297" w:type="dxa"/>
            <w:tcBorders>
              <w:top w:val="nil"/>
              <w:left w:val="nil"/>
              <w:bottom w:val="nil"/>
              <w:right w:val="nil"/>
            </w:tcBorders>
            <w:shd w:val="clear" w:color="auto" w:fill="auto"/>
            <w:noWrap/>
            <w:hideMark/>
          </w:tcPr>
          <w:p w14:paraId="1F56ED23"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14.9</w:t>
            </w:r>
          </w:p>
        </w:tc>
        <w:tc>
          <w:tcPr>
            <w:tcW w:w="260" w:type="dxa"/>
            <w:tcBorders>
              <w:top w:val="nil"/>
              <w:left w:val="nil"/>
              <w:bottom w:val="nil"/>
              <w:right w:val="single" w:sz="8" w:space="0" w:color="auto"/>
            </w:tcBorders>
            <w:shd w:val="clear" w:color="auto" w:fill="auto"/>
            <w:noWrap/>
            <w:hideMark/>
          </w:tcPr>
          <w:p w14:paraId="64D41DF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676C6C1" w14:textId="77777777" w:rsidTr="001C5216">
        <w:trPr>
          <w:trHeight w:val="290"/>
        </w:trPr>
        <w:tc>
          <w:tcPr>
            <w:tcW w:w="240" w:type="dxa"/>
            <w:tcBorders>
              <w:top w:val="nil"/>
              <w:left w:val="single" w:sz="8" w:space="0" w:color="auto"/>
              <w:bottom w:val="nil"/>
              <w:right w:val="nil"/>
            </w:tcBorders>
            <w:shd w:val="clear" w:color="auto" w:fill="auto"/>
            <w:noWrap/>
            <w:hideMark/>
          </w:tcPr>
          <w:p w14:paraId="7A2D55E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6360" w:type="dxa"/>
            <w:gridSpan w:val="2"/>
            <w:tcBorders>
              <w:top w:val="nil"/>
              <w:left w:val="nil"/>
              <w:bottom w:val="nil"/>
              <w:right w:val="nil"/>
            </w:tcBorders>
            <w:shd w:val="clear" w:color="auto" w:fill="auto"/>
            <w:noWrap/>
            <w:hideMark/>
          </w:tcPr>
          <w:p w14:paraId="38455E74"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AESA Value Chains supported by Agents (% of respondents):</w:t>
            </w:r>
          </w:p>
        </w:tc>
        <w:tc>
          <w:tcPr>
            <w:tcW w:w="260" w:type="dxa"/>
            <w:tcBorders>
              <w:top w:val="nil"/>
              <w:left w:val="nil"/>
              <w:bottom w:val="nil"/>
              <w:right w:val="single" w:sz="8" w:space="0" w:color="auto"/>
            </w:tcBorders>
            <w:shd w:val="clear" w:color="auto" w:fill="auto"/>
            <w:noWrap/>
            <w:hideMark/>
          </w:tcPr>
          <w:p w14:paraId="58455265"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80CB9E9" w14:textId="77777777" w:rsidTr="001C5216">
        <w:trPr>
          <w:trHeight w:val="290"/>
        </w:trPr>
        <w:tc>
          <w:tcPr>
            <w:tcW w:w="240" w:type="dxa"/>
            <w:tcBorders>
              <w:top w:val="nil"/>
              <w:left w:val="single" w:sz="8" w:space="0" w:color="auto"/>
              <w:bottom w:val="nil"/>
              <w:right w:val="nil"/>
            </w:tcBorders>
            <w:shd w:val="clear" w:color="auto" w:fill="auto"/>
            <w:noWrap/>
            <w:hideMark/>
          </w:tcPr>
          <w:p w14:paraId="45B3C0B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63" w:type="dxa"/>
            <w:tcBorders>
              <w:top w:val="nil"/>
              <w:left w:val="nil"/>
              <w:bottom w:val="nil"/>
              <w:right w:val="nil"/>
            </w:tcBorders>
            <w:shd w:val="clear" w:color="auto" w:fill="auto"/>
            <w:noWrap/>
            <w:hideMark/>
          </w:tcPr>
          <w:p w14:paraId="1BF41368"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Jute</w:t>
            </w:r>
          </w:p>
        </w:tc>
        <w:tc>
          <w:tcPr>
            <w:tcW w:w="1297" w:type="dxa"/>
            <w:tcBorders>
              <w:top w:val="nil"/>
              <w:left w:val="nil"/>
              <w:bottom w:val="nil"/>
              <w:right w:val="nil"/>
            </w:tcBorders>
            <w:shd w:val="clear" w:color="auto" w:fill="auto"/>
            <w:noWrap/>
            <w:hideMark/>
          </w:tcPr>
          <w:p w14:paraId="7D992CBB"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38.0</w:t>
            </w:r>
          </w:p>
        </w:tc>
        <w:tc>
          <w:tcPr>
            <w:tcW w:w="260" w:type="dxa"/>
            <w:tcBorders>
              <w:top w:val="nil"/>
              <w:left w:val="nil"/>
              <w:bottom w:val="nil"/>
              <w:right w:val="single" w:sz="8" w:space="0" w:color="auto"/>
            </w:tcBorders>
            <w:shd w:val="clear" w:color="auto" w:fill="auto"/>
            <w:noWrap/>
            <w:hideMark/>
          </w:tcPr>
          <w:p w14:paraId="78560BB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78BDBB6" w14:textId="77777777" w:rsidTr="001C5216">
        <w:trPr>
          <w:trHeight w:val="290"/>
        </w:trPr>
        <w:tc>
          <w:tcPr>
            <w:tcW w:w="240" w:type="dxa"/>
            <w:tcBorders>
              <w:top w:val="nil"/>
              <w:left w:val="single" w:sz="8" w:space="0" w:color="auto"/>
              <w:bottom w:val="nil"/>
              <w:right w:val="nil"/>
            </w:tcBorders>
            <w:shd w:val="clear" w:color="auto" w:fill="auto"/>
            <w:noWrap/>
            <w:hideMark/>
          </w:tcPr>
          <w:p w14:paraId="3B44E34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63" w:type="dxa"/>
            <w:tcBorders>
              <w:top w:val="nil"/>
              <w:left w:val="nil"/>
              <w:bottom w:val="nil"/>
              <w:right w:val="nil"/>
            </w:tcBorders>
            <w:shd w:val="clear" w:color="auto" w:fill="auto"/>
            <w:noWrap/>
            <w:hideMark/>
          </w:tcPr>
          <w:p w14:paraId="5CD101FF"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Mung Bean</w:t>
            </w:r>
          </w:p>
        </w:tc>
        <w:tc>
          <w:tcPr>
            <w:tcW w:w="1297" w:type="dxa"/>
            <w:tcBorders>
              <w:top w:val="nil"/>
              <w:left w:val="nil"/>
              <w:bottom w:val="nil"/>
              <w:right w:val="nil"/>
            </w:tcBorders>
            <w:shd w:val="clear" w:color="auto" w:fill="auto"/>
            <w:noWrap/>
            <w:hideMark/>
          </w:tcPr>
          <w:p w14:paraId="59468B98"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44.0</w:t>
            </w:r>
          </w:p>
        </w:tc>
        <w:tc>
          <w:tcPr>
            <w:tcW w:w="260" w:type="dxa"/>
            <w:tcBorders>
              <w:top w:val="nil"/>
              <w:left w:val="nil"/>
              <w:bottom w:val="nil"/>
              <w:right w:val="single" w:sz="8" w:space="0" w:color="auto"/>
            </w:tcBorders>
            <w:shd w:val="clear" w:color="auto" w:fill="auto"/>
            <w:noWrap/>
            <w:hideMark/>
          </w:tcPr>
          <w:p w14:paraId="02663F0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02A187C1" w14:textId="77777777" w:rsidTr="001C5216">
        <w:trPr>
          <w:trHeight w:val="290"/>
        </w:trPr>
        <w:tc>
          <w:tcPr>
            <w:tcW w:w="240" w:type="dxa"/>
            <w:tcBorders>
              <w:top w:val="nil"/>
              <w:left w:val="single" w:sz="8" w:space="0" w:color="auto"/>
              <w:bottom w:val="nil"/>
              <w:right w:val="nil"/>
            </w:tcBorders>
            <w:shd w:val="clear" w:color="auto" w:fill="auto"/>
            <w:noWrap/>
            <w:hideMark/>
          </w:tcPr>
          <w:p w14:paraId="3B78A07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63" w:type="dxa"/>
            <w:tcBorders>
              <w:top w:val="nil"/>
              <w:left w:val="nil"/>
              <w:bottom w:val="nil"/>
              <w:right w:val="nil"/>
            </w:tcBorders>
            <w:shd w:val="clear" w:color="auto" w:fill="auto"/>
            <w:noWrap/>
            <w:hideMark/>
          </w:tcPr>
          <w:p w14:paraId="1DB20EA4"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Aquaculture</w:t>
            </w:r>
          </w:p>
        </w:tc>
        <w:tc>
          <w:tcPr>
            <w:tcW w:w="1297" w:type="dxa"/>
            <w:tcBorders>
              <w:top w:val="nil"/>
              <w:left w:val="nil"/>
              <w:bottom w:val="nil"/>
              <w:right w:val="nil"/>
            </w:tcBorders>
            <w:shd w:val="clear" w:color="auto" w:fill="auto"/>
            <w:noWrap/>
            <w:hideMark/>
          </w:tcPr>
          <w:p w14:paraId="52E86FA3"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10.0</w:t>
            </w:r>
          </w:p>
        </w:tc>
        <w:tc>
          <w:tcPr>
            <w:tcW w:w="260" w:type="dxa"/>
            <w:tcBorders>
              <w:top w:val="nil"/>
              <w:left w:val="nil"/>
              <w:bottom w:val="nil"/>
              <w:right w:val="single" w:sz="8" w:space="0" w:color="auto"/>
            </w:tcBorders>
            <w:shd w:val="clear" w:color="auto" w:fill="auto"/>
            <w:noWrap/>
            <w:hideMark/>
          </w:tcPr>
          <w:p w14:paraId="3A0F93B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088F31AB" w14:textId="77777777" w:rsidTr="001C5216">
        <w:trPr>
          <w:trHeight w:val="290"/>
        </w:trPr>
        <w:tc>
          <w:tcPr>
            <w:tcW w:w="240" w:type="dxa"/>
            <w:tcBorders>
              <w:top w:val="nil"/>
              <w:left w:val="single" w:sz="8" w:space="0" w:color="auto"/>
              <w:bottom w:val="nil"/>
              <w:right w:val="nil"/>
            </w:tcBorders>
            <w:shd w:val="clear" w:color="auto" w:fill="auto"/>
            <w:noWrap/>
            <w:hideMark/>
          </w:tcPr>
          <w:p w14:paraId="09E1AF2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63" w:type="dxa"/>
            <w:tcBorders>
              <w:top w:val="nil"/>
              <w:left w:val="nil"/>
              <w:bottom w:val="nil"/>
              <w:right w:val="nil"/>
            </w:tcBorders>
            <w:shd w:val="clear" w:color="auto" w:fill="auto"/>
            <w:noWrap/>
            <w:hideMark/>
          </w:tcPr>
          <w:p w14:paraId="32098CA4"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Chili</w:t>
            </w:r>
          </w:p>
        </w:tc>
        <w:tc>
          <w:tcPr>
            <w:tcW w:w="1297" w:type="dxa"/>
            <w:tcBorders>
              <w:top w:val="nil"/>
              <w:left w:val="nil"/>
              <w:bottom w:val="nil"/>
              <w:right w:val="nil"/>
            </w:tcBorders>
            <w:shd w:val="clear" w:color="auto" w:fill="auto"/>
            <w:noWrap/>
            <w:hideMark/>
          </w:tcPr>
          <w:p w14:paraId="33654AC2"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22.0</w:t>
            </w:r>
          </w:p>
        </w:tc>
        <w:tc>
          <w:tcPr>
            <w:tcW w:w="260" w:type="dxa"/>
            <w:tcBorders>
              <w:top w:val="nil"/>
              <w:left w:val="nil"/>
              <w:bottom w:val="nil"/>
              <w:right w:val="single" w:sz="8" w:space="0" w:color="auto"/>
            </w:tcBorders>
            <w:shd w:val="clear" w:color="auto" w:fill="auto"/>
            <w:noWrap/>
            <w:hideMark/>
          </w:tcPr>
          <w:p w14:paraId="4FF1C13D"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3780169" w14:textId="77777777" w:rsidTr="001C5216">
        <w:trPr>
          <w:trHeight w:val="290"/>
        </w:trPr>
        <w:tc>
          <w:tcPr>
            <w:tcW w:w="240" w:type="dxa"/>
            <w:tcBorders>
              <w:top w:val="nil"/>
              <w:left w:val="single" w:sz="8" w:space="0" w:color="auto"/>
              <w:bottom w:val="nil"/>
              <w:right w:val="nil"/>
            </w:tcBorders>
            <w:shd w:val="clear" w:color="auto" w:fill="auto"/>
            <w:noWrap/>
            <w:hideMark/>
          </w:tcPr>
          <w:p w14:paraId="7871298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63" w:type="dxa"/>
            <w:tcBorders>
              <w:top w:val="nil"/>
              <w:left w:val="nil"/>
              <w:bottom w:val="nil"/>
              <w:right w:val="nil"/>
            </w:tcBorders>
            <w:shd w:val="clear" w:color="auto" w:fill="auto"/>
            <w:noWrap/>
            <w:hideMark/>
          </w:tcPr>
          <w:p w14:paraId="28526FDE"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Beef Cattle</w:t>
            </w:r>
          </w:p>
        </w:tc>
        <w:tc>
          <w:tcPr>
            <w:tcW w:w="1297" w:type="dxa"/>
            <w:tcBorders>
              <w:top w:val="nil"/>
              <w:left w:val="nil"/>
              <w:bottom w:val="nil"/>
              <w:right w:val="nil"/>
            </w:tcBorders>
            <w:shd w:val="clear" w:color="auto" w:fill="auto"/>
            <w:noWrap/>
            <w:hideMark/>
          </w:tcPr>
          <w:p w14:paraId="7D9A5310"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10.0</w:t>
            </w:r>
          </w:p>
        </w:tc>
        <w:tc>
          <w:tcPr>
            <w:tcW w:w="260" w:type="dxa"/>
            <w:tcBorders>
              <w:top w:val="nil"/>
              <w:left w:val="nil"/>
              <w:bottom w:val="nil"/>
              <w:right w:val="single" w:sz="8" w:space="0" w:color="auto"/>
            </w:tcBorders>
            <w:shd w:val="clear" w:color="auto" w:fill="auto"/>
            <w:noWrap/>
            <w:hideMark/>
          </w:tcPr>
          <w:p w14:paraId="24718E9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0944D0E2" w14:textId="77777777" w:rsidTr="001C5216">
        <w:trPr>
          <w:trHeight w:val="300"/>
        </w:trPr>
        <w:tc>
          <w:tcPr>
            <w:tcW w:w="240" w:type="dxa"/>
            <w:tcBorders>
              <w:top w:val="nil"/>
              <w:left w:val="single" w:sz="8" w:space="0" w:color="auto"/>
              <w:bottom w:val="nil"/>
              <w:right w:val="nil"/>
            </w:tcBorders>
            <w:shd w:val="clear" w:color="auto" w:fill="auto"/>
            <w:noWrap/>
            <w:hideMark/>
          </w:tcPr>
          <w:p w14:paraId="1DDAE8B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63" w:type="dxa"/>
            <w:tcBorders>
              <w:top w:val="nil"/>
              <w:left w:val="nil"/>
              <w:bottom w:val="nil"/>
              <w:right w:val="nil"/>
            </w:tcBorders>
            <w:shd w:val="clear" w:color="auto" w:fill="auto"/>
            <w:noWrap/>
            <w:hideMark/>
          </w:tcPr>
          <w:p w14:paraId="721EB0EF"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Dairy</w:t>
            </w:r>
          </w:p>
        </w:tc>
        <w:tc>
          <w:tcPr>
            <w:tcW w:w="1297" w:type="dxa"/>
            <w:tcBorders>
              <w:top w:val="nil"/>
              <w:left w:val="nil"/>
              <w:bottom w:val="nil"/>
              <w:right w:val="nil"/>
            </w:tcBorders>
            <w:shd w:val="clear" w:color="auto" w:fill="auto"/>
            <w:noWrap/>
            <w:hideMark/>
          </w:tcPr>
          <w:p w14:paraId="1E76B5B7"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14.0</w:t>
            </w:r>
          </w:p>
        </w:tc>
        <w:tc>
          <w:tcPr>
            <w:tcW w:w="260" w:type="dxa"/>
            <w:tcBorders>
              <w:top w:val="nil"/>
              <w:left w:val="nil"/>
              <w:bottom w:val="nil"/>
              <w:right w:val="single" w:sz="8" w:space="0" w:color="auto"/>
            </w:tcBorders>
            <w:shd w:val="clear" w:color="auto" w:fill="auto"/>
            <w:noWrap/>
            <w:hideMark/>
          </w:tcPr>
          <w:p w14:paraId="4B25EEB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B802C97" w14:textId="77777777" w:rsidTr="001C5216">
        <w:trPr>
          <w:trHeight w:val="290"/>
        </w:trPr>
        <w:tc>
          <w:tcPr>
            <w:tcW w:w="240" w:type="dxa"/>
            <w:tcBorders>
              <w:top w:val="nil"/>
              <w:left w:val="single" w:sz="8" w:space="0" w:color="auto"/>
              <w:bottom w:val="nil"/>
              <w:right w:val="nil"/>
            </w:tcBorders>
            <w:shd w:val="clear" w:color="auto" w:fill="auto"/>
            <w:noWrap/>
            <w:hideMark/>
          </w:tcPr>
          <w:p w14:paraId="300E2A1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63" w:type="dxa"/>
            <w:tcBorders>
              <w:top w:val="nil"/>
              <w:left w:val="nil"/>
              <w:bottom w:val="nil"/>
              <w:right w:val="nil"/>
            </w:tcBorders>
            <w:shd w:val="clear" w:color="auto" w:fill="auto"/>
            <w:noWrap/>
            <w:hideMark/>
          </w:tcPr>
          <w:p w14:paraId="2A72ADB2"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Other</w:t>
            </w:r>
          </w:p>
        </w:tc>
        <w:tc>
          <w:tcPr>
            <w:tcW w:w="1297" w:type="dxa"/>
            <w:tcBorders>
              <w:top w:val="nil"/>
              <w:left w:val="nil"/>
              <w:bottom w:val="nil"/>
              <w:right w:val="nil"/>
            </w:tcBorders>
            <w:shd w:val="clear" w:color="auto" w:fill="auto"/>
            <w:noWrap/>
            <w:hideMark/>
          </w:tcPr>
          <w:p w14:paraId="0C7E559E"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2.0</w:t>
            </w:r>
          </w:p>
        </w:tc>
        <w:tc>
          <w:tcPr>
            <w:tcW w:w="260" w:type="dxa"/>
            <w:tcBorders>
              <w:top w:val="nil"/>
              <w:left w:val="nil"/>
              <w:bottom w:val="nil"/>
              <w:right w:val="single" w:sz="8" w:space="0" w:color="auto"/>
            </w:tcBorders>
            <w:shd w:val="clear" w:color="auto" w:fill="auto"/>
            <w:noWrap/>
            <w:hideMark/>
          </w:tcPr>
          <w:p w14:paraId="65A73A9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531A824" w14:textId="77777777" w:rsidTr="001C5216">
        <w:trPr>
          <w:trHeight w:val="290"/>
        </w:trPr>
        <w:tc>
          <w:tcPr>
            <w:tcW w:w="240" w:type="dxa"/>
            <w:tcBorders>
              <w:top w:val="nil"/>
              <w:left w:val="single" w:sz="8" w:space="0" w:color="auto"/>
              <w:bottom w:val="nil"/>
              <w:right w:val="nil"/>
            </w:tcBorders>
            <w:shd w:val="clear" w:color="auto" w:fill="auto"/>
            <w:noWrap/>
            <w:hideMark/>
          </w:tcPr>
          <w:p w14:paraId="5F3B865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63" w:type="dxa"/>
            <w:tcBorders>
              <w:top w:val="nil"/>
              <w:left w:val="nil"/>
              <w:bottom w:val="nil"/>
              <w:right w:val="nil"/>
            </w:tcBorders>
            <w:shd w:val="clear" w:color="auto" w:fill="auto"/>
            <w:noWrap/>
            <w:hideMark/>
          </w:tcPr>
          <w:p w14:paraId="099E214F"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Extension Agent Title (% of respondents):</w:t>
            </w:r>
          </w:p>
        </w:tc>
        <w:tc>
          <w:tcPr>
            <w:tcW w:w="1297" w:type="dxa"/>
            <w:tcBorders>
              <w:top w:val="nil"/>
              <w:left w:val="nil"/>
              <w:bottom w:val="nil"/>
              <w:right w:val="nil"/>
            </w:tcBorders>
            <w:shd w:val="clear" w:color="auto" w:fill="auto"/>
            <w:noWrap/>
            <w:hideMark/>
          </w:tcPr>
          <w:p w14:paraId="12709BC9" w14:textId="77777777" w:rsidR="00E97BC0" w:rsidRPr="004013DA" w:rsidRDefault="00E97BC0" w:rsidP="001C5216">
            <w:pPr>
              <w:rPr>
                <w:rFonts w:ascii="Calibri" w:eastAsia="Times New Roman" w:hAnsi="Calibri" w:cs="Times New Roman"/>
                <w:color w:val="000000"/>
                <w:sz w:val="20"/>
                <w:szCs w:val="20"/>
              </w:rPr>
            </w:pPr>
          </w:p>
        </w:tc>
        <w:tc>
          <w:tcPr>
            <w:tcW w:w="260" w:type="dxa"/>
            <w:tcBorders>
              <w:top w:val="nil"/>
              <w:left w:val="nil"/>
              <w:bottom w:val="nil"/>
              <w:right w:val="single" w:sz="8" w:space="0" w:color="auto"/>
            </w:tcBorders>
            <w:shd w:val="clear" w:color="auto" w:fill="auto"/>
            <w:noWrap/>
            <w:hideMark/>
          </w:tcPr>
          <w:p w14:paraId="05151775"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0438E8F4" w14:textId="77777777" w:rsidTr="001C5216">
        <w:trPr>
          <w:trHeight w:val="290"/>
        </w:trPr>
        <w:tc>
          <w:tcPr>
            <w:tcW w:w="240" w:type="dxa"/>
            <w:tcBorders>
              <w:top w:val="nil"/>
              <w:left w:val="single" w:sz="8" w:space="0" w:color="auto"/>
              <w:bottom w:val="nil"/>
              <w:right w:val="nil"/>
            </w:tcBorders>
            <w:shd w:val="clear" w:color="auto" w:fill="auto"/>
            <w:noWrap/>
            <w:hideMark/>
          </w:tcPr>
          <w:p w14:paraId="2D0C2F3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63" w:type="dxa"/>
            <w:tcBorders>
              <w:top w:val="nil"/>
              <w:left w:val="nil"/>
              <w:bottom w:val="nil"/>
              <w:right w:val="nil"/>
            </w:tcBorders>
            <w:shd w:val="clear" w:color="auto" w:fill="auto"/>
            <w:noWrap/>
            <w:hideMark/>
          </w:tcPr>
          <w:p w14:paraId="477D1FE9"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SAAO</w:t>
            </w:r>
          </w:p>
        </w:tc>
        <w:tc>
          <w:tcPr>
            <w:tcW w:w="1297" w:type="dxa"/>
            <w:tcBorders>
              <w:top w:val="nil"/>
              <w:left w:val="nil"/>
              <w:bottom w:val="nil"/>
              <w:right w:val="nil"/>
            </w:tcBorders>
            <w:shd w:val="clear" w:color="auto" w:fill="auto"/>
            <w:noWrap/>
            <w:hideMark/>
          </w:tcPr>
          <w:p w14:paraId="263E04F0"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80.0</w:t>
            </w:r>
          </w:p>
        </w:tc>
        <w:tc>
          <w:tcPr>
            <w:tcW w:w="260" w:type="dxa"/>
            <w:tcBorders>
              <w:top w:val="nil"/>
              <w:left w:val="nil"/>
              <w:bottom w:val="nil"/>
              <w:right w:val="single" w:sz="8" w:space="0" w:color="auto"/>
            </w:tcBorders>
            <w:shd w:val="clear" w:color="auto" w:fill="auto"/>
            <w:noWrap/>
            <w:hideMark/>
          </w:tcPr>
          <w:p w14:paraId="3450361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3411731" w14:textId="77777777" w:rsidTr="001C5216">
        <w:trPr>
          <w:trHeight w:val="290"/>
        </w:trPr>
        <w:tc>
          <w:tcPr>
            <w:tcW w:w="240" w:type="dxa"/>
            <w:tcBorders>
              <w:top w:val="nil"/>
              <w:left w:val="single" w:sz="8" w:space="0" w:color="auto"/>
              <w:bottom w:val="nil"/>
              <w:right w:val="nil"/>
            </w:tcBorders>
            <w:shd w:val="clear" w:color="auto" w:fill="auto"/>
            <w:noWrap/>
            <w:hideMark/>
          </w:tcPr>
          <w:p w14:paraId="164D9A2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63" w:type="dxa"/>
            <w:tcBorders>
              <w:top w:val="nil"/>
              <w:left w:val="nil"/>
              <w:bottom w:val="nil"/>
              <w:right w:val="nil"/>
            </w:tcBorders>
            <w:shd w:val="clear" w:color="auto" w:fill="auto"/>
            <w:noWrap/>
            <w:hideMark/>
          </w:tcPr>
          <w:p w14:paraId="3A1EB463"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AFO</w:t>
            </w:r>
          </w:p>
        </w:tc>
        <w:tc>
          <w:tcPr>
            <w:tcW w:w="1297" w:type="dxa"/>
            <w:tcBorders>
              <w:top w:val="nil"/>
              <w:left w:val="nil"/>
              <w:bottom w:val="nil"/>
              <w:right w:val="nil"/>
            </w:tcBorders>
            <w:shd w:val="clear" w:color="auto" w:fill="auto"/>
            <w:noWrap/>
            <w:hideMark/>
          </w:tcPr>
          <w:p w14:paraId="46FB0FFC"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4.0</w:t>
            </w:r>
          </w:p>
        </w:tc>
        <w:tc>
          <w:tcPr>
            <w:tcW w:w="260" w:type="dxa"/>
            <w:tcBorders>
              <w:top w:val="nil"/>
              <w:left w:val="nil"/>
              <w:bottom w:val="nil"/>
              <w:right w:val="single" w:sz="8" w:space="0" w:color="auto"/>
            </w:tcBorders>
            <w:shd w:val="clear" w:color="auto" w:fill="auto"/>
            <w:noWrap/>
            <w:hideMark/>
          </w:tcPr>
          <w:p w14:paraId="28A0FE1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888CC19" w14:textId="77777777" w:rsidTr="001C5216">
        <w:trPr>
          <w:trHeight w:val="290"/>
        </w:trPr>
        <w:tc>
          <w:tcPr>
            <w:tcW w:w="240" w:type="dxa"/>
            <w:tcBorders>
              <w:top w:val="nil"/>
              <w:left w:val="single" w:sz="8" w:space="0" w:color="auto"/>
              <w:bottom w:val="nil"/>
              <w:right w:val="nil"/>
            </w:tcBorders>
            <w:shd w:val="clear" w:color="auto" w:fill="auto"/>
            <w:noWrap/>
            <w:hideMark/>
          </w:tcPr>
          <w:p w14:paraId="3323944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63" w:type="dxa"/>
            <w:tcBorders>
              <w:top w:val="nil"/>
              <w:left w:val="nil"/>
              <w:bottom w:val="nil"/>
              <w:right w:val="nil"/>
            </w:tcBorders>
            <w:shd w:val="clear" w:color="auto" w:fill="auto"/>
            <w:noWrap/>
            <w:hideMark/>
          </w:tcPr>
          <w:p w14:paraId="76FC740E"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VFA</w:t>
            </w:r>
          </w:p>
        </w:tc>
        <w:tc>
          <w:tcPr>
            <w:tcW w:w="1297" w:type="dxa"/>
            <w:tcBorders>
              <w:top w:val="nil"/>
              <w:left w:val="nil"/>
              <w:bottom w:val="nil"/>
              <w:right w:val="nil"/>
            </w:tcBorders>
            <w:shd w:val="clear" w:color="auto" w:fill="auto"/>
            <w:noWrap/>
            <w:hideMark/>
          </w:tcPr>
          <w:p w14:paraId="4DFD3E7D"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14.0</w:t>
            </w:r>
          </w:p>
        </w:tc>
        <w:tc>
          <w:tcPr>
            <w:tcW w:w="260" w:type="dxa"/>
            <w:tcBorders>
              <w:top w:val="nil"/>
              <w:left w:val="nil"/>
              <w:bottom w:val="nil"/>
              <w:right w:val="single" w:sz="8" w:space="0" w:color="auto"/>
            </w:tcBorders>
            <w:shd w:val="clear" w:color="auto" w:fill="auto"/>
            <w:noWrap/>
            <w:hideMark/>
          </w:tcPr>
          <w:p w14:paraId="07530F9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0AF9967" w14:textId="77777777" w:rsidTr="001C5216">
        <w:trPr>
          <w:trHeight w:val="300"/>
        </w:trPr>
        <w:tc>
          <w:tcPr>
            <w:tcW w:w="240" w:type="dxa"/>
            <w:tcBorders>
              <w:top w:val="nil"/>
              <w:left w:val="single" w:sz="8" w:space="0" w:color="auto"/>
              <w:bottom w:val="nil"/>
              <w:right w:val="nil"/>
            </w:tcBorders>
            <w:shd w:val="clear" w:color="auto" w:fill="auto"/>
            <w:noWrap/>
            <w:hideMark/>
          </w:tcPr>
          <w:p w14:paraId="530AAB2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63" w:type="dxa"/>
            <w:tcBorders>
              <w:top w:val="nil"/>
              <w:left w:val="nil"/>
              <w:bottom w:val="single" w:sz="4" w:space="0" w:color="auto"/>
              <w:right w:val="nil"/>
            </w:tcBorders>
            <w:shd w:val="clear" w:color="auto" w:fill="auto"/>
            <w:noWrap/>
            <w:hideMark/>
          </w:tcPr>
          <w:p w14:paraId="5B55E438"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Other</w:t>
            </w:r>
          </w:p>
        </w:tc>
        <w:tc>
          <w:tcPr>
            <w:tcW w:w="1297" w:type="dxa"/>
            <w:tcBorders>
              <w:top w:val="nil"/>
              <w:left w:val="nil"/>
              <w:bottom w:val="single" w:sz="4" w:space="0" w:color="auto"/>
              <w:right w:val="nil"/>
            </w:tcBorders>
            <w:shd w:val="clear" w:color="auto" w:fill="auto"/>
            <w:noWrap/>
            <w:hideMark/>
          </w:tcPr>
          <w:p w14:paraId="09211063" w14:textId="77777777" w:rsidR="00E97BC0" w:rsidRPr="004013DA" w:rsidRDefault="00E97BC0" w:rsidP="001C5216">
            <w:pPr>
              <w:jc w:val="center"/>
              <w:rPr>
                <w:rFonts w:ascii="Calibri" w:eastAsia="Times New Roman" w:hAnsi="Calibri" w:cs="Times New Roman"/>
                <w:sz w:val="20"/>
                <w:szCs w:val="20"/>
              </w:rPr>
            </w:pPr>
            <w:r w:rsidRPr="004013DA">
              <w:rPr>
                <w:rFonts w:ascii="Calibri" w:eastAsia="Times New Roman" w:hAnsi="Calibri" w:cs="Times New Roman"/>
                <w:sz w:val="20"/>
                <w:szCs w:val="20"/>
              </w:rPr>
              <w:t>2.0</w:t>
            </w:r>
          </w:p>
        </w:tc>
        <w:tc>
          <w:tcPr>
            <w:tcW w:w="260" w:type="dxa"/>
            <w:tcBorders>
              <w:top w:val="nil"/>
              <w:left w:val="nil"/>
              <w:bottom w:val="nil"/>
              <w:right w:val="single" w:sz="8" w:space="0" w:color="auto"/>
            </w:tcBorders>
            <w:shd w:val="clear" w:color="auto" w:fill="auto"/>
            <w:noWrap/>
            <w:hideMark/>
          </w:tcPr>
          <w:p w14:paraId="547E69D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634AF61B" w14:textId="77777777" w:rsidTr="001C5216">
        <w:trPr>
          <w:trHeight w:val="300"/>
        </w:trPr>
        <w:tc>
          <w:tcPr>
            <w:tcW w:w="240" w:type="dxa"/>
            <w:tcBorders>
              <w:top w:val="nil"/>
              <w:left w:val="single" w:sz="8" w:space="0" w:color="auto"/>
              <w:bottom w:val="single" w:sz="8" w:space="0" w:color="auto"/>
              <w:right w:val="nil"/>
            </w:tcBorders>
            <w:shd w:val="clear" w:color="auto" w:fill="auto"/>
            <w:noWrap/>
            <w:hideMark/>
          </w:tcPr>
          <w:p w14:paraId="3B9CC9A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63" w:type="dxa"/>
            <w:tcBorders>
              <w:top w:val="nil"/>
              <w:left w:val="nil"/>
              <w:bottom w:val="single" w:sz="8" w:space="0" w:color="auto"/>
              <w:right w:val="nil"/>
            </w:tcBorders>
            <w:shd w:val="clear" w:color="auto" w:fill="auto"/>
            <w:noWrap/>
            <w:hideMark/>
          </w:tcPr>
          <w:p w14:paraId="08F0DF37"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n</w:t>
            </w:r>
          </w:p>
        </w:tc>
        <w:tc>
          <w:tcPr>
            <w:tcW w:w="1297" w:type="dxa"/>
            <w:tcBorders>
              <w:top w:val="nil"/>
              <w:left w:val="nil"/>
              <w:bottom w:val="single" w:sz="8" w:space="0" w:color="auto"/>
              <w:right w:val="nil"/>
            </w:tcBorders>
            <w:shd w:val="clear" w:color="auto" w:fill="auto"/>
            <w:noWrap/>
            <w:hideMark/>
          </w:tcPr>
          <w:p w14:paraId="1BB008C4"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50</w:t>
            </w:r>
          </w:p>
        </w:tc>
        <w:tc>
          <w:tcPr>
            <w:tcW w:w="260" w:type="dxa"/>
            <w:tcBorders>
              <w:top w:val="nil"/>
              <w:left w:val="nil"/>
              <w:bottom w:val="single" w:sz="8" w:space="0" w:color="auto"/>
              <w:right w:val="single" w:sz="8" w:space="0" w:color="auto"/>
            </w:tcBorders>
            <w:shd w:val="clear" w:color="auto" w:fill="auto"/>
            <w:noWrap/>
            <w:hideMark/>
          </w:tcPr>
          <w:p w14:paraId="4B4CFB2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bl>
    <w:p w14:paraId="4DD050D6" w14:textId="77777777" w:rsidR="00E97BC0" w:rsidRPr="004013DA" w:rsidRDefault="00E97BC0" w:rsidP="00E97BC0"/>
    <w:p w14:paraId="4BB9F237" w14:textId="77777777" w:rsidR="00E97BC0" w:rsidRPr="004013DA" w:rsidRDefault="00E97BC0" w:rsidP="00E97BC0">
      <w:pPr>
        <w:rPr>
          <w:rFonts w:eastAsiaTheme="majorEastAsia" w:cstheme="majorBidi"/>
          <w:color w:val="365F91" w:themeColor="accent1" w:themeShade="BF"/>
          <w:sz w:val="32"/>
          <w:szCs w:val="32"/>
        </w:rPr>
      </w:pPr>
      <w:r w:rsidRPr="004013DA">
        <w:br w:type="page"/>
      </w:r>
    </w:p>
    <w:p w14:paraId="378E04F8" w14:textId="605CCEE3" w:rsidR="00E97BC0" w:rsidRPr="006B013C" w:rsidRDefault="009E588E" w:rsidP="006B013C">
      <w:pPr>
        <w:rPr>
          <w:b/>
        </w:rPr>
      </w:pPr>
      <w:r>
        <w:rPr>
          <w:b/>
        </w:rPr>
        <w:lastRenderedPageBreak/>
        <w:t>Evaluation Q:</w:t>
      </w:r>
    </w:p>
    <w:p w14:paraId="5E616187" w14:textId="77777777" w:rsidR="00E97BC0" w:rsidRPr="004013DA" w:rsidRDefault="00E97BC0" w:rsidP="00E97BC0">
      <w:r w:rsidRPr="004013DA">
        <w:t>Has technology dissemination or general technical assistance to farmers motivated them to adopt new technologies and management approaches? (Consider different approaches that the project used: classroom training, practical session, demo plot establishment, exposure visits etc.) If yes, what is the percentage of that?</w:t>
      </w:r>
    </w:p>
    <w:tbl>
      <w:tblPr>
        <w:tblW w:w="9360" w:type="dxa"/>
        <w:tblLook w:val="04A0" w:firstRow="1" w:lastRow="0" w:firstColumn="1" w:lastColumn="0" w:noHBand="0" w:noVBand="1"/>
      </w:tblPr>
      <w:tblGrid>
        <w:gridCol w:w="338"/>
        <w:gridCol w:w="4761"/>
        <w:gridCol w:w="1961"/>
        <w:gridCol w:w="1961"/>
        <w:gridCol w:w="339"/>
      </w:tblGrid>
      <w:tr w:rsidR="00E97BC0" w:rsidRPr="004013DA" w14:paraId="04ACD67E" w14:textId="77777777" w:rsidTr="001C5216">
        <w:trPr>
          <w:trHeight w:val="290"/>
        </w:trPr>
        <w:tc>
          <w:tcPr>
            <w:tcW w:w="240" w:type="dxa"/>
            <w:tcBorders>
              <w:top w:val="single" w:sz="8" w:space="0" w:color="auto"/>
              <w:left w:val="single" w:sz="8" w:space="0" w:color="auto"/>
              <w:bottom w:val="nil"/>
              <w:right w:val="nil"/>
            </w:tcBorders>
            <w:shd w:val="clear" w:color="auto" w:fill="auto"/>
            <w:noWrap/>
            <w:hideMark/>
          </w:tcPr>
          <w:p w14:paraId="58E7642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6820" w:type="dxa"/>
            <w:gridSpan w:val="3"/>
            <w:tcBorders>
              <w:top w:val="single" w:sz="8" w:space="0" w:color="auto"/>
              <w:left w:val="nil"/>
              <w:bottom w:val="single" w:sz="4" w:space="0" w:color="auto"/>
              <w:right w:val="nil"/>
            </w:tcBorders>
            <w:shd w:val="clear" w:color="auto" w:fill="auto"/>
            <w:hideMark/>
          </w:tcPr>
          <w:p w14:paraId="3FFA7D38" w14:textId="77777777" w:rsidR="00E97BC0" w:rsidRPr="004013DA" w:rsidRDefault="00E97BC0" w:rsidP="001C5216">
            <w:pPr>
              <w:rPr>
                <w:rFonts w:ascii="Calibri" w:eastAsia="Times New Roman" w:hAnsi="Calibri" w:cs="Times New Roman"/>
                <w:color w:val="000000"/>
                <w:sz w:val="20"/>
                <w:szCs w:val="20"/>
              </w:rPr>
            </w:pPr>
            <w:bookmarkStart w:id="111" w:name="_Ref309492897"/>
            <w:bookmarkStart w:id="112" w:name="_Toc435392610"/>
            <w:bookmarkStart w:id="113" w:name="_Toc447722492"/>
            <w:r w:rsidRPr="004013DA">
              <w:t xml:space="preserve">Table </w:t>
            </w:r>
            <w:fldSimple w:instr=" SEQ Table \* ARABIC ">
              <w:r w:rsidR="00A16A6D">
                <w:rPr>
                  <w:noProof/>
                </w:rPr>
                <w:t>13</w:t>
              </w:r>
            </w:fldSimple>
            <w:bookmarkEnd w:id="111"/>
            <w:r w:rsidRPr="004013DA">
              <w:t xml:space="preserve">: </w:t>
            </w:r>
            <w:r w:rsidRPr="004013DA">
              <w:rPr>
                <w:rFonts w:ascii="Calibri" w:eastAsia="Times New Roman" w:hAnsi="Calibri" w:cs="Times New Roman"/>
                <w:color w:val="000000"/>
                <w:sz w:val="20"/>
                <w:szCs w:val="20"/>
              </w:rPr>
              <w:t>FPG member agricultural technique information sources</w:t>
            </w:r>
            <w:bookmarkEnd w:id="112"/>
            <w:bookmarkEnd w:id="113"/>
          </w:p>
        </w:tc>
        <w:tc>
          <w:tcPr>
            <w:tcW w:w="260" w:type="dxa"/>
            <w:tcBorders>
              <w:top w:val="single" w:sz="8" w:space="0" w:color="auto"/>
              <w:left w:val="nil"/>
              <w:bottom w:val="nil"/>
              <w:right w:val="single" w:sz="8" w:space="0" w:color="auto"/>
            </w:tcBorders>
            <w:shd w:val="clear" w:color="auto" w:fill="auto"/>
            <w:noWrap/>
            <w:hideMark/>
          </w:tcPr>
          <w:p w14:paraId="07A29EA5"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63FD046E" w14:textId="77777777" w:rsidTr="001C5216">
        <w:trPr>
          <w:trHeight w:val="540"/>
        </w:trPr>
        <w:tc>
          <w:tcPr>
            <w:tcW w:w="240" w:type="dxa"/>
            <w:tcBorders>
              <w:top w:val="nil"/>
              <w:left w:val="single" w:sz="8" w:space="0" w:color="auto"/>
              <w:bottom w:val="nil"/>
              <w:right w:val="nil"/>
            </w:tcBorders>
            <w:shd w:val="clear" w:color="auto" w:fill="auto"/>
            <w:vAlign w:val="bottom"/>
            <w:hideMark/>
          </w:tcPr>
          <w:p w14:paraId="75AD5C3D" w14:textId="77777777" w:rsidR="00E97BC0" w:rsidRPr="004013DA" w:rsidRDefault="00E97BC0" w:rsidP="001C5216">
            <w:pPr>
              <w:jc w:val="center"/>
              <w:rPr>
                <w:rFonts w:ascii="Calibri" w:eastAsia="Times New Roman" w:hAnsi="Calibri" w:cs="Times New Roman"/>
                <w:b/>
                <w:bCs/>
                <w:color w:val="000000"/>
              </w:rPr>
            </w:pPr>
            <w:r w:rsidRPr="004013DA">
              <w:rPr>
                <w:rFonts w:ascii="Calibri" w:eastAsia="Times New Roman" w:hAnsi="Calibri" w:cs="Times New Roman"/>
                <w:b/>
                <w:bCs/>
                <w:color w:val="000000"/>
              </w:rPr>
              <w:t> </w:t>
            </w:r>
          </w:p>
        </w:tc>
        <w:tc>
          <w:tcPr>
            <w:tcW w:w="3740" w:type="dxa"/>
            <w:tcBorders>
              <w:top w:val="nil"/>
              <w:left w:val="nil"/>
              <w:bottom w:val="single" w:sz="4" w:space="0" w:color="auto"/>
              <w:right w:val="nil"/>
            </w:tcBorders>
            <w:shd w:val="clear" w:color="000000" w:fill="DCE6F1"/>
            <w:vAlign w:val="bottom"/>
            <w:hideMark/>
          </w:tcPr>
          <w:p w14:paraId="16B88068"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Indicator</w:t>
            </w:r>
          </w:p>
        </w:tc>
        <w:tc>
          <w:tcPr>
            <w:tcW w:w="1540" w:type="dxa"/>
            <w:tcBorders>
              <w:top w:val="nil"/>
              <w:left w:val="nil"/>
              <w:bottom w:val="single" w:sz="4" w:space="0" w:color="auto"/>
              <w:right w:val="nil"/>
            </w:tcBorders>
            <w:shd w:val="clear" w:color="000000" w:fill="DCE6F1"/>
            <w:vAlign w:val="bottom"/>
            <w:hideMark/>
          </w:tcPr>
          <w:p w14:paraId="3F22CD27"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Current Sources</w:t>
            </w:r>
          </w:p>
        </w:tc>
        <w:tc>
          <w:tcPr>
            <w:tcW w:w="1540" w:type="dxa"/>
            <w:tcBorders>
              <w:top w:val="nil"/>
              <w:left w:val="nil"/>
              <w:bottom w:val="single" w:sz="4" w:space="0" w:color="auto"/>
              <w:right w:val="nil"/>
            </w:tcBorders>
            <w:shd w:val="clear" w:color="000000" w:fill="DCE6F1"/>
            <w:vAlign w:val="bottom"/>
            <w:hideMark/>
          </w:tcPr>
          <w:p w14:paraId="352533ED"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Sources Prior to joining FPG</w:t>
            </w:r>
          </w:p>
        </w:tc>
        <w:tc>
          <w:tcPr>
            <w:tcW w:w="260" w:type="dxa"/>
            <w:tcBorders>
              <w:top w:val="nil"/>
              <w:left w:val="nil"/>
              <w:bottom w:val="nil"/>
              <w:right w:val="single" w:sz="8" w:space="0" w:color="auto"/>
            </w:tcBorders>
            <w:shd w:val="clear" w:color="auto" w:fill="auto"/>
            <w:vAlign w:val="bottom"/>
            <w:hideMark/>
          </w:tcPr>
          <w:p w14:paraId="6F45CE0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61AED90" w14:textId="77777777" w:rsidTr="001C5216">
        <w:trPr>
          <w:trHeight w:val="290"/>
        </w:trPr>
        <w:tc>
          <w:tcPr>
            <w:tcW w:w="240" w:type="dxa"/>
            <w:tcBorders>
              <w:top w:val="nil"/>
              <w:left w:val="single" w:sz="8" w:space="0" w:color="auto"/>
              <w:bottom w:val="nil"/>
              <w:right w:val="nil"/>
            </w:tcBorders>
            <w:shd w:val="clear" w:color="auto" w:fill="auto"/>
            <w:noWrap/>
            <w:hideMark/>
          </w:tcPr>
          <w:p w14:paraId="7C9FEAC4"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6820" w:type="dxa"/>
            <w:gridSpan w:val="3"/>
            <w:tcBorders>
              <w:top w:val="nil"/>
              <w:left w:val="nil"/>
              <w:bottom w:val="nil"/>
              <w:right w:val="nil"/>
            </w:tcBorders>
            <w:shd w:val="clear" w:color="auto" w:fill="auto"/>
            <w:noWrap/>
            <w:hideMark/>
          </w:tcPr>
          <w:p w14:paraId="1DFE563E"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Sources of FPG member information on new agricultural techniques:</w:t>
            </w:r>
          </w:p>
        </w:tc>
        <w:tc>
          <w:tcPr>
            <w:tcW w:w="260" w:type="dxa"/>
            <w:tcBorders>
              <w:top w:val="nil"/>
              <w:left w:val="nil"/>
              <w:bottom w:val="nil"/>
              <w:right w:val="single" w:sz="8" w:space="0" w:color="auto"/>
            </w:tcBorders>
            <w:shd w:val="clear" w:color="auto" w:fill="auto"/>
            <w:noWrap/>
            <w:hideMark/>
          </w:tcPr>
          <w:p w14:paraId="413F57D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A71208B" w14:textId="77777777" w:rsidTr="001C5216">
        <w:trPr>
          <w:trHeight w:val="290"/>
        </w:trPr>
        <w:tc>
          <w:tcPr>
            <w:tcW w:w="240" w:type="dxa"/>
            <w:tcBorders>
              <w:top w:val="nil"/>
              <w:left w:val="single" w:sz="8" w:space="0" w:color="auto"/>
              <w:bottom w:val="nil"/>
              <w:right w:val="nil"/>
            </w:tcBorders>
            <w:shd w:val="clear" w:color="auto" w:fill="auto"/>
            <w:noWrap/>
            <w:hideMark/>
          </w:tcPr>
          <w:p w14:paraId="4218883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740" w:type="dxa"/>
            <w:tcBorders>
              <w:top w:val="nil"/>
              <w:left w:val="nil"/>
              <w:bottom w:val="nil"/>
              <w:right w:val="nil"/>
            </w:tcBorders>
            <w:shd w:val="clear" w:color="auto" w:fill="auto"/>
            <w:noWrap/>
            <w:vAlign w:val="bottom"/>
            <w:hideMark/>
          </w:tcPr>
          <w:p w14:paraId="422DF308"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 person trainings</w:t>
            </w:r>
          </w:p>
        </w:tc>
        <w:tc>
          <w:tcPr>
            <w:tcW w:w="1540" w:type="dxa"/>
            <w:tcBorders>
              <w:top w:val="nil"/>
              <w:left w:val="nil"/>
              <w:bottom w:val="nil"/>
              <w:right w:val="nil"/>
            </w:tcBorders>
            <w:shd w:val="clear" w:color="auto" w:fill="auto"/>
            <w:noWrap/>
            <w:hideMark/>
          </w:tcPr>
          <w:p w14:paraId="77D13FF6"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97.6</w:t>
            </w:r>
          </w:p>
        </w:tc>
        <w:tc>
          <w:tcPr>
            <w:tcW w:w="1540" w:type="dxa"/>
            <w:tcBorders>
              <w:top w:val="nil"/>
              <w:left w:val="nil"/>
              <w:bottom w:val="nil"/>
              <w:right w:val="nil"/>
            </w:tcBorders>
            <w:shd w:val="clear" w:color="auto" w:fill="auto"/>
            <w:noWrap/>
            <w:hideMark/>
          </w:tcPr>
          <w:p w14:paraId="318FBA34"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25.4</w:t>
            </w:r>
          </w:p>
        </w:tc>
        <w:tc>
          <w:tcPr>
            <w:tcW w:w="260" w:type="dxa"/>
            <w:tcBorders>
              <w:top w:val="nil"/>
              <w:left w:val="nil"/>
              <w:bottom w:val="nil"/>
              <w:right w:val="single" w:sz="8" w:space="0" w:color="auto"/>
            </w:tcBorders>
            <w:shd w:val="clear" w:color="auto" w:fill="auto"/>
            <w:noWrap/>
            <w:hideMark/>
          </w:tcPr>
          <w:p w14:paraId="71E71DD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B5C4392" w14:textId="77777777" w:rsidTr="001C5216">
        <w:trPr>
          <w:trHeight w:val="290"/>
        </w:trPr>
        <w:tc>
          <w:tcPr>
            <w:tcW w:w="240" w:type="dxa"/>
            <w:tcBorders>
              <w:top w:val="nil"/>
              <w:left w:val="single" w:sz="8" w:space="0" w:color="auto"/>
              <w:bottom w:val="nil"/>
              <w:right w:val="nil"/>
            </w:tcBorders>
            <w:shd w:val="clear" w:color="auto" w:fill="auto"/>
            <w:noWrap/>
            <w:hideMark/>
          </w:tcPr>
          <w:p w14:paraId="70FA4125"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740" w:type="dxa"/>
            <w:tcBorders>
              <w:top w:val="nil"/>
              <w:left w:val="nil"/>
              <w:bottom w:val="nil"/>
              <w:right w:val="nil"/>
            </w:tcBorders>
            <w:shd w:val="clear" w:color="auto" w:fill="auto"/>
            <w:noWrap/>
            <w:vAlign w:val="bottom"/>
            <w:hideMark/>
          </w:tcPr>
          <w:p w14:paraId="4BA221AD"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Farmer to farmer/neighbor farmers</w:t>
            </w:r>
          </w:p>
        </w:tc>
        <w:tc>
          <w:tcPr>
            <w:tcW w:w="1540" w:type="dxa"/>
            <w:tcBorders>
              <w:top w:val="nil"/>
              <w:left w:val="nil"/>
              <w:bottom w:val="nil"/>
              <w:right w:val="nil"/>
            </w:tcBorders>
            <w:shd w:val="clear" w:color="auto" w:fill="auto"/>
            <w:noWrap/>
            <w:hideMark/>
          </w:tcPr>
          <w:p w14:paraId="25F2BFCB"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63.4</w:t>
            </w:r>
          </w:p>
        </w:tc>
        <w:tc>
          <w:tcPr>
            <w:tcW w:w="1540" w:type="dxa"/>
            <w:tcBorders>
              <w:top w:val="nil"/>
              <w:left w:val="nil"/>
              <w:bottom w:val="nil"/>
              <w:right w:val="nil"/>
            </w:tcBorders>
            <w:shd w:val="clear" w:color="auto" w:fill="auto"/>
            <w:noWrap/>
            <w:hideMark/>
          </w:tcPr>
          <w:p w14:paraId="6CB48F55"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92.8</w:t>
            </w:r>
          </w:p>
        </w:tc>
        <w:tc>
          <w:tcPr>
            <w:tcW w:w="260" w:type="dxa"/>
            <w:tcBorders>
              <w:top w:val="nil"/>
              <w:left w:val="nil"/>
              <w:bottom w:val="nil"/>
              <w:right w:val="single" w:sz="8" w:space="0" w:color="auto"/>
            </w:tcBorders>
            <w:shd w:val="clear" w:color="auto" w:fill="auto"/>
            <w:noWrap/>
            <w:hideMark/>
          </w:tcPr>
          <w:p w14:paraId="65EB9FB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68D7990B" w14:textId="77777777" w:rsidTr="001C5216">
        <w:trPr>
          <w:trHeight w:val="290"/>
        </w:trPr>
        <w:tc>
          <w:tcPr>
            <w:tcW w:w="240" w:type="dxa"/>
            <w:tcBorders>
              <w:top w:val="nil"/>
              <w:left w:val="single" w:sz="8" w:space="0" w:color="auto"/>
              <w:bottom w:val="nil"/>
              <w:right w:val="nil"/>
            </w:tcBorders>
            <w:shd w:val="clear" w:color="auto" w:fill="auto"/>
            <w:noWrap/>
            <w:hideMark/>
          </w:tcPr>
          <w:p w14:paraId="3D99021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740" w:type="dxa"/>
            <w:tcBorders>
              <w:top w:val="nil"/>
              <w:left w:val="nil"/>
              <w:bottom w:val="nil"/>
              <w:right w:val="nil"/>
            </w:tcBorders>
            <w:shd w:val="clear" w:color="auto" w:fill="auto"/>
            <w:noWrap/>
            <w:vAlign w:val="bottom"/>
            <w:hideMark/>
          </w:tcPr>
          <w:p w14:paraId="31F131B3"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Phone calls (landline or mobile)</w:t>
            </w:r>
          </w:p>
        </w:tc>
        <w:tc>
          <w:tcPr>
            <w:tcW w:w="1540" w:type="dxa"/>
            <w:tcBorders>
              <w:top w:val="nil"/>
              <w:left w:val="nil"/>
              <w:bottom w:val="nil"/>
              <w:right w:val="nil"/>
            </w:tcBorders>
            <w:shd w:val="clear" w:color="auto" w:fill="auto"/>
            <w:noWrap/>
            <w:hideMark/>
          </w:tcPr>
          <w:p w14:paraId="0D0C6C9C"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33.8</w:t>
            </w:r>
          </w:p>
        </w:tc>
        <w:tc>
          <w:tcPr>
            <w:tcW w:w="1540" w:type="dxa"/>
            <w:tcBorders>
              <w:top w:val="nil"/>
              <w:left w:val="nil"/>
              <w:bottom w:val="nil"/>
              <w:right w:val="nil"/>
            </w:tcBorders>
            <w:shd w:val="clear" w:color="auto" w:fill="auto"/>
            <w:noWrap/>
            <w:hideMark/>
          </w:tcPr>
          <w:p w14:paraId="30AF4236"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2.0</w:t>
            </w:r>
          </w:p>
        </w:tc>
        <w:tc>
          <w:tcPr>
            <w:tcW w:w="260" w:type="dxa"/>
            <w:tcBorders>
              <w:top w:val="nil"/>
              <w:left w:val="nil"/>
              <w:bottom w:val="nil"/>
              <w:right w:val="single" w:sz="8" w:space="0" w:color="auto"/>
            </w:tcBorders>
            <w:shd w:val="clear" w:color="auto" w:fill="auto"/>
            <w:noWrap/>
            <w:hideMark/>
          </w:tcPr>
          <w:p w14:paraId="4E8BEB88"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BA345ED" w14:textId="77777777" w:rsidTr="001C5216">
        <w:trPr>
          <w:trHeight w:val="290"/>
        </w:trPr>
        <w:tc>
          <w:tcPr>
            <w:tcW w:w="240" w:type="dxa"/>
            <w:tcBorders>
              <w:top w:val="nil"/>
              <w:left w:val="single" w:sz="8" w:space="0" w:color="auto"/>
              <w:bottom w:val="nil"/>
              <w:right w:val="nil"/>
            </w:tcBorders>
            <w:shd w:val="clear" w:color="auto" w:fill="auto"/>
            <w:noWrap/>
            <w:hideMark/>
          </w:tcPr>
          <w:p w14:paraId="321736A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740" w:type="dxa"/>
            <w:tcBorders>
              <w:top w:val="nil"/>
              <w:left w:val="nil"/>
              <w:bottom w:val="nil"/>
              <w:right w:val="nil"/>
            </w:tcBorders>
            <w:shd w:val="clear" w:color="auto" w:fill="auto"/>
            <w:noWrap/>
            <w:vAlign w:val="bottom"/>
            <w:hideMark/>
          </w:tcPr>
          <w:p w14:paraId="3F978D17"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Demo Plots</w:t>
            </w:r>
          </w:p>
        </w:tc>
        <w:tc>
          <w:tcPr>
            <w:tcW w:w="1540" w:type="dxa"/>
            <w:tcBorders>
              <w:top w:val="nil"/>
              <w:left w:val="nil"/>
              <w:bottom w:val="nil"/>
              <w:right w:val="nil"/>
            </w:tcBorders>
            <w:shd w:val="clear" w:color="auto" w:fill="auto"/>
            <w:noWrap/>
            <w:hideMark/>
          </w:tcPr>
          <w:p w14:paraId="340C7396"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31.4</w:t>
            </w:r>
          </w:p>
        </w:tc>
        <w:tc>
          <w:tcPr>
            <w:tcW w:w="1540" w:type="dxa"/>
            <w:tcBorders>
              <w:top w:val="nil"/>
              <w:left w:val="nil"/>
              <w:bottom w:val="nil"/>
              <w:right w:val="nil"/>
            </w:tcBorders>
            <w:shd w:val="clear" w:color="auto" w:fill="auto"/>
            <w:noWrap/>
            <w:hideMark/>
          </w:tcPr>
          <w:p w14:paraId="5CBB1F3A"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0.8</w:t>
            </w:r>
          </w:p>
        </w:tc>
        <w:tc>
          <w:tcPr>
            <w:tcW w:w="260" w:type="dxa"/>
            <w:tcBorders>
              <w:top w:val="nil"/>
              <w:left w:val="nil"/>
              <w:bottom w:val="nil"/>
              <w:right w:val="single" w:sz="8" w:space="0" w:color="auto"/>
            </w:tcBorders>
            <w:shd w:val="clear" w:color="auto" w:fill="auto"/>
            <w:noWrap/>
            <w:hideMark/>
          </w:tcPr>
          <w:p w14:paraId="11A9D6D4"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4C425F4" w14:textId="77777777" w:rsidTr="001C5216">
        <w:trPr>
          <w:trHeight w:val="290"/>
        </w:trPr>
        <w:tc>
          <w:tcPr>
            <w:tcW w:w="240" w:type="dxa"/>
            <w:tcBorders>
              <w:top w:val="nil"/>
              <w:left w:val="single" w:sz="8" w:space="0" w:color="auto"/>
              <w:bottom w:val="nil"/>
              <w:right w:val="nil"/>
            </w:tcBorders>
            <w:shd w:val="clear" w:color="auto" w:fill="auto"/>
            <w:noWrap/>
            <w:hideMark/>
          </w:tcPr>
          <w:p w14:paraId="01BE76C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740" w:type="dxa"/>
            <w:tcBorders>
              <w:top w:val="nil"/>
              <w:left w:val="nil"/>
              <w:bottom w:val="nil"/>
              <w:right w:val="nil"/>
            </w:tcBorders>
            <w:shd w:val="clear" w:color="auto" w:fill="auto"/>
            <w:noWrap/>
            <w:vAlign w:val="bottom"/>
            <w:hideMark/>
          </w:tcPr>
          <w:p w14:paraId="02E09149"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Television</w:t>
            </w:r>
          </w:p>
        </w:tc>
        <w:tc>
          <w:tcPr>
            <w:tcW w:w="1540" w:type="dxa"/>
            <w:tcBorders>
              <w:top w:val="nil"/>
              <w:left w:val="nil"/>
              <w:bottom w:val="nil"/>
              <w:right w:val="nil"/>
            </w:tcBorders>
            <w:shd w:val="clear" w:color="auto" w:fill="auto"/>
            <w:noWrap/>
            <w:hideMark/>
          </w:tcPr>
          <w:p w14:paraId="7C3245D4"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8.8</w:t>
            </w:r>
          </w:p>
        </w:tc>
        <w:tc>
          <w:tcPr>
            <w:tcW w:w="1540" w:type="dxa"/>
            <w:tcBorders>
              <w:top w:val="nil"/>
              <w:left w:val="nil"/>
              <w:bottom w:val="nil"/>
              <w:right w:val="nil"/>
            </w:tcBorders>
            <w:shd w:val="clear" w:color="auto" w:fill="auto"/>
            <w:noWrap/>
            <w:hideMark/>
          </w:tcPr>
          <w:p w14:paraId="2FADE294"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1.8</w:t>
            </w:r>
          </w:p>
        </w:tc>
        <w:tc>
          <w:tcPr>
            <w:tcW w:w="260" w:type="dxa"/>
            <w:tcBorders>
              <w:top w:val="nil"/>
              <w:left w:val="nil"/>
              <w:bottom w:val="nil"/>
              <w:right w:val="single" w:sz="8" w:space="0" w:color="auto"/>
            </w:tcBorders>
            <w:shd w:val="clear" w:color="auto" w:fill="auto"/>
            <w:noWrap/>
            <w:hideMark/>
          </w:tcPr>
          <w:p w14:paraId="3CDA10D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AFC7559" w14:textId="77777777" w:rsidTr="001C5216">
        <w:trPr>
          <w:trHeight w:val="290"/>
        </w:trPr>
        <w:tc>
          <w:tcPr>
            <w:tcW w:w="240" w:type="dxa"/>
            <w:tcBorders>
              <w:top w:val="nil"/>
              <w:left w:val="single" w:sz="8" w:space="0" w:color="auto"/>
              <w:bottom w:val="nil"/>
              <w:right w:val="nil"/>
            </w:tcBorders>
            <w:shd w:val="clear" w:color="auto" w:fill="auto"/>
            <w:noWrap/>
            <w:hideMark/>
          </w:tcPr>
          <w:p w14:paraId="43F0B71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740" w:type="dxa"/>
            <w:tcBorders>
              <w:top w:val="nil"/>
              <w:left w:val="nil"/>
              <w:bottom w:val="nil"/>
              <w:right w:val="nil"/>
            </w:tcBorders>
            <w:shd w:val="clear" w:color="auto" w:fill="auto"/>
            <w:noWrap/>
            <w:vAlign w:val="bottom"/>
            <w:hideMark/>
          </w:tcPr>
          <w:p w14:paraId="04ABCE36"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Text Messages (Mobile)</w:t>
            </w:r>
          </w:p>
        </w:tc>
        <w:tc>
          <w:tcPr>
            <w:tcW w:w="1540" w:type="dxa"/>
            <w:tcBorders>
              <w:top w:val="nil"/>
              <w:left w:val="nil"/>
              <w:bottom w:val="nil"/>
              <w:right w:val="nil"/>
            </w:tcBorders>
            <w:shd w:val="clear" w:color="auto" w:fill="auto"/>
            <w:noWrap/>
            <w:hideMark/>
          </w:tcPr>
          <w:p w14:paraId="4E12A896"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8.0</w:t>
            </w:r>
          </w:p>
        </w:tc>
        <w:tc>
          <w:tcPr>
            <w:tcW w:w="1540" w:type="dxa"/>
            <w:tcBorders>
              <w:top w:val="nil"/>
              <w:left w:val="nil"/>
              <w:bottom w:val="nil"/>
              <w:right w:val="nil"/>
            </w:tcBorders>
            <w:shd w:val="clear" w:color="auto" w:fill="auto"/>
            <w:noWrap/>
            <w:hideMark/>
          </w:tcPr>
          <w:p w14:paraId="3CDA5A75"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0.2</w:t>
            </w:r>
          </w:p>
        </w:tc>
        <w:tc>
          <w:tcPr>
            <w:tcW w:w="260" w:type="dxa"/>
            <w:tcBorders>
              <w:top w:val="nil"/>
              <w:left w:val="nil"/>
              <w:bottom w:val="nil"/>
              <w:right w:val="single" w:sz="8" w:space="0" w:color="auto"/>
            </w:tcBorders>
            <w:shd w:val="clear" w:color="auto" w:fill="auto"/>
            <w:noWrap/>
            <w:hideMark/>
          </w:tcPr>
          <w:p w14:paraId="1FCD1DC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4C11CEF" w14:textId="77777777" w:rsidTr="001C5216">
        <w:trPr>
          <w:trHeight w:val="290"/>
        </w:trPr>
        <w:tc>
          <w:tcPr>
            <w:tcW w:w="240" w:type="dxa"/>
            <w:tcBorders>
              <w:top w:val="nil"/>
              <w:left w:val="single" w:sz="8" w:space="0" w:color="auto"/>
              <w:bottom w:val="nil"/>
              <w:right w:val="nil"/>
            </w:tcBorders>
            <w:shd w:val="clear" w:color="auto" w:fill="auto"/>
            <w:noWrap/>
            <w:hideMark/>
          </w:tcPr>
          <w:p w14:paraId="622E9C3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740" w:type="dxa"/>
            <w:tcBorders>
              <w:top w:val="nil"/>
              <w:left w:val="nil"/>
              <w:bottom w:val="nil"/>
              <w:right w:val="nil"/>
            </w:tcBorders>
            <w:shd w:val="clear" w:color="auto" w:fill="auto"/>
            <w:noWrap/>
            <w:vAlign w:val="bottom"/>
            <w:hideMark/>
          </w:tcPr>
          <w:p w14:paraId="312ADADE"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Farmer specific ‘apps’ (via smartphone)</w:t>
            </w:r>
          </w:p>
        </w:tc>
        <w:tc>
          <w:tcPr>
            <w:tcW w:w="1540" w:type="dxa"/>
            <w:tcBorders>
              <w:top w:val="nil"/>
              <w:left w:val="nil"/>
              <w:bottom w:val="nil"/>
              <w:right w:val="nil"/>
            </w:tcBorders>
            <w:shd w:val="clear" w:color="auto" w:fill="auto"/>
            <w:noWrap/>
            <w:hideMark/>
          </w:tcPr>
          <w:p w14:paraId="541B5309"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1.8</w:t>
            </w:r>
          </w:p>
        </w:tc>
        <w:tc>
          <w:tcPr>
            <w:tcW w:w="1540" w:type="dxa"/>
            <w:tcBorders>
              <w:top w:val="nil"/>
              <w:left w:val="nil"/>
              <w:bottom w:val="nil"/>
              <w:right w:val="nil"/>
            </w:tcBorders>
            <w:shd w:val="clear" w:color="auto" w:fill="auto"/>
            <w:noWrap/>
            <w:hideMark/>
          </w:tcPr>
          <w:p w14:paraId="374D58B0"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0.0</w:t>
            </w:r>
          </w:p>
        </w:tc>
        <w:tc>
          <w:tcPr>
            <w:tcW w:w="260" w:type="dxa"/>
            <w:tcBorders>
              <w:top w:val="nil"/>
              <w:left w:val="nil"/>
              <w:bottom w:val="nil"/>
              <w:right w:val="single" w:sz="8" w:space="0" w:color="auto"/>
            </w:tcBorders>
            <w:shd w:val="clear" w:color="auto" w:fill="auto"/>
            <w:noWrap/>
            <w:hideMark/>
          </w:tcPr>
          <w:p w14:paraId="2D50184D"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692FD93E" w14:textId="77777777" w:rsidTr="001C5216">
        <w:trPr>
          <w:trHeight w:val="290"/>
        </w:trPr>
        <w:tc>
          <w:tcPr>
            <w:tcW w:w="240" w:type="dxa"/>
            <w:tcBorders>
              <w:top w:val="nil"/>
              <w:left w:val="single" w:sz="8" w:space="0" w:color="auto"/>
              <w:bottom w:val="nil"/>
              <w:right w:val="nil"/>
            </w:tcBorders>
            <w:shd w:val="clear" w:color="auto" w:fill="auto"/>
            <w:noWrap/>
            <w:hideMark/>
          </w:tcPr>
          <w:p w14:paraId="2F7FEA4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740" w:type="dxa"/>
            <w:tcBorders>
              <w:top w:val="nil"/>
              <w:left w:val="nil"/>
              <w:bottom w:val="nil"/>
              <w:right w:val="nil"/>
            </w:tcBorders>
            <w:shd w:val="clear" w:color="auto" w:fill="auto"/>
            <w:noWrap/>
            <w:vAlign w:val="bottom"/>
            <w:hideMark/>
          </w:tcPr>
          <w:p w14:paraId="594C279F"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Newspaper</w:t>
            </w:r>
          </w:p>
        </w:tc>
        <w:tc>
          <w:tcPr>
            <w:tcW w:w="1540" w:type="dxa"/>
            <w:tcBorders>
              <w:top w:val="nil"/>
              <w:left w:val="nil"/>
              <w:bottom w:val="nil"/>
              <w:right w:val="nil"/>
            </w:tcBorders>
            <w:shd w:val="clear" w:color="auto" w:fill="auto"/>
            <w:noWrap/>
            <w:hideMark/>
          </w:tcPr>
          <w:p w14:paraId="5998D993"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1.2</w:t>
            </w:r>
          </w:p>
        </w:tc>
        <w:tc>
          <w:tcPr>
            <w:tcW w:w="1540" w:type="dxa"/>
            <w:tcBorders>
              <w:top w:val="nil"/>
              <w:left w:val="nil"/>
              <w:bottom w:val="nil"/>
              <w:right w:val="nil"/>
            </w:tcBorders>
            <w:shd w:val="clear" w:color="auto" w:fill="auto"/>
            <w:noWrap/>
            <w:hideMark/>
          </w:tcPr>
          <w:p w14:paraId="57DFBBEF"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0.0</w:t>
            </w:r>
          </w:p>
        </w:tc>
        <w:tc>
          <w:tcPr>
            <w:tcW w:w="260" w:type="dxa"/>
            <w:tcBorders>
              <w:top w:val="nil"/>
              <w:left w:val="nil"/>
              <w:bottom w:val="nil"/>
              <w:right w:val="single" w:sz="8" w:space="0" w:color="auto"/>
            </w:tcBorders>
            <w:shd w:val="clear" w:color="auto" w:fill="auto"/>
            <w:noWrap/>
            <w:hideMark/>
          </w:tcPr>
          <w:p w14:paraId="3D39B05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0FEF3A42" w14:textId="77777777" w:rsidTr="001C5216">
        <w:trPr>
          <w:trHeight w:val="290"/>
        </w:trPr>
        <w:tc>
          <w:tcPr>
            <w:tcW w:w="240" w:type="dxa"/>
            <w:tcBorders>
              <w:top w:val="nil"/>
              <w:left w:val="single" w:sz="8" w:space="0" w:color="auto"/>
              <w:bottom w:val="nil"/>
              <w:right w:val="nil"/>
            </w:tcBorders>
            <w:shd w:val="clear" w:color="auto" w:fill="auto"/>
            <w:noWrap/>
            <w:hideMark/>
          </w:tcPr>
          <w:p w14:paraId="6BAE0A38"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740" w:type="dxa"/>
            <w:tcBorders>
              <w:top w:val="nil"/>
              <w:left w:val="nil"/>
              <w:bottom w:val="nil"/>
              <w:right w:val="nil"/>
            </w:tcBorders>
            <w:shd w:val="clear" w:color="auto" w:fill="auto"/>
            <w:noWrap/>
            <w:vAlign w:val="bottom"/>
            <w:hideMark/>
          </w:tcPr>
          <w:p w14:paraId="0ECAF95D"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Radio</w:t>
            </w:r>
          </w:p>
        </w:tc>
        <w:tc>
          <w:tcPr>
            <w:tcW w:w="1540" w:type="dxa"/>
            <w:tcBorders>
              <w:top w:val="nil"/>
              <w:left w:val="nil"/>
              <w:bottom w:val="nil"/>
              <w:right w:val="nil"/>
            </w:tcBorders>
            <w:shd w:val="clear" w:color="auto" w:fill="auto"/>
            <w:noWrap/>
            <w:hideMark/>
          </w:tcPr>
          <w:p w14:paraId="1BCD115F"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0.6</w:t>
            </w:r>
          </w:p>
        </w:tc>
        <w:tc>
          <w:tcPr>
            <w:tcW w:w="1540" w:type="dxa"/>
            <w:tcBorders>
              <w:top w:val="nil"/>
              <w:left w:val="nil"/>
              <w:bottom w:val="nil"/>
              <w:right w:val="nil"/>
            </w:tcBorders>
            <w:shd w:val="clear" w:color="auto" w:fill="auto"/>
            <w:noWrap/>
            <w:hideMark/>
          </w:tcPr>
          <w:p w14:paraId="25201FE9"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0.2</w:t>
            </w:r>
          </w:p>
        </w:tc>
        <w:tc>
          <w:tcPr>
            <w:tcW w:w="260" w:type="dxa"/>
            <w:tcBorders>
              <w:top w:val="nil"/>
              <w:left w:val="nil"/>
              <w:bottom w:val="nil"/>
              <w:right w:val="single" w:sz="8" w:space="0" w:color="auto"/>
            </w:tcBorders>
            <w:shd w:val="clear" w:color="auto" w:fill="auto"/>
            <w:noWrap/>
            <w:hideMark/>
          </w:tcPr>
          <w:p w14:paraId="5C75028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CCE79A7" w14:textId="77777777" w:rsidTr="001C5216">
        <w:trPr>
          <w:trHeight w:val="290"/>
        </w:trPr>
        <w:tc>
          <w:tcPr>
            <w:tcW w:w="240" w:type="dxa"/>
            <w:tcBorders>
              <w:top w:val="nil"/>
              <w:left w:val="single" w:sz="8" w:space="0" w:color="auto"/>
              <w:bottom w:val="nil"/>
              <w:right w:val="nil"/>
            </w:tcBorders>
            <w:shd w:val="clear" w:color="auto" w:fill="auto"/>
            <w:noWrap/>
            <w:hideMark/>
          </w:tcPr>
          <w:p w14:paraId="679AAC7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740" w:type="dxa"/>
            <w:tcBorders>
              <w:top w:val="nil"/>
              <w:left w:val="nil"/>
              <w:bottom w:val="nil"/>
              <w:right w:val="nil"/>
            </w:tcBorders>
            <w:shd w:val="clear" w:color="auto" w:fill="auto"/>
            <w:noWrap/>
            <w:vAlign w:val="bottom"/>
            <w:hideMark/>
          </w:tcPr>
          <w:p w14:paraId="33D693A4"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Internet (via computer or smartphone)</w:t>
            </w:r>
          </w:p>
        </w:tc>
        <w:tc>
          <w:tcPr>
            <w:tcW w:w="1540" w:type="dxa"/>
            <w:tcBorders>
              <w:top w:val="nil"/>
              <w:left w:val="nil"/>
              <w:bottom w:val="nil"/>
              <w:right w:val="nil"/>
            </w:tcBorders>
            <w:shd w:val="clear" w:color="auto" w:fill="auto"/>
            <w:noWrap/>
            <w:hideMark/>
          </w:tcPr>
          <w:p w14:paraId="49EAC894"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0.6</w:t>
            </w:r>
          </w:p>
        </w:tc>
        <w:tc>
          <w:tcPr>
            <w:tcW w:w="1540" w:type="dxa"/>
            <w:tcBorders>
              <w:top w:val="nil"/>
              <w:left w:val="nil"/>
              <w:bottom w:val="nil"/>
              <w:right w:val="nil"/>
            </w:tcBorders>
            <w:shd w:val="clear" w:color="auto" w:fill="auto"/>
            <w:noWrap/>
            <w:hideMark/>
          </w:tcPr>
          <w:p w14:paraId="4F1DB2FA"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0.2</w:t>
            </w:r>
          </w:p>
        </w:tc>
        <w:tc>
          <w:tcPr>
            <w:tcW w:w="260" w:type="dxa"/>
            <w:tcBorders>
              <w:top w:val="nil"/>
              <w:left w:val="nil"/>
              <w:bottom w:val="nil"/>
              <w:right w:val="single" w:sz="8" w:space="0" w:color="auto"/>
            </w:tcBorders>
            <w:shd w:val="clear" w:color="auto" w:fill="auto"/>
            <w:noWrap/>
            <w:hideMark/>
          </w:tcPr>
          <w:p w14:paraId="4167F92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61861CE" w14:textId="77777777" w:rsidTr="001C5216">
        <w:trPr>
          <w:trHeight w:val="290"/>
        </w:trPr>
        <w:tc>
          <w:tcPr>
            <w:tcW w:w="240" w:type="dxa"/>
            <w:tcBorders>
              <w:top w:val="nil"/>
              <w:left w:val="single" w:sz="8" w:space="0" w:color="auto"/>
              <w:bottom w:val="nil"/>
              <w:right w:val="nil"/>
            </w:tcBorders>
            <w:shd w:val="clear" w:color="auto" w:fill="auto"/>
            <w:noWrap/>
            <w:hideMark/>
          </w:tcPr>
          <w:p w14:paraId="281DDAC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740" w:type="dxa"/>
            <w:tcBorders>
              <w:top w:val="nil"/>
              <w:left w:val="nil"/>
              <w:bottom w:val="nil"/>
              <w:right w:val="nil"/>
            </w:tcBorders>
            <w:shd w:val="clear" w:color="auto" w:fill="auto"/>
            <w:noWrap/>
            <w:vAlign w:val="bottom"/>
            <w:hideMark/>
          </w:tcPr>
          <w:p w14:paraId="1C5DE4D9"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Other</w:t>
            </w:r>
          </w:p>
        </w:tc>
        <w:tc>
          <w:tcPr>
            <w:tcW w:w="1540" w:type="dxa"/>
            <w:tcBorders>
              <w:top w:val="nil"/>
              <w:left w:val="nil"/>
              <w:bottom w:val="nil"/>
              <w:right w:val="nil"/>
            </w:tcBorders>
            <w:shd w:val="clear" w:color="auto" w:fill="auto"/>
            <w:noWrap/>
            <w:hideMark/>
          </w:tcPr>
          <w:p w14:paraId="59211E4A"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0.6</w:t>
            </w:r>
          </w:p>
        </w:tc>
        <w:tc>
          <w:tcPr>
            <w:tcW w:w="1540" w:type="dxa"/>
            <w:tcBorders>
              <w:top w:val="nil"/>
              <w:left w:val="nil"/>
              <w:bottom w:val="nil"/>
              <w:right w:val="nil"/>
            </w:tcBorders>
            <w:shd w:val="clear" w:color="auto" w:fill="auto"/>
            <w:noWrap/>
            <w:hideMark/>
          </w:tcPr>
          <w:p w14:paraId="6693E555"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12.0</w:t>
            </w:r>
          </w:p>
        </w:tc>
        <w:tc>
          <w:tcPr>
            <w:tcW w:w="260" w:type="dxa"/>
            <w:tcBorders>
              <w:top w:val="nil"/>
              <w:left w:val="nil"/>
              <w:bottom w:val="nil"/>
              <w:right w:val="single" w:sz="8" w:space="0" w:color="auto"/>
            </w:tcBorders>
            <w:shd w:val="clear" w:color="auto" w:fill="auto"/>
            <w:noWrap/>
            <w:hideMark/>
          </w:tcPr>
          <w:p w14:paraId="52D1CFA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0EE9EE46" w14:textId="77777777" w:rsidTr="001C5216">
        <w:trPr>
          <w:trHeight w:val="300"/>
        </w:trPr>
        <w:tc>
          <w:tcPr>
            <w:tcW w:w="240" w:type="dxa"/>
            <w:tcBorders>
              <w:top w:val="nil"/>
              <w:left w:val="single" w:sz="8" w:space="0" w:color="auto"/>
              <w:bottom w:val="single" w:sz="8" w:space="0" w:color="auto"/>
              <w:right w:val="nil"/>
            </w:tcBorders>
            <w:shd w:val="clear" w:color="auto" w:fill="auto"/>
            <w:noWrap/>
            <w:hideMark/>
          </w:tcPr>
          <w:p w14:paraId="006D0CC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740" w:type="dxa"/>
            <w:tcBorders>
              <w:top w:val="single" w:sz="4" w:space="0" w:color="auto"/>
              <w:left w:val="nil"/>
              <w:bottom w:val="single" w:sz="8" w:space="0" w:color="auto"/>
              <w:right w:val="nil"/>
            </w:tcBorders>
            <w:shd w:val="clear" w:color="auto" w:fill="auto"/>
            <w:noWrap/>
            <w:hideMark/>
          </w:tcPr>
          <w:p w14:paraId="728F17AF"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xml:space="preserve">n </w:t>
            </w:r>
          </w:p>
        </w:tc>
        <w:tc>
          <w:tcPr>
            <w:tcW w:w="1540" w:type="dxa"/>
            <w:tcBorders>
              <w:top w:val="single" w:sz="4" w:space="0" w:color="auto"/>
              <w:left w:val="nil"/>
              <w:bottom w:val="single" w:sz="8" w:space="0" w:color="auto"/>
              <w:right w:val="nil"/>
            </w:tcBorders>
            <w:shd w:val="clear" w:color="auto" w:fill="auto"/>
            <w:noWrap/>
            <w:hideMark/>
          </w:tcPr>
          <w:p w14:paraId="768C9107"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500</w:t>
            </w:r>
          </w:p>
        </w:tc>
        <w:tc>
          <w:tcPr>
            <w:tcW w:w="1540" w:type="dxa"/>
            <w:tcBorders>
              <w:top w:val="single" w:sz="4" w:space="0" w:color="auto"/>
              <w:left w:val="nil"/>
              <w:bottom w:val="single" w:sz="8" w:space="0" w:color="auto"/>
              <w:right w:val="nil"/>
            </w:tcBorders>
            <w:shd w:val="clear" w:color="auto" w:fill="auto"/>
            <w:noWrap/>
            <w:hideMark/>
          </w:tcPr>
          <w:p w14:paraId="09A4BA0C"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500</w:t>
            </w:r>
          </w:p>
        </w:tc>
        <w:tc>
          <w:tcPr>
            <w:tcW w:w="260" w:type="dxa"/>
            <w:tcBorders>
              <w:top w:val="nil"/>
              <w:left w:val="nil"/>
              <w:bottom w:val="single" w:sz="8" w:space="0" w:color="auto"/>
              <w:right w:val="single" w:sz="8" w:space="0" w:color="auto"/>
            </w:tcBorders>
            <w:shd w:val="clear" w:color="auto" w:fill="auto"/>
            <w:noWrap/>
            <w:hideMark/>
          </w:tcPr>
          <w:p w14:paraId="0F82259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bl>
    <w:p w14:paraId="3F66BF08" w14:textId="77777777" w:rsidR="00E97BC0" w:rsidRPr="004013DA" w:rsidRDefault="00E97BC0" w:rsidP="00E97BC0"/>
    <w:tbl>
      <w:tblPr>
        <w:tblW w:w="9360" w:type="dxa"/>
        <w:tblLook w:val="04A0" w:firstRow="1" w:lastRow="0" w:firstColumn="1" w:lastColumn="0" w:noHBand="0" w:noVBand="1"/>
      </w:tblPr>
      <w:tblGrid>
        <w:gridCol w:w="329"/>
        <w:gridCol w:w="6372"/>
        <w:gridCol w:w="2329"/>
        <w:gridCol w:w="330"/>
      </w:tblGrid>
      <w:tr w:rsidR="00E97BC0" w:rsidRPr="004013DA" w14:paraId="1798CEEC" w14:textId="77777777" w:rsidTr="001C5216">
        <w:trPr>
          <w:trHeight w:val="290"/>
        </w:trPr>
        <w:tc>
          <w:tcPr>
            <w:tcW w:w="240" w:type="dxa"/>
            <w:tcBorders>
              <w:top w:val="single" w:sz="8" w:space="0" w:color="auto"/>
              <w:left w:val="single" w:sz="8" w:space="0" w:color="auto"/>
              <w:bottom w:val="nil"/>
              <w:right w:val="nil"/>
            </w:tcBorders>
            <w:shd w:val="clear" w:color="auto" w:fill="auto"/>
            <w:noWrap/>
            <w:hideMark/>
          </w:tcPr>
          <w:p w14:paraId="63BB7A4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7023" w:type="dxa"/>
            <w:gridSpan w:val="2"/>
            <w:tcBorders>
              <w:top w:val="single" w:sz="8" w:space="0" w:color="auto"/>
              <w:left w:val="nil"/>
              <w:bottom w:val="single" w:sz="4" w:space="0" w:color="auto"/>
              <w:right w:val="nil"/>
            </w:tcBorders>
            <w:shd w:val="clear" w:color="auto" w:fill="auto"/>
            <w:hideMark/>
          </w:tcPr>
          <w:p w14:paraId="2A5011D3" w14:textId="77777777" w:rsidR="00E97BC0" w:rsidRPr="004013DA" w:rsidRDefault="00E97BC0" w:rsidP="001C5216">
            <w:pPr>
              <w:rPr>
                <w:rFonts w:ascii="Calibri" w:eastAsia="Times New Roman" w:hAnsi="Calibri" w:cs="Times New Roman"/>
                <w:color w:val="000000"/>
                <w:sz w:val="20"/>
                <w:szCs w:val="20"/>
              </w:rPr>
            </w:pPr>
            <w:bookmarkStart w:id="114" w:name="_Ref309492581"/>
            <w:bookmarkStart w:id="115" w:name="_Toc435392611"/>
            <w:bookmarkStart w:id="116" w:name="_Ref309492571"/>
            <w:bookmarkStart w:id="117" w:name="_Toc447722493"/>
            <w:r w:rsidRPr="004013DA">
              <w:t xml:space="preserve">Table </w:t>
            </w:r>
            <w:fldSimple w:instr=" SEQ Table \* ARABIC ">
              <w:r w:rsidR="00A16A6D">
                <w:rPr>
                  <w:noProof/>
                </w:rPr>
                <w:t>14</w:t>
              </w:r>
            </w:fldSimple>
            <w:bookmarkEnd w:id="114"/>
            <w:r w:rsidRPr="004013DA">
              <w:t xml:space="preserve">: </w:t>
            </w:r>
            <w:r w:rsidRPr="004013DA">
              <w:rPr>
                <w:rFonts w:ascii="Calibri" w:eastAsia="Times New Roman" w:hAnsi="Calibri" w:cs="Times New Roman"/>
                <w:color w:val="000000"/>
                <w:sz w:val="20"/>
                <w:szCs w:val="20"/>
              </w:rPr>
              <w:t>Extension agents estimated adoption of 5 key practices  by farmers (improved agricultural practices)</w:t>
            </w:r>
            <w:bookmarkEnd w:id="115"/>
            <w:bookmarkEnd w:id="116"/>
            <w:bookmarkEnd w:id="117"/>
          </w:p>
        </w:tc>
        <w:tc>
          <w:tcPr>
            <w:tcW w:w="260" w:type="dxa"/>
            <w:tcBorders>
              <w:top w:val="single" w:sz="8" w:space="0" w:color="auto"/>
              <w:left w:val="nil"/>
              <w:bottom w:val="nil"/>
              <w:right w:val="single" w:sz="8" w:space="0" w:color="auto"/>
            </w:tcBorders>
            <w:shd w:val="clear" w:color="auto" w:fill="auto"/>
            <w:noWrap/>
            <w:hideMark/>
          </w:tcPr>
          <w:p w14:paraId="5CC89F6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2C6C50A" w14:textId="77777777" w:rsidTr="00B43B53">
        <w:trPr>
          <w:trHeight w:val="60"/>
        </w:trPr>
        <w:tc>
          <w:tcPr>
            <w:tcW w:w="240" w:type="dxa"/>
            <w:tcBorders>
              <w:top w:val="nil"/>
              <w:left w:val="single" w:sz="8" w:space="0" w:color="auto"/>
              <w:bottom w:val="nil"/>
              <w:right w:val="nil"/>
            </w:tcBorders>
            <w:shd w:val="clear" w:color="auto" w:fill="auto"/>
            <w:vAlign w:val="bottom"/>
            <w:hideMark/>
          </w:tcPr>
          <w:p w14:paraId="5C4701A9" w14:textId="77777777" w:rsidR="00E97BC0" w:rsidRPr="004013DA" w:rsidRDefault="00E97BC0" w:rsidP="001C5216">
            <w:pPr>
              <w:jc w:val="center"/>
              <w:rPr>
                <w:rFonts w:ascii="Calibri" w:eastAsia="Times New Roman" w:hAnsi="Calibri" w:cs="Times New Roman"/>
                <w:b/>
                <w:bCs/>
                <w:color w:val="000000"/>
              </w:rPr>
            </w:pPr>
            <w:r w:rsidRPr="004013DA">
              <w:rPr>
                <w:rFonts w:ascii="Calibri" w:eastAsia="Times New Roman" w:hAnsi="Calibri" w:cs="Times New Roman"/>
                <w:b/>
                <w:bCs/>
                <w:color w:val="000000"/>
              </w:rPr>
              <w:t> </w:t>
            </w:r>
          </w:p>
        </w:tc>
        <w:tc>
          <w:tcPr>
            <w:tcW w:w="5143" w:type="dxa"/>
            <w:tcBorders>
              <w:top w:val="nil"/>
              <w:left w:val="nil"/>
              <w:bottom w:val="single" w:sz="4" w:space="0" w:color="auto"/>
              <w:right w:val="nil"/>
            </w:tcBorders>
            <w:shd w:val="clear" w:color="000000" w:fill="DCE6F1"/>
            <w:vAlign w:val="bottom"/>
            <w:hideMark/>
          </w:tcPr>
          <w:p w14:paraId="2B1786A3"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Indicator</w:t>
            </w:r>
          </w:p>
        </w:tc>
        <w:tc>
          <w:tcPr>
            <w:tcW w:w="1880" w:type="dxa"/>
            <w:tcBorders>
              <w:top w:val="nil"/>
              <w:left w:val="nil"/>
              <w:bottom w:val="single" w:sz="4" w:space="0" w:color="auto"/>
              <w:right w:val="nil"/>
            </w:tcBorders>
            <w:shd w:val="clear" w:color="000000" w:fill="DCE6F1"/>
            <w:vAlign w:val="bottom"/>
            <w:hideMark/>
          </w:tcPr>
          <w:p w14:paraId="4094F7AD"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MTE Point Estimate</w:t>
            </w:r>
          </w:p>
        </w:tc>
        <w:tc>
          <w:tcPr>
            <w:tcW w:w="260" w:type="dxa"/>
            <w:tcBorders>
              <w:top w:val="nil"/>
              <w:left w:val="nil"/>
              <w:bottom w:val="nil"/>
              <w:right w:val="single" w:sz="8" w:space="0" w:color="auto"/>
            </w:tcBorders>
            <w:shd w:val="clear" w:color="auto" w:fill="auto"/>
            <w:vAlign w:val="bottom"/>
            <w:hideMark/>
          </w:tcPr>
          <w:p w14:paraId="2DEE873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D969C05" w14:textId="77777777" w:rsidTr="001C5216">
        <w:trPr>
          <w:trHeight w:val="290"/>
        </w:trPr>
        <w:tc>
          <w:tcPr>
            <w:tcW w:w="240" w:type="dxa"/>
            <w:tcBorders>
              <w:top w:val="nil"/>
              <w:left w:val="single" w:sz="8" w:space="0" w:color="auto"/>
              <w:bottom w:val="nil"/>
              <w:right w:val="nil"/>
            </w:tcBorders>
            <w:shd w:val="clear" w:color="auto" w:fill="auto"/>
            <w:noWrap/>
            <w:hideMark/>
          </w:tcPr>
          <w:p w14:paraId="0E81EBF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7023" w:type="dxa"/>
            <w:gridSpan w:val="2"/>
            <w:tcBorders>
              <w:top w:val="nil"/>
              <w:left w:val="nil"/>
              <w:bottom w:val="nil"/>
              <w:right w:val="nil"/>
            </w:tcBorders>
            <w:shd w:val="clear" w:color="auto" w:fill="auto"/>
            <w:noWrap/>
            <w:hideMark/>
          </w:tcPr>
          <w:p w14:paraId="2946730B"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Estimated level of adoption of 5 key practices by FPG members (% of extension agents)</w:t>
            </w:r>
          </w:p>
        </w:tc>
        <w:tc>
          <w:tcPr>
            <w:tcW w:w="260" w:type="dxa"/>
            <w:tcBorders>
              <w:top w:val="nil"/>
              <w:left w:val="nil"/>
              <w:bottom w:val="nil"/>
              <w:right w:val="single" w:sz="8" w:space="0" w:color="auto"/>
            </w:tcBorders>
            <w:shd w:val="clear" w:color="auto" w:fill="auto"/>
            <w:noWrap/>
            <w:hideMark/>
          </w:tcPr>
          <w:p w14:paraId="0EB840B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DEB266D" w14:textId="77777777" w:rsidTr="001C5216">
        <w:trPr>
          <w:trHeight w:val="290"/>
        </w:trPr>
        <w:tc>
          <w:tcPr>
            <w:tcW w:w="240" w:type="dxa"/>
            <w:tcBorders>
              <w:top w:val="nil"/>
              <w:left w:val="single" w:sz="8" w:space="0" w:color="auto"/>
              <w:bottom w:val="nil"/>
              <w:right w:val="nil"/>
            </w:tcBorders>
            <w:shd w:val="clear" w:color="auto" w:fill="auto"/>
            <w:noWrap/>
            <w:hideMark/>
          </w:tcPr>
          <w:p w14:paraId="25EC3DDD"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143" w:type="dxa"/>
            <w:tcBorders>
              <w:top w:val="nil"/>
              <w:left w:val="nil"/>
              <w:bottom w:val="nil"/>
              <w:right w:val="nil"/>
            </w:tcBorders>
            <w:shd w:val="clear" w:color="auto" w:fill="auto"/>
            <w:noWrap/>
            <w:vAlign w:val="bottom"/>
            <w:hideMark/>
          </w:tcPr>
          <w:p w14:paraId="730E1D26"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All farmer members</w:t>
            </w:r>
          </w:p>
        </w:tc>
        <w:tc>
          <w:tcPr>
            <w:tcW w:w="1880" w:type="dxa"/>
            <w:tcBorders>
              <w:top w:val="nil"/>
              <w:left w:val="nil"/>
              <w:bottom w:val="nil"/>
              <w:right w:val="nil"/>
            </w:tcBorders>
            <w:shd w:val="clear" w:color="auto" w:fill="auto"/>
            <w:noWrap/>
            <w:hideMark/>
          </w:tcPr>
          <w:p w14:paraId="7F814126"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2.0</w:t>
            </w:r>
          </w:p>
        </w:tc>
        <w:tc>
          <w:tcPr>
            <w:tcW w:w="260" w:type="dxa"/>
            <w:tcBorders>
              <w:top w:val="nil"/>
              <w:left w:val="nil"/>
              <w:bottom w:val="nil"/>
              <w:right w:val="single" w:sz="8" w:space="0" w:color="auto"/>
            </w:tcBorders>
            <w:shd w:val="clear" w:color="auto" w:fill="auto"/>
            <w:noWrap/>
            <w:hideMark/>
          </w:tcPr>
          <w:p w14:paraId="1CAD42D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3F7D58A" w14:textId="77777777" w:rsidTr="001C5216">
        <w:trPr>
          <w:trHeight w:val="290"/>
        </w:trPr>
        <w:tc>
          <w:tcPr>
            <w:tcW w:w="240" w:type="dxa"/>
            <w:tcBorders>
              <w:top w:val="nil"/>
              <w:left w:val="single" w:sz="8" w:space="0" w:color="auto"/>
              <w:bottom w:val="nil"/>
              <w:right w:val="nil"/>
            </w:tcBorders>
            <w:shd w:val="clear" w:color="auto" w:fill="auto"/>
            <w:noWrap/>
            <w:hideMark/>
          </w:tcPr>
          <w:p w14:paraId="012DED08"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143" w:type="dxa"/>
            <w:tcBorders>
              <w:top w:val="nil"/>
              <w:left w:val="nil"/>
              <w:bottom w:val="nil"/>
              <w:right w:val="nil"/>
            </w:tcBorders>
            <w:shd w:val="clear" w:color="auto" w:fill="auto"/>
            <w:noWrap/>
            <w:vAlign w:val="bottom"/>
            <w:hideMark/>
          </w:tcPr>
          <w:p w14:paraId="59EAFFAE"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Most farmer members</w:t>
            </w:r>
          </w:p>
        </w:tc>
        <w:tc>
          <w:tcPr>
            <w:tcW w:w="1880" w:type="dxa"/>
            <w:tcBorders>
              <w:top w:val="nil"/>
              <w:left w:val="nil"/>
              <w:bottom w:val="nil"/>
              <w:right w:val="nil"/>
            </w:tcBorders>
            <w:shd w:val="clear" w:color="auto" w:fill="auto"/>
            <w:noWrap/>
            <w:hideMark/>
          </w:tcPr>
          <w:p w14:paraId="275FA3C2"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82.0</w:t>
            </w:r>
          </w:p>
        </w:tc>
        <w:tc>
          <w:tcPr>
            <w:tcW w:w="260" w:type="dxa"/>
            <w:tcBorders>
              <w:top w:val="nil"/>
              <w:left w:val="nil"/>
              <w:bottom w:val="nil"/>
              <w:right w:val="single" w:sz="8" w:space="0" w:color="auto"/>
            </w:tcBorders>
            <w:shd w:val="clear" w:color="auto" w:fill="auto"/>
            <w:noWrap/>
            <w:hideMark/>
          </w:tcPr>
          <w:p w14:paraId="1B1A1DD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A3C7FE1" w14:textId="77777777" w:rsidTr="001C5216">
        <w:trPr>
          <w:trHeight w:val="290"/>
        </w:trPr>
        <w:tc>
          <w:tcPr>
            <w:tcW w:w="240" w:type="dxa"/>
            <w:tcBorders>
              <w:top w:val="nil"/>
              <w:left w:val="single" w:sz="8" w:space="0" w:color="auto"/>
              <w:bottom w:val="nil"/>
              <w:right w:val="nil"/>
            </w:tcBorders>
            <w:shd w:val="clear" w:color="auto" w:fill="auto"/>
            <w:noWrap/>
            <w:hideMark/>
          </w:tcPr>
          <w:p w14:paraId="65C7E27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143" w:type="dxa"/>
            <w:tcBorders>
              <w:top w:val="nil"/>
              <w:left w:val="nil"/>
              <w:bottom w:val="nil"/>
              <w:right w:val="nil"/>
            </w:tcBorders>
            <w:shd w:val="clear" w:color="auto" w:fill="auto"/>
            <w:noWrap/>
            <w:vAlign w:val="bottom"/>
            <w:hideMark/>
          </w:tcPr>
          <w:p w14:paraId="40475561"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Some farmer members</w:t>
            </w:r>
          </w:p>
        </w:tc>
        <w:tc>
          <w:tcPr>
            <w:tcW w:w="1880" w:type="dxa"/>
            <w:tcBorders>
              <w:top w:val="nil"/>
              <w:left w:val="nil"/>
              <w:bottom w:val="nil"/>
              <w:right w:val="nil"/>
            </w:tcBorders>
            <w:shd w:val="clear" w:color="auto" w:fill="auto"/>
            <w:noWrap/>
            <w:hideMark/>
          </w:tcPr>
          <w:p w14:paraId="0BA350E5"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10.0</w:t>
            </w:r>
          </w:p>
        </w:tc>
        <w:tc>
          <w:tcPr>
            <w:tcW w:w="260" w:type="dxa"/>
            <w:tcBorders>
              <w:top w:val="nil"/>
              <w:left w:val="nil"/>
              <w:bottom w:val="nil"/>
              <w:right w:val="single" w:sz="8" w:space="0" w:color="auto"/>
            </w:tcBorders>
            <w:shd w:val="clear" w:color="auto" w:fill="auto"/>
            <w:noWrap/>
            <w:hideMark/>
          </w:tcPr>
          <w:p w14:paraId="13630ED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1CF70E6" w14:textId="77777777" w:rsidTr="001C5216">
        <w:trPr>
          <w:trHeight w:val="290"/>
        </w:trPr>
        <w:tc>
          <w:tcPr>
            <w:tcW w:w="240" w:type="dxa"/>
            <w:tcBorders>
              <w:top w:val="nil"/>
              <w:left w:val="single" w:sz="8" w:space="0" w:color="auto"/>
              <w:bottom w:val="nil"/>
              <w:right w:val="nil"/>
            </w:tcBorders>
            <w:shd w:val="clear" w:color="auto" w:fill="auto"/>
            <w:noWrap/>
            <w:hideMark/>
          </w:tcPr>
          <w:p w14:paraId="5E02C2A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143" w:type="dxa"/>
            <w:tcBorders>
              <w:top w:val="nil"/>
              <w:left w:val="nil"/>
              <w:bottom w:val="nil"/>
              <w:right w:val="nil"/>
            </w:tcBorders>
            <w:shd w:val="clear" w:color="auto" w:fill="auto"/>
            <w:noWrap/>
            <w:vAlign w:val="bottom"/>
            <w:hideMark/>
          </w:tcPr>
          <w:p w14:paraId="2AF2CB20"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Few farmer member</w:t>
            </w:r>
          </w:p>
        </w:tc>
        <w:tc>
          <w:tcPr>
            <w:tcW w:w="1880" w:type="dxa"/>
            <w:tcBorders>
              <w:top w:val="nil"/>
              <w:left w:val="nil"/>
              <w:bottom w:val="nil"/>
              <w:right w:val="nil"/>
            </w:tcBorders>
            <w:shd w:val="clear" w:color="auto" w:fill="auto"/>
            <w:noWrap/>
            <w:hideMark/>
          </w:tcPr>
          <w:p w14:paraId="3F675C86"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4.0</w:t>
            </w:r>
          </w:p>
        </w:tc>
        <w:tc>
          <w:tcPr>
            <w:tcW w:w="260" w:type="dxa"/>
            <w:tcBorders>
              <w:top w:val="nil"/>
              <w:left w:val="nil"/>
              <w:bottom w:val="nil"/>
              <w:right w:val="single" w:sz="8" w:space="0" w:color="auto"/>
            </w:tcBorders>
            <w:shd w:val="clear" w:color="auto" w:fill="auto"/>
            <w:noWrap/>
            <w:hideMark/>
          </w:tcPr>
          <w:p w14:paraId="7B55489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20F61B0" w14:textId="77777777" w:rsidTr="001C5216">
        <w:trPr>
          <w:trHeight w:val="290"/>
        </w:trPr>
        <w:tc>
          <w:tcPr>
            <w:tcW w:w="240" w:type="dxa"/>
            <w:tcBorders>
              <w:top w:val="nil"/>
              <w:left w:val="single" w:sz="8" w:space="0" w:color="auto"/>
              <w:bottom w:val="nil"/>
              <w:right w:val="nil"/>
            </w:tcBorders>
            <w:shd w:val="clear" w:color="auto" w:fill="auto"/>
            <w:noWrap/>
            <w:hideMark/>
          </w:tcPr>
          <w:p w14:paraId="5E2AF48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143" w:type="dxa"/>
            <w:tcBorders>
              <w:top w:val="nil"/>
              <w:left w:val="nil"/>
              <w:bottom w:val="nil"/>
              <w:right w:val="nil"/>
            </w:tcBorders>
            <w:shd w:val="clear" w:color="auto" w:fill="auto"/>
            <w:noWrap/>
            <w:vAlign w:val="bottom"/>
            <w:hideMark/>
          </w:tcPr>
          <w:p w14:paraId="30F2E79C"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Don't know</w:t>
            </w:r>
          </w:p>
        </w:tc>
        <w:tc>
          <w:tcPr>
            <w:tcW w:w="1880" w:type="dxa"/>
            <w:tcBorders>
              <w:top w:val="nil"/>
              <w:left w:val="nil"/>
              <w:bottom w:val="nil"/>
              <w:right w:val="nil"/>
            </w:tcBorders>
            <w:shd w:val="clear" w:color="auto" w:fill="auto"/>
            <w:noWrap/>
            <w:hideMark/>
          </w:tcPr>
          <w:p w14:paraId="71AC10FA"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2.0</w:t>
            </w:r>
          </w:p>
        </w:tc>
        <w:tc>
          <w:tcPr>
            <w:tcW w:w="260" w:type="dxa"/>
            <w:tcBorders>
              <w:top w:val="nil"/>
              <w:left w:val="nil"/>
              <w:bottom w:val="nil"/>
              <w:right w:val="single" w:sz="8" w:space="0" w:color="auto"/>
            </w:tcBorders>
            <w:shd w:val="clear" w:color="auto" w:fill="auto"/>
            <w:noWrap/>
            <w:hideMark/>
          </w:tcPr>
          <w:p w14:paraId="711447B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C42C7EB" w14:textId="77777777" w:rsidTr="001C5216">
        <w:trPr>
          <w:trHeight w:val="290"/>
        </w:trPr>
        <w:tc>
          <w:tcPr>
            <w:tcW w:w="240" w:type="dxa"/>
            <w:tcBorders>
              <w:top w:val="nil"/>
              <w:left w:val="single" w:sz="8" w:space="0" w:color="auto"/>
              <w:bottom w:val="nil"/>
              <w:right w:val="nil"/>
            </w:tcBorders>
            <w:shd w:val="clear" w:color="auto" w:fill="auto"/>
            <w:noWrap/>
            <w:hideMark/>
          </w:tcPr>
          <w:p w14:paraId="132377A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7023" w:type="dxa"/>
            <w:gridSpan w:val="2"/>
            <w:tcBorders>
              <w:top w:val="nil"/>
              <w:left w:val="nil"/>
              <w:bottom w:val="nil"/>
              <w:right w:val="nil"/>
            </w:tcBorders>
            <w:shd w:val="clear" w:color="auto" w:fill="auto"/>
            <w:noWrap/>
            <w:vAlign w:val="bottom"/>
            <w:hideMark/>
          </w:tcPr>
          <w:p w14:paraId="52B30069"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Reasons farmer members adopting 5 key practices (% of extension agents)</w:t>
            </w:r>
          </w:p>
        </w:tc>
        <w:tc>
          <w:tcPr>
            <w:tcW w:w="260" w:type="dxa"/>
            <w:tcBorders>
              <w:top w:val="nil"/>
              <w:left w:val="nil"/>
              <w:bottom w:val="nil"/>
              <w:right w:val="single" w:sz="8" w:space="0" w:color="auto"/>
            </w:tcBorders>
            <w:shd w:val="clear" w:color="auto" w:fill="auto"/>
            <w:noWrap/>
            <w:hideMark/>
          </w:tcPr>
          <w:p w14:paraId="3823B0C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6C1A2526" w14:textId="77777777" w:rsidTr="001C5216">
        <w:trPr>
          <w:trHeight w:val="290"/>
        </w:trPr>
        <w:tc>
          <w:tcPr>
            <w:tcW w:w="240" w:type="dxa"/>
            <w:tcBorders>
              <w:top w:val="nil"/>
              <w:left w:val="single" w:sz="8" w:space="0" w:color="auto"/>
              <w:bottom w:val="nil"/>
              <w:right w:val="nil"/>
            </w:tcBorders>
            <w:shd w:val="clear" w:color="auto" w:fill="auto"/>
            <w:noWrap/>
            <w:hideMark/>
          </w:tcPr>
          <w:p w14:paraId="38FC709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143" w:type="dxa"/>
            <w:tcBorders>
              <w:top w:val="nil"/>
              <w:left w:val="nil"/>
              <w:bottom w:val="nil"/>
              <w:right w:val="nil"/>
            </w:tcBorders>
            <w:shd w:val="clear" w:color="auto" w:fill="auto"/>
            <w:noWrap/>
            <w:vAlign w:val="bottom"/>
            <w:hideMark/>
          </w:tcPr>
          <w:p w14:paraId="4778321D"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Quality practices</w:t>
            </w:r>
          </w:p>
        </w:tc>
        <w:tc>
          <w:tcPr>
            <w:tcW w:w="1880" w:type="dxa"/>
            <w:tcBorders>
              <w:top w:val="nil"/>
              <w:left w:val="nil"/>
              <w:bottom w:val="nil"/>
              <w:right w:val="nil"/>
            </w:tcBorders>
            <w:shd w:val="clear" w:color="auto" w:fill="auto"/>
            <w:noWrap/>
            <w:hideMark/>
          </w:tcPr>
          <w:p w14:paraId="69275388"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61.9</w:t>
            </w:r>
          </w:p>
        </w:tc>
        <w:tc>
          <w:tcPr>
            <w:tcW w:w="260" w:type="dxa"/>
            <w:tcBorders>
              <w:top w:val="nil"/>
              <w:left w:val="nil"/>
              <w:bottom w:val="nil"/>
              <w:right w:val="single" w:sz="8" w:space="0" w:color="auto"/>
            </w:tcBorders>
            <w:shd w:val="clear" w:color="auto" w:fill="auto"/>
            <w:noWrap/>
            <w:hideMark/>
          </w:tcPr>
          <w:p w14:paraId="24BC6FC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D110C81" w14:textId="77777777" w:rsidTr="001C5216">
        <w:trPr>
          <w:trHeight w:val="290"/>
        </w:trPr>
        <w:tc>
          <w:tcPr>
            <w:tcW w:w="240" w:type="dxa"/>
            <w:tcBorders>
              <w:top w:val="nil"/>
              <w:left w:val="single" w:sz="8" w:space="0" w:color="auto"/>
              <w:bottom w:val="nil"/>
              <w:right w:val="nil"/>
            </w:tcBorders>
            <w:shd w:val="clear" w:color="auto" w:fill="auto"/>
            <w:noWrap/>
            <w:hideMark/>
          </w:tcPr>
          <w:p w14:paraId="4210118D"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143" w:type="dxa"/>
            <w:tcBorders>
              <w:top w:val="nil"/>
              <w:left w:val="nil"/>
              <w:bottom w:val="nil"/>
              <w:right w:val="nil"/>
            </w:tcBorders>
            <w:shd w:val="clear" w:color="auto" w:fill="auto"/>
            <w:noWrap/>
            <w:vAlign w:val="bottom"/>
            <w:hideMark/>
          </w:tcPr>
          <w:p w14:paraId="7D7E13AE"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Easy to use</w:t>
            </w:r>
          </w:p>
        </w:tc>
        <w:tc>
          <w:tcPr>
            <w:tcW w:w="1880" w:type="dxa"/>
            <w:tcBorders>
              <w:top w:val="nil"/>
              <w:left w:val="nil"/>
              <w:bottom w:val="nil"/>
              <w:right w:val="nil"/>
            </w:tcBorders>
            <w:shd w:val="clear" w:color="auto" w:fill="auto"/>
            <w:noWrap/>
            <w:hideMark/>
          </w:tcPr>
          <w:p w14:paraId="68C5E2A9"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66.7</w:t>
            </w:r>
          </w:p>
        </w:tc>
        <w:tc>
          <w:tcPr>
            <w:tcW w:w="260" w:type="dxa"/>
            <w:tcBorders>
              <w:top w:val="nil"/>
              <w:left w:val="nil"/>
              <w:bottom w:val="nil"/>
              <w:right w:val="single" w:sz="8" w:space="0" w:color="auto"/>
            </w:tcBorders>
            <w:shd w:val="clear" w:color="auto" w:fill="auto"/>
            <w:noWrap/>
            <w:hideMark/>
          </w:tcPr>
          <w:p w14:paraId="0A954F54"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D34CDC9" w14:textId="77777777" w:rsidTr="001C5216">
        <w:trPr>
          <w:trHeight w:val="290"/>
        </w:trPr>
        <w:tc>
          <w:tcPr>
            <w:tcW w:w="240" w:type="dxa"/>
            <w:tcBorders>
              <w:top w:val="nil"/>
              <w:left w:val="single" w:sz="8" w:space="0" w:color="auto"/>
              <w:bottom w:val="nil"/>
              <w:right w:val="nil"/>
            </w:tcBorders>
            <w:shd w:val="clear" w:color="auto" w:fill="auto"/>
            <w:noWrap/>
            <w:hideMark/>
          </w:tcPr>
          <w:p w14:paraId="3219732D"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143" w:type="dxa"/>
            <w:tcBorders>
              <w:top w:val="nil"/>
              <w:left w:val="nil"/>
              <w:bottom w:val="nil"/>
              <w:right w:val="nil"/>
            </w:tcBorders>
            <w:shd w:val="clear" w:color="auto" w:fill="auto"/>
            <w:noWrap/>
            <w:vAlign w:val="bottom"/>
            <w:hideMark/>
          </w:tcPr>
          <w:p w14:paraId="156455AC"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Easy to learn</w:t>
            </w:r>
          </w:p>
        </w:tc>
        <w:tc>
          <w:tcPr>
            <w:tcW w:w="1880" w:type="dxa"/>
            <w:tcBorders>
              <w:top w:val="nil"/>
              <w:left w:val="nil"/>
              <w:bottom w:val="nil"/>
              <w:right w:val="nil"/>
            </w:tcBorders>
            <w:shd w:val="clear" w:color="auto" w:fill="auto"/>
            <w:noWrap/>
            <w:hideMark/>
          </w:tcPr>
          <w:p w14:paraId="45377689"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54.8</w:t>
            </w:r>
          </w:p>
        </w:tc>
        <w:tc>
          <w:tcPr>
            <w:tcW w:w="260" w:type="dxa"/>
            <w:tcBorders>
              <w:top w:val="nil"/>
              <w:left w:val="nil"/>
              <w:bottom w:val="nil"/>
              <w:right w:val="single" w:sz="8" w:space="0" w:color="auto"/>
            </w:tcBorders>
            <w:shd w:val="clear" w:color="auto" w:fill="auto"/>
            <w:noWrap/>
            <w:hideMark/>
          </w:tcPr>
          <w:p w14:paraId="7BCB317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6AB5F8A7" w14:textId="77777777" w:rsidTr="001C5216">
        <w:trPr>
          <w:trHeight w:val="290"/>
        </w:trPr>
        <w:tc>
          <w:tcPr>
            <w:tcW w:w="240" w:type="dxa"/>
            <w:tcBorders>
              <w:top w:val="nil"/>
              <w:left w:val="single" w:sz="8" w:space="0" w:color="auto"/>
              <w:bottom w:val="nil"/>
              <w:right w:val="nil"/>
            </w:tcBorders>
            <w:shd w:val="clear" w:color="auto" w:fill="auto"/>
            <w:noWrap/>
            <w:hideMark/>
          </w:tcPr>
          <w:p w14:paraId="2DC77D1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143" w:type="dxa"/>
            <w:tcBorders>
              <w:top w:val="nil"/>
              <w:left w:val="nil"/>
              <w:bottom w:val="nil"/>
              <w:right w:val="nil"/>
            </w:tcBorders>
            <w:shd w:val="clear" w:color="auto" w:fill="auto"/>
            <w:noWrap/>
            <w:vAlign w:val="bottom"/>
            <w:hideMark/>
          </w:tcPr>
          <w:p w14:paraId="59170332"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Quality training materials</w:t>
            </w:r>
          </w:p>
        </w:tc>
        <w:tc>
          <w:tcPr>
            <w:tcW w:w="1880" w:type="dxa"/>
            <w:tcBorders>
              <w:top w:val="nil"/>
              <w:left w:val="nil"/>
              <w:bottom w:val="nil"/>
              <w:right w:val="nil"/>
            </w:tcBorders>
            <w:shd w:val="clear" w:color="auto" w:fill="auto"/>
            <w:noWrap/>
            <w:hideMark/>
          </w:tcPr>
          <w:p w14:paraId="62E26A35"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57.1</w:t>
            </w:r>
          </w:p>
        </w:tc>
        <w:tc>
          <w:tcPr>
            <w:tcW w:w="260" w:type="dxa"/>
            <w:tcBorders>
              <w:top w:val="nil"/>
              <w:left w:val="nil"/>
              <w:bottom w:val="nil"/>
              <w:right w:val="single" w:sz="8" w:space="0" w:color="auto"/>
            </w:tcBorders>
            <w:shd w:val="clear" w:color="auto" w:fill="auto"/>
            <w:noWrap/>
            <w:hideMark/>
          </w:tcPr>
          <w:p w14:paraId="2311535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C595C69" w14:textId="77777777" w:rsidTr="001C5216">
        <w:trPr>
          <w:trHeight w:val="290"/>
        </w:trPr>
        <w:tc>
          <w:tcPr>
            <w:tcW w:w="240" w:type="dxa"/>
            <w:tcBorders>
              <w:top w:val="nil"/>
              <w:left w:val="single" w:sz="8" w:space="0" w:color="auto"/>
              <w:bottom w:val="nil"/>
              <w:right w:val="nil"/>
            </w:tcBorders>
            <w:shd w:val="clear" w:color="auto" w:fill="auto"/>
            <w:noWrap/>
            <w:hideMark/>
          </w:tcPr>
          <w:p w14:paraId="621121A4"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143" w:type="dxa"/>
            <w:tcBorders>
              <w:top w:val="nil"/>
              <w:left w:val="nil"/>
              <w:bottom w:val="nil"/>
              <w:right w:val="nil"/>
            </w:tcBorders>
            <w:shd w:val="clear" w:color="auto" w:fill="auto"/>
            <w:noWrap/>
            <w:vAlign w:val="bottom"/>
            <w:hideMark/>
          </w:tcPr>
          <w:p w14:paraId="46447DE6"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Other</w:t>
            </w:r>
          </w:p>
        </w:tc>
        <w:tc>
          <w:tcPr>
            <w:tcW w:w="1880" w:type="dxa"/>
            <w:tcBorders>
              <w:top w:val="nil"/>
              <w:left w:val="nil"/>
              <w:bottom w:val="nil"/>
              <w:right w:val="nil"/>
            </w:tcBorders>
            <w:shd w:val="clear" w:color="auto" w:fill="auto"/>
            <w:noWrap/>
            <w:hideMark/>
          </w:tcPr>
          <w:p w14:paraId="4C9EBAEB"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2.4</w:t>
            </w:r>
          </w:p>
        </w:tc>
        <w:tc>
          <w:tcPr>
            <w:tcW w:w="260" w:type="dxa"/>
            <w:tcBorders>
              <w:top w:val="nil"/>
              <w:left w:val="nil"/>
              <w:bottom w:val="nil"/>
              <w:right w:val="single" w:sz="8" w:space="0" w:color="auto"/>
            </w:tcBorders>
            <w:shd w:val="clear" w:color="auto" w:fill="auto"/>
            <w:noWrap/>
            <w:hideMark/>
          </w:tcPr>
          <w:p w14:paraId="0075A57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04044C2E" w14:textId="77777777" w:rsidTr="001C5216">
        <w:trPr>
          <w:trHeight w:val="300"/>
        </w:trPr>
        <w:tc>
          <w:tcPr>
            <w:tcW w:w="240" w:type="dxa"/>
            <w:tcBorders>
              <w:top w:val="nil"/>
              <w:left w:val="single" w:sz="8" w:space="0" w:color="auto"/>
              <w:bottom w:val="single" w:sz="8" w:space="0" w:color="auto"/>
              <w:right w:val="nil"/>
            </w:tcBorders>
            <w:shd w:val="clear" w:color="auto" w:fill="auto"/>
            <w:noWrap/>
            <w:hideMark/>
          </w:tcPr>
          <w:p w14:paraId="4B3AF8F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143" w:type="dxa"/>
            <w:tcBorders>
              <w:top w:val="single" w:sz="4" w:space="0" w:color="auto"/>
              <w:left w:val="nil"/>
              <w:bottom w:val="single" w:sz="8" w:space="0" w:color="auto"/>
              <w:right w:val="nil"/>
            </w:tcBorders>
            <w:shd w:val="clear" w:color="auto" w:fill="auto"/>
            <w:noWrap/>
            <w:hideMark/>
          </w:tcPr>
          <w:p w14:paraId="306F0D34"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xml:space="preserve">n </w:t>
            </w:r>
          </w:p>
        </w:tc>
        <w:tc>
          <w:tcPr>
            <w:tcW w:w="1880" w:type="dxa"/>
            <w:tcBorders>
              <w:top w:val="single" w:sz="4" w:space="0" w:color="auto"/>
              <w:left w:val="nil"/>
              <w:bottom w:val="single" w:sz="8" w:space="0" w:color="auto"/>
              <w:right w:val="nil"/>
            </w:tcBorders>
            <w:shd w:val="clear" w:color="auto" w:fill="auto"/>
            <w:noWrap/>
            <w:hideMark/>
          </w:tcPr>
          <w:p w14:paraId="2F5A5111"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50</w:t>
            </w:r>
          </w:p>
        </w:tc>
        <w:tc>
          <w:tcPr>
            <w:tcW w:w="260" w:type="dxa"/>
            <w:tcBorders>
              <w:top w:val="nil"/>
              <w:left w:val="nil"/>
              <w:bottom w:val="single" w:sz="8" w:space="0" w:color="auto"/>
              <w:right w:val="single" w:sz="8" w:space="0" w:color="auto"/>
            </w:tcBorders>
            <w:shd w:val="clear" w:color="auto" w:fill="auto"/>
            <w:noWrap/>
            <w:hideMark/>
          </w:tcPr>
          <w:p w14:paraId="36E4D67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bl>
    <w:p w14:paraId="33EB35FC" w14:textId="77777777" w:rsidR="00E97BC0" w:rsidRPr="004013DA" w:rsidRDefault="00E97BC0" w:rsidP="00E97BC0"/>
    <w:p w14:paraId="08824D61" w14:textId="77777777" w:rsidR="00E97BC0" w:rsidRPr="004013DA" w:rsidRDefault="00E97BC0">
      <w:pPr>
        <w:jc w:val="left"/>
        <w:rPr>
          <w:rFonts w:eastAsiaTheme="majorEastAsia"/>
          <w:bCs/>
          <w:i/>
          <w:color w:val="4F81BD" w:themeColor="accent1"/>
        </w:rPr>
      </w:pPr>
      <w:r w:rsidRPr="004013DA">
        <w:br w:type="page"/>
      </w:r>
    </w:p>
    <w:p w14:paraId="6182E401" w14:textId="19AC2752" w:rsidR="00E97BC0" w:rsidRPr="006B013C" w:rsidRDefault="009E588E" w:rsidP="006B013C">
      <w:pPr>
        <w:rPr>
          <w:b/>
        </w:rPr>
      </w:pPr>
      <w:r>
        <w:rPr>
          <w:b/>
        </w:rPr>
        <w:lastRenderedPageBreak/>
        <w:t>Evaluation Q:</w:t>
      </w:r>
    </w:p>
    <w:p w14:paraId="7571E3EF" w14:textId="77777777" w:rsidR="00E97BC0" w:rsidRPr="004013DA" w:rsidRDefault="00E97BC0" w:rsidP="00E97BC0">
      <w:r w:rsidRPr="004013DA">
        <w:t>What has been the most effective form of technical assistance to the farmers?</w:t>
      </w:r>
    </w:p>
    <w:p w14:paraId="2D424568" w14:textId="77777777" w:rsidR="00E97BC0" w:rsidRPr="004013DA" w:rsidRDefault="00E97BC0" w:rsidP="00E97BC0">
      <w:r w:rsidRPr="004013DA">
        <w:t>Has adoption of improved technologies correlated to an increase in individual farmer’s production?</w:t>
      </w:r>
    </w:p>
    <w:p w14:paraId="626D6ABD" w14:textId="77777777" w:rsidR="00E97BC0" w:rsidRPr="004013DA" w:rsidRDefault="00E97BC0" w:rsidP="00E97BC0"/>
    <w:tbl>
      <w:tblPr>
        <w:tblW w:w="9360" w:type="dxa"/>
        <w:tblLook w:val="04A0" w:firstRow="1" w:lastRow="0" w:firstColumn="1" w:lastColumn="0" w:noHBand="0" w:noVBand="1"/>
      </w:tblPr>
      <w:tblGrid>
        <w:gridCol w:w="392"/>
        <w:gridCol w:w="6307"/>
        <w:gridCol w:w="2269"/>
        <w:gridCol w:w="392"/>
      </w:tblGrid>
      <w:tr w:rsidR="00E97BC0" w:rsidRPr="004013DA" w14:paraId="4664A1C2" w14:textId="77777777" w:rsidTr="001C5216">
        <w:trPr>
          <w:trHeight w:val="290"/>
        </w:trPr>
        <w:tc>
          <w:tcPr>
            <w:tcW w:w="240" w:type="dxa"/>
            <w:tcBorders>
              <w:top w:val="single" w:sz="8" w:space="0" w:color="auto"/>
              <w:left w:val="single" w:sz="8" w:space="0" w:color="auto"/>
              <w:bottom w:val="nil"/>
              <w:right w:val="nil"/>
            </w:tcBorders>
            <w:shd w:val="clear" w:color="auto" w:fill="auto"/>
            <w:noWrap/>
            <w:hideMark/>
          </w:tcPr>
          <w:p w14:paraId="1AA4CB3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820" w:type="dxa"/>
            <w:gridSpan w:val="2"/>
            <w:tcBorders>
              <w:top w:val="single" w:sz="8" w:space="0" w:color="auto"/>
              <w:left w:val="nil"/>
              <w:bottom w:val="single" w:sz="4" w:space="0" w:color="auto"/>
              <w:right w:val="nil"/>
            </w:tcBorders>
            <w:shd w:val="clear" w:color="auto" w:fill="auto"/>
            <w:hideMark/>
          </w:tcPr>
          <w:p w14:paraId="3F1424A4" w14:textId="77777777" w:rsidR="00E97BC0" w:rsidRPr="004013DA" w:rsidRDefault="00E97BC0" w:rsidP="001C5216">
            <w:pPr>
              <w:rPr>
                <w:rFonts w:ascii="Calibri" w:eastAsia="Times New Roman" w:hAnsi="Calibri" w:cs="Times New Roman"/>
                <w:color w:val="000000"/>
              </w:rPr>
            </w:pPr>
            <w:bookmarkStart w:id="118" w:name="_Ref435632501"/>
            <w:bookmarkStart w:id="119" w:name="_Toc435392612"/>
            <w:bookmarkStart w:id="120" w:name="_Toc447722494"/>
            <w:r w:rsidRPr="004013DA">
              <w:t xml:space="preserve">Table </w:t>
            </w:r>
            <w:fldSimple w:instr=" SEQ Table \* ARABIC ">
              <w:r w:rsidR="00A16A6D">
                <w:rPr>
                  <w:noProof/>
                </w:rPr>
                <w:t>15</w:t>
              </w:r>
            </w:fldSimple>
            <w:bookmarkEnd w:id="118"/>
            <w:r w:rsidRPr="004013DA">
              <w:t xml:space="preserve">: </w:t>
            </w:r>
            <w:r w:rsidRPr="004013DA">
              <w:rPr>
                <w:rFonts w:ascii="Calibri" w:eastAsia="Times New Roman" w:hAnsi="Calibri" w:cs="Times New Roman"/>
                <w:color w:val="000000"/>
              </w:rPr>
              <w:t>Members change productivity</w:t>
            </w:r>
            <w:bookmarkEnd w:id="119"/>
            <w:bookmarkEnd w:id="120"/>
          </w:p>
        </w:tc>
        <w:tc>
          <w:tcPr>
            <w:tcW w:w="240" w:type="dxa"/>
            <w:tcBorders>
              <w:top w:val="single" w:sz="8" w:space="0" w:color="auto"/>
              <w:left w:val="nil"/>
              <w:bottom w:val="nil"/>
              <w:right w:val="single" w:sz="8" w:space="0" w:color="auto"/>
            </w:tcBorders>
            <w:shd w:val="clear" w:color="auto" w:fill="auto"/>
            <w:noWrap/>
            <w:hideMark/>
          </w:tcPr>
          <w:p w14:paraId="02CE7B8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4D87DBE" w14:textId="77777777" w:rsidTr="00B43B53">
        <w:trPr>
          <w:trHeight w:val="60"/>
        </w:trPr>
        <w:tc>
          <w:tcPr>
            <w:tcW w:w="240" w:type="dxa"/>
            <w:tcBorders>
              <w:top w:val="nil"/>
              <w:left w:val="single" w:sz="8" w:space="0" w:color="auto"/>
              <w:bottom w:val="nil"/>
              <w:right w:val="nil"/>
            </w:tcBorders>
            <w:shd w:val="clear" w:color="auto" w:fill="auto"/>
            <w:vAlign w:val="bottom"/>
            <w:hideMark/>
          </w:tcPr>
          <w:p w14:paraId="1D9E7B87" w14:textId="77777777" w:rsidR="00E97BC0" w:rsidRPr="004013DA" w:rsidRDefault="00E97BC0" w:rsidP="001C5216">
            <w:pPr>
              <w:jc w:val="center"/>
              <w:rPr>
                <w:rFonts w:ascii="Calibri" w:eastAsia="Times New Roman" w:hAnsi="Calibri" w:cs="Times New Roman"/>
                <w:b/>
                <w:bCs/>
                <w:color w:val="000000"/>
              </w:rPr>
            </w:pPr>
            <w:r w:rsidRPr="004013DA">
              <w:rPr>
                <w:rFonts w:ascii="Calibri" w:eastAsia="Times New Roman" w:hAnsi="Calibri" w:cs="Times New Roman"/>
                <w:b/>
                <w:bCs/>
                <w:color w:val="000000"/>
              </w:rPr>
              <w:t> </w:t>
            </w:r>
          </w:p>
        </w:tc>
        <w:tc>
          <w:tcPr>
            <w:tcW w:w="4280" w:type="dxa"/>
            <w:tcBorders>
              <w:top w:val="nil"/>
              <w:left w:val="nil"/>
              <w:bottom w:val="single" w:sz="4" w:space="0" w:color="auto"/>
              <w:right w:val="nil"/>
            </w:tcBorders>
            <w:shd w:val="clear" w:color="000000" w:fill="DCE6F1"/>
            <w:vAlign w:val="bottom"/>
            <w:hideMark/>
          </w:tcPr>
          <w:p w14:paraId="63F5B1AC"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Indicator</w:t>
            </w:r>
          </w:p>
        </w:tc>
        <w:tc>
          <w:tcPr>
            <w:tcW w:w="1540" w:type="dxa"/>
            <w:tcBorders>
              <w:top w:val="nil"/>
              <w:left w:val="nil"/>
              <w:bottom w:val="single" w:sz="4" w:space="0" w:color="auto"/>
              <w:right w:val="nil"/>
            </w:tcBorders>
            <w:shd w:val="clear" w:color="000000" w:fill="DCE6F1"/>
            <w:vAlign w:val="bottom"/>
            <w:hideMark/>
          </w:tcPr>
          <w:p w14:paraId="63AE0633"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MTE Point Estimate</w:t>
            </w:r>
          </w:p>
        </w:tc>
        <w:tc>
          <w:tcPr>
            <w:tcW w:w="240" w:type="dxa"/>
            <w:tcBorders>
              <w:top w:val="nil"/>
              <w:left w:val="nil"/>
              <w:bottom w:val="nil"/>
              <w:right w:val="single" w:sz="8" w:space="0" w:color="auto"/>
            </w:tcBorders>
            <w:shd w:val="clear" w:color="auto" w:fill="auto"/>
            <w:vAlign w:val="bottom"/>
            <w:hideMark/>
          </w:tcPr>
          <w:p w14:paraId="2630AFE4"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7ADB880" w14:textId="77777777" w:rsidTr="001C5216">
        <w:trPr>
          <w:trHeight w:val="290"/>
        </w:trPr>
        <w:tc>
          <w:tcPr>
            <w:tcW w:w="240" w:type="dxa"/>
            <w:tcBorders>
              <w:top w:val="nil"/>
              <w:left w:val="single" w:sz="8" w:space="0" w:color="auto"/>
              <w:bottom w:val="nil"/>
              <w:right w:val="nil"/>
            </w:tcBorders>
            <w:shd w:val="clear" w:color="auto" w:fill="auto"/>
            <w:noWrap/>
            <w:hideMark/>
          </w:tcPr>
          <w:p w14:paraId="705CB98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820" w:type="dxa"/>
            <w:gridSpan w:val="2"/>
            <w:tcBorders>
              <w:top w:val="nil"/>
              <w:left w:val="nil"/>
              <w:bottom w:val="nil"/>
              <w:right w:val="nil"/>
            </w:tcBorders>
            <w:shd w:val="clear" w:color="auto" w:fill="auto"/>
            <w:hideMark/>
          </w:tcPr>
          <w:p w14:paraId="3046C2F8"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Change in farm level production of FPG supported value chain (% of FPG members)</w:t>
            </w:r>
          </w:p>
        </w:tc>
        <w:tc>
          <w:tcPr>
            <w:tcW w:w="240" w:type="dxa"/>
            <w:tcBorders>
              <w:top w:val="nil"/>
              <w:left w:val="nil"/>
              <w:bottom w:val="nil"/>
              <w:right w:val="single" w:sz="8" w:space="0" w:color="auto"/>
            </w:tcBorders>
            <w:shd w:val="clear" w:color="auto" w:fill="auto"/>
            <w:noWrap/>
            <w:hideMark/>
          </w:tcPr>
          <w:p w14:paraId="25B263D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1894ED5" w14:textId="77777777" w:rsidTr="001C5216">
        <w:trPr>
          <w:trHeight w:val="290"/>
        </w:trPr>
        <w:tc>
          <w:tcPr>
            <w:tcW w:w="240" w:type="dxa"/>
            <w:tcBorders>
              <w:top w:val="nil"/>
              <w:left w:val="single" w:sz="8" w:space="0" w:color="auto"/>
              <w:bottom w:val="nil"/>
              <w:right w:val="nil"/>
            </w:tcBorders>
            <w:shd w:val="clear" w:color="auto" w:fill="auto"/>
            <w:noWrap/>
            <w:hideMark/>
          </w:tcPr>
          <w:p w14:paraId="6E8BEE9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280" w:type="dxa"/>
            <w:tcBorders>
              <w:top w:val="nil"/>
              <w:left w:val="nil"/>
              <w:bottom w:val="nil"/>
              <w:right w:val="nil"/>
            </w:tcBorders>
            <w:shd w:val="clear" w:color="auto" w:fill="auto"/>
            <w:noWrap/>
            <w:vAlign w:val="bottom"/>
            <w:hideMark/>
          </w:tcPr>
          <w:p w14:paraId="094C62B6"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Increased</w:t>
            </w:r>
          </w:p>
        </w:tc>
        <w:tc>
          <w:tcPr>
            <w:tcW w:w="1540" w:type="dxa"/>
            <w:tcBorders>
              <w:top w:val="nil"/>
              <w:left w:val="nil"/>
              <w:bottom w:val="nil"/>
              <w:right w:val="nil"/>
            </w:tcBorders>
            <w:shd w:val="clear" w:color="auto" w:fill="auto"/>
            <w:noWrap/>
            <w:hideMark/>
          </w:tcPr>
          <w:p w14:paraId="52738368"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92.2</w:t>
            </w:r>
          </w:p>
        </w:tc>
        <w:tc>
          <w:tcPr>
            <w:tcW w:w="240" w:type="dxa"/>
            <w:tcBorders>
              <w:top w:val="nil"/>
              <w:left w:val="nil"/>
              <w:bottom w:val="nil"/>
              <w:right w:val="single" w:sz="8" w:space="0" w:color="auto"/>
            </w:tcBorders>
            <w:shd w:val="clear" w:color="auto" w:fill="auto"/>
            <w:noWrap/>
            <w:hideMark/>
          </w:tcPr>
          <w:p w14:paraId="34851BD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6BD497D" w14:textId="77777777" w:rsidTr="001C5216">
        <w:trPr>
          <w:trHeight w:val="290"/>
        </w:trPr>
        <w:tc>
          <w:tcPr>
            <w:tcW w:w="240" w:type="dxa"/>
            <w:tcBorders>
              <w:top w:val="nil"/>
              <w:left w:val="single" w:sz="8" w:space="0" w:color="auto"/>
              <w:bottom w:val="nil"/>
              <w:right w:val="nil"/>
            </w:tcBorders>
            <w:shd w:val="clear" w:color="auto" w:fill="auto"/>
            <w:noWrap/>
            <w:hideMark/>
          </w:tcPr>
          <w:p w14:paraId="3BA231C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280" w:type="dxa"/>
            <w:tcBorders>
              <w:top w:val="nil"/>
              <w:left w:val="nil"/>
              <w:bottom w:val="nil"/>
              <w:right w:val="nil"/>
            </w:tcBorders>
            <w:shd w:val="clear" w:color="auto" w:fill="auto"/>
            <w:noWrap/>
            <w:vAlign w:val="bottom"/>
            <w:hideMark/>
          </w:tcPr>
          <w:p w14:paraId="585C3E16"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Stayed the same</w:t>
            </w:r>
          </w:p>
        </w:tc>
        <w:tc>
          <w:tcPr>
            <w:tcW w:w="1540" w:type="dxa"/>
            <w:tcBorders>
              <w:top w:val="nil"/>
              <w:left w:val="nil"/>
              <w:bottom w:val="nil"/>
              <w:right w:val="nil"/>
            </w:tcBorders>
            <w:shd w:val="clear" w:color="auto" w:fill="auto"/>
            <w:noWrap/>
            <w:hideMark/>
          </w:tcPr>
          <w:p w14:paraId="65C6C4EE"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5.8</w:t>
            </w:r>
          </w:p>
        </w:tc>
        <w:tc>
          <w:tcPr>
            <w:tcW w:w="240" w:type="dxa"/>
            <w:tcBorders>
              <w:top w:val="nil"/>
              <w:left w:val="nil"/>
              <w:bottom w:val="nil"/>
              <w:right w:val="single" w:sz="8" w:space="0" w:color="auto"/>
            </w:tcBorders>
            <w:shd w:val="clear" w:color="auto" w:fill="auto"/>
            <w:noWrap/>
            <w:hideMark/>
          </w:tcPr>
          <w:p w14:paraId="157DD0B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FD31DE7" w14:textId="77777777" w:rsidTr="001C5216">
        <w:trPr>
          <w:trHeight w:val="290"/>
        </w:trPr>
        <w:tc>
          <w:tcPr>
            <w:tcW w:w="240" w:type="dxa"/>
            <w:tcBorders>
              <w:top w:val="nil"/>
              <w:left w:val="single" w:sz="8" w:space="0" w:color="auto"/>
              <w:bottom w:val="nil"/>
              <w:right w:val="nil"/>
            </w:tcBorders>
            <w:shd w:val="clear" w:color="auto" w:fill="auto"/>
            <w:noWrap/>
            <w:hideMark/>
          </w:tcPr>
          <w:p w14:paraId="76B8F2A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280" w:type="dxa"/>
            <w:tcBorders>
              <w:top w:val="nil"/>
              <w:left w:val="nil"/>
              <w:bottom w:val="single" w:sz="4" w:space="0" w:color="auto"/>
              <w:right w:val="nil"/>
            </w:tcBorders>
            <w:shd w:val="clear" w:color="auto" w:fill="auto"/>
            <w:noWrap/>
            <w:vAlign w:val="bottom"/>
            <w:hideMark/>
          </w:tcPr>
          <w:p w14:paraId="30431F35"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Decreased</w:t>
            </w:r>
          </w:p>
        </w:tc>
        <w:tc>
          <w:tcPr>
            <w:tcW w:w="1540" w:type="dxa"/>
            <w:tcBorders>
              <w:top w:val="nil"/>
              <w:left w:val="nil"/>
              <w:bottom w:val="single" w:sz="4" w:space="0" w:color="auto"/>
              <w:right w:val="nil"/>
            </w:tcBorders>
            <w:shd w:val="clear" w:color="auto" w:fill="auto"/>
            <w:noWrap/>
            <w:hideMark/>
          </w:tcPr>
          <w:p w14:paraId="1A110302"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2.0</w:t>
            </w:r>
          </w:p>
        </w:tc>
        <w:tc>
          <w:tcPr>
            <w:tcW w:w="240" w:type="dxa"/>
            <w:tcBorders>
              <w:top w:val="nil"/>
              <w:left w:val="nil"/>
              <w:bottom w:val="nil"/>
              <w:right w:val="single" w:sz="8" w:space="0" w:color="auto"/>
            </w:tcBorders>
            <w:shd w:val="clear" w:color="auto" w:fill="auto"/>
            <w:noWrap/>
            <w:hideMark/>
          </w:tcPr>
          <w:p w14:paraId="19AD138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15A70D7" w14:textId="77777777" w:rsidTr="001C5216">
        <w:trPr>
          <w:trHeight w:val="290"/>
        </w:trPr>
        <w:tc>
          <w:tcPr>
            <w:tcW w:w="240" w:type="dxa"/>
            <w:tcBorders>
              <w:top w:val="nil"/>
              <w:left w:val="single" w:sz="8" w:space="0" w:color="auto"/>
              <w:bottom w:val="nil"/>
              <w:right w:val="nil"/>
            </w:tcBorders>
            <w:shd w:val="clear" w:color="auto" w:fill="auto"/>
            <w:noWrap/>
            <w:hideMark/>
          </w:tcPr>
          <w:p w14:paraId="012EE41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280" w:type="dxa"/>
            <w:tcBorders>
              <w:top w:val="nil"/>
              <w:left w:val="nil"/>
              <w:bottom w:val="single" w:sz="4" w:space="0" w:color="auto"/>
              <w:right w:val="nil"/>
            </w:tcBorders>
            <w:shd w:val="clear" w:color="auto" w:fill="auto"/>
            <w:noWrap/>
            <w:vAlign w:val="bottom"/>
            <w:hideMark/>
          </w:tcPr>
          <w:p w14:paraId="7EEFF5AD"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n</w:t>
            </w:r>
          </w:p>
        </w:tc>
        <w:tc>
          <w:tcPr>
            <w:tcW w:w="1540" w:type="dxa"/>
            <w:tcBorders>
              <w:top w:val="nil"/>
              <w:left w:val="nil"/>
              <w:bottom w:val="single" w:sz="4" w:space="0" w:color="auto"/>
              <w:right w:val="nil"/>
            </w:tcBorders>
            <w:shd w:val="clear" w:color="auto" w:fill="auto"/>
            <w:noWrap/>
            <w:hideMark/>
          </w:tcPr>
          <w:p w14:paraId="56B0F312"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500</w:t>
            </w:r>
          </w:p>
        </w:tc>
        <w:tc>
          <w:tcPr>
            <w:tcW w:w="240" w:type="dxa"/>
            <w:tcBorders>
              <w:top w:val="nil"/>
              <w:left w:val="nil"/>
              <w:bottom w:val="nil"/>
              <w:right w:val="single" w:sz="8" w:space="0" w:color="auto"/>
            </w:tcBorders>
            <w:shd w:val="clear" w:color="auto" w:fill="auto"/>
            <w:noWrap/>
            <w:hideMark/>
          </w:tcPr>
          <w:p w14:paraId="5D69DD44"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1386175" w14:textId="77777777" w:rsidTr="001C5216">
        <w:trPr>
          <w:trHeight w:val="290"/>
        </w:trPr>
        <w:tc>
          <w:tcPr>
            <w:tcW w:w="240" w:type="dxa"/>
            <w:tcBorders>
              <w:top w:val="nil"/>
              <w:left w:val="single" w:sz="8" w:space="0" w:color="auto"/>
              <w:bottom w:val="nil"/>
              <w:right w:val="nil"/>
            </w:tcBorders>
            <w:shd w:val="clear" w:color="auto" w:fill="auto"/>
            <w:noWrap/>
            <w:hideMark/>
          </w:tcPr>
          <w:p w14:paraId="45A7BA9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820" w:type="dxa"/>
            <w:gridSpan w:val="2"/>
            <w:tcBorders>
              <w:top w:val="nil"/>
              <w:left w:val="nil"/>
              <w:bottom w:val="nil"/>
              <w:right w:val="nil"/>
            </w:tcBorders>
            <w:shd w:val="clear" w:color="auto" w:fill="auto"/>
            <w:noWrap/>
            <w:vAlign w:val="bottom"/>
            <w:hideMark/>
          </w:tcPr>
          <w:p w14:paraId="4EAE7F42"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Reasons for increased production (% of FPG members)</w:t>
            </w:r>
          </w:p>
        </w:tc>
        <w:tc>
          <w:tcPr>
            <w:tcW w:w="240" w:type="dxa"/>
            <w:tcBorders>
              <w:top w:val="nil"/>
              <w:left w:val="nil"/>
              <w:bottom w:val="nil"/>
              <w:right w:val="single" w:sz="8" w:space="0" w:color="auto"/>
            </w:tcBorders>
            <w:shd w:val="clear" w:color="auto" w:fill="auto"/>
            <w:noWrap/>
            <w:hideMark/>
          </w:tcPr>
          <w:p w14:paraId="1754F49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FC1F56F" w14:textId="77777777" w:rsidTr="001C5216">
        <w:trPr>
          <w:trHeight w:val="290"/>
        </w:trPr>
        <w:tc>
          <w:tcPr>
            <w:tcW w:w="240" w:type="dxa"/>
            <w:tcBorders>
              <w:top w:val="nil"/>
              <w:left w:val="single" w:sz="8" w:space="0" w:color="auto"/>
              <w:bottom w:val="nil"/>
              <w:right w:val="nil"/>
            </w:tcBorders>
            <w:shd w:val="clear" w:color="auto" w:fill="auto"/>
            <w:noWrap/>
            <w:hideMark/>
          </w:tcPr>
          <w:p w14:paraId="5AFF911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280" w:type="dxa"/>
            <w:tcBorders>
              <w:top w:val="nil"/>
              <w:left w:val="nil"/>
              <w:bottom w:val="nil"/>
              <w:right w:val="nil"/>
            </w:tcBorders>
            <w:shd w:val="clear" w:color="auto" w:fill="auto"/>
            <w:noWrap/>
            <w:vAlign w:val="bottom"/>
            <w:hideMark/>
          </w:tcPr>
          <w:p w14:paraId="196E9D37"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New techniques/methods</w:t>
            </w:r>
          </w:p>
        </w:tc>
        <w:tc>
          <w:tcPr>
            <w:tcW w:w="1540" w:type="dxa"/>
            <w:tcBorders>
              <w:top w:val="nil"/>
              <w:left w:val="nil"/>
              <w:bottom w:val="nil"/>
              <w:right w:val="nil"/>
            </w:tcBorders>
            <w:shd w:val="clear" w:color="auto" w:fill="auto"/>
            <w:noWrap/>
            <w:hideMark/>
          </w:tcPr>
          <w:p w14:paraId="439209BE"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95.7</w:t>
            </w:r>
          </w:p>
        </w:tc>
        <w:tc>
          <w:tcPr>
            <w:tcW w:w="240" w:type="dxa"/>
            <w:tcBorders>
              <w:top w:val="nil"/>
              <w:left w:val="nil"/>
              <w:bottom w:val="nil"/>
              <w:right w:val="single" w:sz="8" w:space="0" w:color="auto"/>
            </w:tcBorders>
            <w:shd w:val="clear" w:color="auto" w:fill="auto"/>
            <w:noWrap/>
            <w:hideMark/>
          </w:tcPr>
          <w:p w14:paraId="548C91C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931A051" w14:textId="77777777" w:rsidTr="001C5216">
        <w:trPr>
          <w:trHeight w:val="290"/>
        </w:trPr>
        <w:tc>
          <w:tcPr>
            <w:tcW w:w="240" w:type="dxa"/>
            <w:tcBorders>
              <w:top w:val="nil"/>
              <w:left w:val="single" w:sz="8" w:space="0" w:color="auto"/>
              <w:bottom w:val="nil"/>
              <w:right w:val="nil"/>
            </w:tcBorders>
            <w:shd w:val="clear" w:color="auto" w:fill="auto"/>
            <w:noWrap/>
            <w:hideMark/>
          </w:tcPr>
          <w:p w14:paraId="3EF1714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280" w:type="dxa"/>
            <w:tcBorders>
              <w:top w:val="nil"/>
              <w:left w:val="nil"/>
              <w:bottom w:val="nil"/>
              <w:right w:val="nil"/>
            </w:tcBorders>
            <w:shd w:val="clear" w:color="auto" w:fill="auto"/>
            <w:noWrap/>
            <w:vAlign w:val="bottom"/>
            <w:hideMark/>
          </w:tcPr>
          <w:p w14:paraId="4F927A7E"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Improved inputs (fertilizer, pesticide, feed, etc)</w:t>
            </w:r>
          </w:p>
        </w:tc>
        <w:tc>
          <w:tcPr>
            <w:tcW w:w="1540" w:type="dxa"/>
            <w:tcBorders>
              <w:top w:val="nil"/>
              <w:left w:val="nil"/>
              <w:bottom w:val="nil"/>
              <w:right w:val="nil"/>
            </w:tcBorders>
            <w:shd w:val="clear" w:color="auto" w:fill="auto"/>
            <w:noWrap/>
            <w:hideMark/>
          </w:tcPr>
          <w:p w14:paraId="4172103C"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78.3</w:t>
            </w:r>
          </w:p>
        </w:tc>
        <w:tc>
          <w:tcPr>
            <w:tcW w:w="240" w:type="dxa"/>
            <w:tcBorders>
              <w:top w:val="nil"/>
              <w:left w:val="nil"/>
              <w:bottom w:val="nil"/>
              <w:right w:val="single" w:sz="8" w:space="0" w:color="auto"/>
            </w:tcBorders>
            <w:shd w:val="clear" w:color="auto" w:fill="auto"/>
            <w:noWrap/>
            <w:hideMark/>
          </w:tcPr>
          <w:p w14:paraId="4FE5AD2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1236298" w14:textId="77777777" w:rsidTr="001C5216">
        <w:trPr>
          <w:trHeight w:val="290"/>
        </w:trPr>
        <w:tc>
          <w:tcPr>
            <w:tcW w:w="240" w:type="dxa"/>
            <w:tcBorders>
              <w:top w:val="nil"/>
              <w:left w:val="single" w:sz="8" w:space="0" w:color="auto"/>
              <w:bottom w:val="nil"/>
              <w:right w:val="nil"/>
            </w:tcBorders>
            <w:shd w:val="clear" w:color="auto" w:fill="auto"/>
            <w:noWrap/>
            <w:hideMark/>
          </w:tcPr>
          <w:p w14:paraId="3FE01EC4"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280" w:type="dxa"/>
            <w:tcBorders>
              <w:top w:val="nil"/>
              <w:left w:val="nil"/>
              <w:bottom w:val="nil"/>
              <w:right w:val="nil"/>
            </w:tcBorders>
            <w:shd w:val="clear" w:color="auto" w:fill="auto"/>
            <w:noWrap/>
            <w:vAlign w:val="bottom"/>
            <w:hideMark/>
          </w:tcPr>
          <w:p w14:paraId="140908CB"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Increased heard/plot size</w:t>
            </w:r>
          </w:p>
        </w:tc>
        <w:tc>
          <w:tcPr>
            <w:tcW w:w="1540" w:type="dxa"/>
            <w:tcBorders>
              <w:top w:val="nil"/>
              <w:left w:val="nil"/>
              <w:bottom w:val="nil"/>
              <w:right w:val="nil"/>
            </w:tcBorders>
            <w:shd w:val="clear" w:color="auto" w:fill="auto"/>
            <w:noWrap/>
            <w:hideMark/>
          </w:tcPr>
          <w:p w14:paraId="39A30114"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28.2</w:t>
            </w:r>
          </w:p>
        </w:tc>
        <w:tc>
          <w:tcPr>
            <w:tcW w:w="240" w:type="dxa"/>
            <w:tcBorders>
              <w:top w:val="nil"/>
              <w:left w:val="nil"/>
              <w:bottom w:val="nil"/>
              <w:right w:val="single" w:sz="8" w:space="0" w:color="auto"/>
            </w:tcBorders>
            <w:shd w:val="clear" w:color="auto" w:fill="auto"/>
            <w:noWrap/>
            <w:hideMark/>
          </w:tcPr>
          <w:p w14:paraId="3D6D31F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6050F65" w14:textId="77777777" w:rsidTr="001C5216">
        <w:trPr>
          <w:trHeight w:val="290"/>
        </w:trPr>
        <w:tc>
          <w:tcPr>
            <w:tcW w:w="240" w:type="dxa"/>
            <w:tcBorders>
              <w:top w:val="nil"/>
              <w:left w:val="single" w:sz="8" w:space="0" w:color="auto"/>
              <w:bottom w:val="nil"/>
              <w:right w:val="nil"/>
            </w:tcBorders>
            <w:shd w:val="clear" w:color="auto" w:fill="auto"/>
            <w:noWrap/>
            <w:hideMark/>
          </w:tcPr>
          <w:p w14:paraId="658A371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280" w:type="dxa"/>
            <w:tcBorders>
              <w:top w:val="nil"/>
              <w:left w:val="nil"/>
              <w:bottom w:val="nil"/>
              <w:right w:val="nil"/>
            </w:tcBorders>
            <w:shd w:val="clear" w:color="auto" w:fill="auto"/>
            <w:noWrap/>
            <w:vAlign w:val="bottom"/>
            <w:hideMark/>
          </w:tcPr>
          <w:p w14:paraId="027026FB"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More productive beef/cows/cattle</w:t>
            </w:r>
          </w:p>
        </w:tc>
        <w:tc>
          <w:tcPr>
            <w:tcW w:w="1540" w:type="dxa"/>
            <w:tcBorders>
              <w:top w:val="nil"/>
              <w:left w:val="nil"/>
              <w:bottom w:val="nil"/>
              <w:right w:val="nil"/>
            </w:tcBorders>
            <w:shd w:val="clear" w:color="auto" w:fill="auto"/>
            <w:noWrap/>
            <w:hideMark/>
          </w:tcPr>
          <w:p w14:paraId="23941273"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27.5</w:t>
            </w:r>
          </w:p>
        </w:tc>
        <w:tc>
          <w:tcPr>
            <w:tcW w:w="240" w:type="dxa"/>
            <w:tcBorders>
              <w:top w:val="nil"/>
              <w:left w:val="nil"/>
              <w:bottom w:val="nil"/>
              <w:right w:val="single" w:sz="8" w:space="0" w:color="auto"/>
            </w:tcBorders>
            <w:shd w:val="clear" w:color="auto" w:fill="auto"/>
            <w:noWrap/>
            <w:hideMark/>
          </w:tcPr>
          <w:p w14:paraId="0294802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C382854" w14:textId="77777777" w:rsidTr="001C5216">
        <w:trPr>
          <w:trHeight w:val="290"/>
        </w:trPr>
        <w:tc>
          <w:tcPr>
            <w:tcW w:w="240" w:type="dxa"/>
            <w:tcBorders>
              <w:top w:val="nil"/>
              <w:left w:val="single" w:sz="8" w:space="0" w:color="auto"/>
              <w:bottom w:val="nil"/>
              <w:right w:val="nil"/>
            </w:tcBorders>
            <w:shd w:val="clear" w:color="auto" w:fill="auto"/>
            <w:noWrap/>
            <w:hideMark/>
          </w:tcPr>
          <w:p w14:paraId="5B2C442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280" w:type="dxa"/>
            <w:tcBorders>
              <w:top w:val="nil"/>
              <w:left w:val="nil"/>
              <w:bottom w:val="nil"/>
              <w:right w:val="nil"/>
            </w:tcBorders>
            <w:shd w:val="clear" w:color="auto" w:fill="auto"/>
            <w:noWrap/>
            <w:vAlign w:val="bottom"/>
            <w:hideMark/>
          </w:tcPr>
          <w:p w14:paraId="4C3F47F6"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Positive weather</w:t>
            </w:r>
          </w:p>
        </w:tc>
        <w:tc>
          <w:tcPr>
            <w:tcW w:w="1540" w:type="dxa"/>
            <w:tcBorders>
              <w:top w:val="nil"/>
              <w:left w:val="nil"/>
              <w:bottom w:val="nil"/>
              <w:right w:val="nil"/>
            </w:tcBorders>
            <w:shd w:val="clear" w:color="auto" w:fill="auto"/>
            <w:noWrap/>
            <w:hideMark/>
          </w:tcPr>
          <w:p w14:paraId="32B88042"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5.9</w:t>
            </w:r>
          </w:p>
        </w:tc>
        <w:tc>
          <w:tcPr>
            <w:tcW w:w="240" w:type="dxa"/>
            <w:tcBorders>
              <w:top w:val="nil"/>
              <w:left w:val="nil"/>
              <w:bottom w:val="nil"/>
              <w:right w:val="single" w:sz="8" w:space="0" w:color="auto"/>
            </w:tcBorders>
            <w:shd w:val="clear" w:color="auto" w:fill="auto"/>
            <w:noWrap/>
            <w:hideMark/>
          </w:tcPr>
          <w:p w14:paraId="6B1D404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E5A31C6" w14:textId="77777777" w:rsidTr="001C5216">
        <w:trPr>
          <w:trHeight w:val="290"/>
        </w:trPr>
        <w:tc>
          <w:tcPr>
            <w:tcW w:w="240" w:type="dxa"/>
            <w:tcBorders>
              <w:top w:val="nil"/>
              <w:left w:val="single" w:sz="8" w:space="0" w:color="auto"/>
              <w:bottom w:val="nil"/>
              <w:right w:val="nil"/>
            </w:tcBorders>
            <w:shd w:val="clear" w:color="auto" w:fill="auto"/>
            <w:noWrap/>
            <w:hideMark/>
          </w:tcPr>
          <w:p w14:paraId="7170097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280" w:type="dxa"/>
            <w:tcBorders>
              <w:top w:val="nil"/>
              <w:left w:val="nil"/>
              <w:bottom w:val="nil"/>
              <w:right w:val="nil"/>
            </w:tcBorders>
            <w:shd w:val="clear" w:color="auto" w:fill="auto"/>
            <w:noWrap/>
            <w:vAlign w:val="bottom"/>
            <w:hideMark/>
          </w:tcPr>
          <w:p w14:paraId="7226EF3E"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Lower cost of inputs</w:t>
            </w:r>
          </w:p>
        </w:tc>
        <w:tc>
          <w:tcPr>
            <w:tcW w:w="1540" w:type="dxa"/>
            <w:tcBorders>
              <w:top w:val="nil"/>
              <w:left w:val="nil"/>
              <w:bottom w:val="nil"/>
              <w:right w:val="nil"/>
            </w:tcBorders>
            <w:shd w:val="clear" w:color="auto" w:fill="auto"/>
            <w:noWrap/>
            <w:hideMark/>
          </w:tcPr>
          <w:p w14:paraId="5AB50A8B"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3.5</w:t>
            </w:r>
          </w:p>
        </w:tc>
        <w:tc>
          <w:tcPr>
            <w:tcW w:w="240" w:type="dxa"/>
            <w:tcBorders>
              <w:top w:val="nil"/>
              <w:left w:val="nil"/>
              <w:bottom w:val="nil"/>
              <w:right w:val="single" w:sz="8" w:space="0" w:color="auto"/>
            </w:tcBorders>
            <w:shd w:val="clear" w:color="auto" w:fill="auto"/>
            <w:noWrap/>
            <w:hideMark/>
          </w:tcPr>
          <w:p w14:paraId="6E625B6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B3139E5" w14:textId="77777777" w:rsidTr="001C5216">
        <w:trPr>
          <w:trHeight w:val="290"/>
        </w:trPr>
        <w:tc>
          <w:tcPr>
            <w:tcW w:w="240" w:type="dxa"/>
            <w:tcBorders>
              <w:top w:val="nil"/>
              <w:left w:val="single" w:sz="8" w:space="0" w:color="auto"/>
              <w:bottom w:val="nil"/>
              <w:right w:val="nil"/>
            </w:tcBorders>
            <w:shd w:val="clear" w:color="auto" w:fill="auto"/>
            <w:noWrap/>
            <w:hideMark/>
          </w:tcPr>
          <w:p w14:paraId="7534565D"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280" w:type="dxa"/>
            <w:tcBorders>
              <w:top w:val="nil"/>
              <w:left w:val="nil"/>
              <w:bottom w:val="nil"/>
              <w:right w:val="nil"/>
            </w:tcBorders>
            <w:shd w:val="clear" w:color="auto" w:fill="auto"/>
            <w:noWrap/>
            <w:vAlign w:val="bottom"/>
            <w:hideMark/>
          </w:tcPr>
          <w:p w14:paraId="73E21B07"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Other</w:t>
            </w:r>
          </w:p>
        </w:tc>
        <w:tc>
          <w:tcPr>
            <w:tcW w:w="1540" w:type="dxa"/>
            <w:tcBorders>
              <w:top w:val="nil"/>
              <w:left w:val="nil"/>
              <w:bottom w:val="nil"/>
              <w:right w:val="nil"/>
            </w:tcBorders>
            <w:shd w:val="clear" w:color="auto" w:fill="auto"/>
            <w:noWrap/>
            <w:hideMark/>
          </w:tcPr>
          <w:p w14:paraId="4433D574"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2.0</w:t>
            </w:r>
          </w:p>
        </w:tc>
        <w:tc>
          <w:tcPr>
            <w:tcW w:w="240" w:type="dxa"/>
            <w:tcBorders>
              <w:top w:val="nil"/>
              <w:left w:val="nil"/>
              <w:bottom w:val="nil"/>
              <w:right w:val="single" w:sz="8" w:space="0" w:color="auto"/>
            </w:tcBorders>
            <w:shd w:val="clear" w:color="auto" w:fill="auto"/>
            <w:noWrap/>
            <w:hideMark/>
          </w:tcPr>
          <w:p w14:paraId="13908B0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37127B0" w14:textId="77777777" w:rsidTr="001C5216">
        <w:trPr>
          <w:trHeight w:val="300"/>
        </w:trPr>
        <w:tc>
          <w:tcPr>
            <w:tcW w:w="240" w:type="dxa"/>
            <w:tcBorders>
              <w:top w:val="nil"/>
              <w:left w:val="single" w:sz="8" w:space="0" w:color="auto"/>
              <w:bottom w:val="single" w:sz="8" w:space="0" w:color="auto"/>
              <w:right w:val="nil"/>
            </w:tcBorders>
            <w:shd w:val="clear" w:color="auto" w:fill="auto"/>
            <w:noWrap/>
            <w:hideMark/>
          </w:tcPr>
          <w:p w14:paraId="1A86D73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280" w:type="dxa"/>
            <w:tcBorders>
              <w:top w:val="single" w:sz="4" w:space="0" w:color="auto"/>
              <w:left w:val="nil"/>
              <w:bottom w:val="single" w:sz="8" w:space="0" w:color="auto"/>
              <w:right w:val="nil"/>
            </w:tcBorders>
            <w:shd w:val="clear" w:color="auto" w:fill="auto"/>
            <w:noWrap/>
            <w:hideMark/>
          </w:tcPr>
          <w:p w14:paraId="41FA33D7"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xml:space="preserve">n </w:t>
            </w:r>
          </w:p>
        </w:tc>
        <w:tc>
          <w:tcPr>
            <w:tcW w:w="1540" w:type="dxa"/>
            <w:tcBorders>
              <w:top w:val="single" w:sz="4" w:space="0" w:color="auto"/>
              <w:left w:val="nil"/>
              <w:bottom w:val="single" w:sz="8" w:space="0" w:color="auto"/>
              <w:right w:val="nil"/>
            </w:tcBorders>
            <w:shd w:val="clear" w:color="auto" w:fill="auto"/>
            <w:noWrap/>
            <w:hideMark/>
          </w:tcPr>
          <w:p w14:paraId="36A38C0F"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461</w:t>
            </w:r>
          </w:p>
        </w:tc>
        <w:tc>
          <w:tcPr>
            <w:tcW w:w="240" w:type="dxa"/>
            <w:tcBorders>
              <w:top w:val="nil"/>
              <w:left w:val="nil"/>
              <w:bottom w:val="single" w:sz="8" w:space="0" w:color="auto"/>
              <w:right w:val="single" w:sz="8" w:space="0" w:color="auto"/>
            </w:tcBorders>
            <w:shd w:val="clear" w:color="auto" w:fill="auto"/>
            <w:noWrap/>
            <w:hideMark/>
          </w:tcPr>
          <w:p w14:paraId="3B40E3D5"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bl>
    <w:p w14:paraId="670C6573" w14:textId="09DF3591" w:rsidR="00E97BC0" w:rsidRPr="004013DA" w:rsidRDefault="00E97BC0" w:rsidP="00E97BC0"/>
    <w:p w14:paraId="619CD6CD" w14:textId="5101E588" w:rsidR="00E97BC0" w:rsidRPr="006B013C" w:rsidRDefault="009E588E" w:rsidP="006B013C">
      <w:pPr>
        <w:rPr>
          <w:b/>
        </w:rPr>
      </w:pPr>
      <w:r>
        <w:rPr>
          <w:b/>
        </w:rPr>
        <w:t>Evaluation Q:</w:t>
      </w:r>
    </w:p>
    <w:p w14:paraId="58E95122" w14:textId="77777777" w:rsidR="00E97BC0" w:rsidRPr="004013DA" w:rsidRDefault="00E97BC0" w:rsidP="00E97BC0">
      <w:r w:rsidRPr="004013DA">
        <w:t>Are the farmer producer groups gaining the benefits of collective action for purchasing inputs or selling output?</w:t>
      </w:r>
    </w:p>
    <w:tbl>
      <w:tblPr>
        <w:tblW w:w="9360" w:type="dxa"/>
        <w:tblLook w:val="04A0" w:firstRow="1" w:lastRow="0" w:firstColumn="1" w:lastColumn="0" w:noHBand="0" w:noVBand="1"/>
      </w:tblPr>
      <w:tblGrid>
        <w:gridCol w:w="418"/>
        <w:gridCol w:w="6351"/>
        <w:gridCol w:w="2220"/>
        <w:gridCol w:w="371"/>
      </w:tblGrid>
      <w:tr w:rsidR="00E97BC0" w:rsidRPr="004013DA" w14:paraId="11085113" w14:textId="77777777" w:rsidTr="001C5216">
        <w:trPr>
          <w:trHeight w:val="290"/>
        </w:trPr>
        <w:tc>
          <w:tcPr>
            <w:tcW w:w="300" w:type="dxa"/>
            <w:tcBorders>
              <w:top w:val="single" w:sz="8" w:space="0" w:color="auto"/>
              <w:left w:val="single" w:sz="8" w:space="0" w:color="auto"/>
              <w:bottom w:val="nil"/>
              <w:right w:val="nil"/>
            </w:tcBorders>
            <w:shd w:val="clear" w:color="auto" w:fill="auto"/>
            <w:noWrap/>
            <w:hideMark/>
          </w:tcPr>
          <w:p w14:paraId="09DA7D5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6143" w:type="dxa"/>
            <w:gridSpan w:val="2"/>
            <w:tcBorders>
              <w:top w:val="single" w:sz="8" w:space="0" w:color="auto"/>
              <w:left w:val="nil"/>
              <w:bottom w:val="single" w:sz="4" w:space="0" w:color="auto"/>
              <w:right w:val="nil"/>
            </w:tcBorders>
            <w:shd w:val="clear" w:color="auto" w:fill="auto"/>
            <w:hideMark/>
          </w:tcPr>
          <w:p w14:paraId="1E06387C" w14:textId="77777777" w:rsidR="00E97BC0" w:rsidRPr="004013DA" w:rsidRDefault="00E97BC0" w:rsidP="001C5216">
            <w:pPr>
              <w:rPr>
                <w:rFonts w:ascii="Calibri" w:eastAsia="Times New Roman" w:hAnsi="Calibri" w:cs="Times New Roman"/>
                <w:color w:val="000000"/>
              </w:rPr>
            </w:pPr>
            <w:bookmarkStart w:id="121" w:name="_Ref435628104"/>
            <w:bookmarkStart w:id="122" w:name="_Toc435392613"/>
            <w:bookmarkStart w:id="123" w:name="_Toc447722495"/>
            <w:r w:rsidRPr="004013DA">
              <w:t xml:space="preserve">Table </w:t>
            </w:r>
            <w:fldSimple w:instr=" SEQ Table \* ARABIC ">
              <w:r w:rsidR="00A16A6D">
                <w:rPr>
                  <w:noProof/>
                </w:rPr>
                <w:t>16</w:t>
              </w:r>
            </w:fldSimple>
            <w:bookmarkEnd w:id="121"/>
            <w:r w:rsidRPr="004013DA">
              <w:t xml:space="preserve">: </w:t>
            </w:r>
            <w:r w:rsidRPr="004013DA">
              <w:rPr>
                <w:rFonts w:ascii="Calibri" w:eastAsia="Times New Roman" w:hAnsi="Calibri" w:cs="Times New Roman"/>
                <w:color w:val="000000"/>
              </w:rPr>
              <w:t>FPG member reasons for membership and member benefits</w:t>
            </w:r>
            <w:bookmarkEnd w:id="122"/>
            <w:bookmarkEnd w:id="123"/>
            <w:r w:rsidRPr="004013DA">
              <w:rPr>
                <w:rFonts w:ascii="Calibri" w:eastAsia="Times New Roman" w:hAnsi="Calibri" w:cs="Times New Roman"/>
                <w:color w:val="000000"/>
              </w:rPr>
              <w:t xml:space="preserve"> </w:t>
            </w:r>
          </w:p>
        </w:tc>
        <w:tc>
          <w:tcPr>
            <w:tcW w:w="260" w:type="dxa"/>
            <w:tcBorders>
              <w:top w:val="single" w:sz="8" w:space="0" w:color="auto"/>
              <w:left w:val="nil"/>
              <w:bottom w:val="nil"/>
              <w:right w:val="single" w:sz="8" w:space="0" w:color="auto"/>
            </w:tcBorders>
            <w:shd w:val="clear" w:color="auto" w:fill="auto"/>
            <w:noWrap/>
            <w:hideMark/>
          </w:tcPr>
          <w:p w14:paraId="6FB1BF64"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6DD83B5" w14:textId="77777777" w:rsidTr="00B43B53">
        <w:trPr>
          <w:trHeight w:val="60"/>
        </w:trPr>
        <w:tc>
          <w:tcPr>
            <w:tcW w:w="300" w:type="dxa"/>
            <w:tcBorders>
              <w:top w:val="nil"/>
              <w:left w:val="single" w:sz="8" w:space="0" w:color="auto"/>
              <w:bottom w:val="nil"/>
              <w:right w:val="nil"/>
            </w:tcBorders>
            <w:shd w:val="clear" w:color="auto" w:fill="auto"/>
            <w:vAlign w:val="bottom"/>
            <w:hideMark/>
          </w:tcPr>
          <w:p w14:paraId="071AEF31" w14:textId="77777777" w:rsidR="00E97BC0" w:rsidRPr="004013DA" w:rsidRDefault="00E97BC0" w:rsidP="001C5216">
            <w:pPr>
              <w:jc w:val="center"/>
              <w:rPr>
                <w:rFonts w:ascii="Calibri" w:eastAsia="Times New Roman" w:hAnsi="Calibri" w:cs="Times New Roman"/>
                <w:b/>
                <w:bCs/>
                <w:color w:val="000000"/>
              </w:rPr>
            </w:pPr>
            <w:r w:rsidRPr="004013DA">
              <w:rPr>
                <w:rFonts w:ascii="Calibri" w:eastAsia="Times New Roman" w:hAnsi="Calibri" w:cs="Times New Roman"/>
                <w:b/>
                <w:bCs/>
                <w:color w:val="000000"/>
              </w:rPr>
              <w:t> </w:t>
            </w:r>
          </w:p>
        </w:tc>
        <w:tc>
          <w:tcPr>
            <w:tcW w:w="4552" w:type="dxa"/>
            <w:tcBorders>
              <w:top w:val="nil"/>
              <w:left w:val="nil"/>
              <w:bottom w:val="single" w:sz="4" w:space="0" w:color="auto"/>
              <w:right w:val="nil"/>
            </w:tcBorders>
            <w:shd w:val="clear" w:color="000000" w:fill="DCE6F1"/>
            <w:vAlign w:val="bottom"/>
            <w:hideMark/>
          </w:tcPr>
          <w:p w14:paraId="2F56E180"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Indicator</w:t>
            </w:r>
          </w:p>
        </w:tc>
        <w:tc>
          <w:tcPr>
            <w:tcW w:w="1591" w:type="dxa"/>
            <w:tcBorders>
              <w:top w:val="nil"/>
              <w:left w:val="nil"/>
              <w:bottom w:val="single" w:sz="4" w:space="0" w:color="auto"/>
              <w:right w:val="nil"/>
            </w:tcBorders>
            <w:shd w:val="clear" w:color="000000" w:fill="DCE6F1"/>
            <w:vAlign w:val="bottom"/>
            <w:hideMark/>
          </w:tcPr>
          <w:p w14:paraId="3315B5E8"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MTE Point Estimate</w:t>
            </w:r>
          </w:p>
        </w:tc>
        <w:tc>
          <w:tcPr>
            <w:tcW w:w="260" w:type="dxa"/>
            <w:tcBorders>
              <w:top w:val="nil"/>
              <w:left w:val="nil"/>
              <w:bottom w:val="nil"/>
              <w:right w:val="single" w:sz="8" w:space="0" w:color="auto"/>
            </w:tcBorders>
            <w:shd w:val="clear" w:color="auto" w:fill="auto"/>
            <w:vAlign w:val="bottom"/>
            <w:hideMark/>
          </w:tcPr>
          <w:p w14:paraId="62F046E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8CD3DCC" w14:textId="77777777" w:rsidTr="001C5216">
        <w:trPr>
          <w:trHeight w:val="290"/>
        </w:trPr>
        <w:tc>
          <w:tcPr>
            <w:tcW w:w="300" w:type="dxa"/>
            <w:tcBorders>
              <w:top w:val="nil"/>
              <w:left w:val="single" w:sz="8" w:space="0" w:color="auto"/>
              <w:bottom w:val="nil"/>
              <w:right w:val="nil"/>
            </w:tcBorders>
            <w:shd w:val="clear" w:color="auto" w:fill="auto"/>
            <w:noWrap/>
            <w:hideMark/>
          </w:tcPr>
          <w:p w14:paraId="6B12848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6143" w:type="dxa"/>
            <w:gridSpan w:val="2"/>
            <w:tcBorders>
              <w:top w:val="nil"/>
              <w:left w:val="nil"/>
              <w:bottom w:val="nil"/>
              <w:right w:val="nil"/>
            </w:tcBorders>
            <w:shd w:val="clear" w:color="auto" w:fill="auto"/>
            <w:noWrap/>
            <w:hideMark/>
          </w:tcPr>
          <w:p w14:paraId="40731DB6"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Reasons for joining AESA supported FPG group (% of member respondents)</w:t>
            </w:r>
          </w:p>
        </w:tc>
        <w:tc>
          <w:tcPr>
            <w:tcW w:w="260" w:type="dxa"/>
            <w:tcBorders>
              <w:top w:val="nil"/>
              <w:left w:val="nil"/>
              <w:bottom w:val="nil"/>
              <w:right w:val="single" w:sz="8" w:space="0" w:color="auto"/>
            </w:tcBorders>
            <w:shd w:val="clear" w:color="auto" w:fill="auto"/>
            <w:noWrap/>
            <w:hideMark/>
          </w:tcPr>
          <w:p w14:paraId="1B47B3E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43B0E98" w14:textId="77777777" w:rsidTr="001C5216">
        <w:trPr>
          <w:trHeight w:val="290"/>
        </w:trPr>
        <w:tc>
          <w:tcPr>
            <w:tcW w:w="300" w:type="dxa"/>
            <w:tcBorders>
              <w:top w:val="nil"/>
              <w:left w:val="single" w:sz="8" w:space="0" w:color="auto"/>
              <w:bottom w:val="nil"/>
              <w:right w:val="nil"/>
            </w:tcBorders>
            <w:shd w:val="clear" w:color="auto" w:fill="auto"/>
            <w:noWrap/>
            <w:hideMark/>
          </w:tcPr>
          <w:p w14:paraId="64C87A4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552" w:type="dxa"/>
            <w:tcBorders>
              <w:top w:val="nil"/>
              <w:left w:val="nil"/>
              <w:bottom w:val="nil"/>
              <w:right w:val="nil"/>
            </w:tcBorders>
            <w:shd w:val="clear" w:color="auto" w:fill="auto"/>
            <w:noWrap/>
            <w:hideMark/>
          </w:tcPr>
          <w:p w14:paraId="7A07ADFC"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Access to trainings</w:t>
            </w:r>
          </w:p>
        </w:tc>
        <w:tc>
          <w:tcPr>
            <w:tcW w:w="1591" w:type="dxa"/>
            <w:tcBorders>
              <w:top w:val="nil"/>
              <w:left w:val="nil"/>
              <w:bottom w:val="nil"/>
              <w:right w:val="nil"/>
            </w:tcBorders>
            <w:shd w:val="clear" w:color="auto" w:fill="auto"/>
            <w:noWrap/>
            <w:hideMark/>
          </w:tcPr>
          <w:p w14:paraId="13AAA598"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98.6</w:t>
            </w:r>
          </w:p>
        </w:tc>
        <w:tc>
          <w:tcPr>
            <w:tcW w:w="260" w:type="dxa"/>
            <w:tcBorders>
              <w:top w:val="nil"/>
              <w:left w:val="nil"/>
              <w:bottom w:val="nil"/>
              <w:right w:val="single" w:sz="8" w:space="0" w:color="auto"/>
            </w:tcBorders>
            <w:shd w:val="clear" w:color="auto" w:fill="auto"/>
            <w:noWrap/>
            <w:hideMark/>
          </w:tcPr>
          <w:p w14:paraId="149F743D"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19CBE3C" w14:textId="77777777" w:rsidTr="001C5216">
        <w:trPr>
          <w:trHeight w:val="290"/>
        </w:trPr>
        <w:tc>
          <w:tcPr>
            <w:tcW w:w="300" w:type="dxa"/>
            <w:tcBorders>
              <w:top w:val="nil"/>
              <w:left w:val="single" w:sz="8" w:space="0" w:color="auto"/>
              <w:bottom w:val="nil"/>
              <w:right w:val="nil"/>
            </w:tcBorders>
            <w:shd w:val="clear" w:color="auto" w:fill="auto"/>
            <w:noWrap/>
            <w:hideMark/>
          </w:tcPr>
          <w:p w14:paraId="28ABAD2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552" w:type="dxa"/>
            <w:tcBorders>
              <w:top w:val="nil"/>
              <w:left w:val="nil"/>
              <w:bottom w:val="nil"/>
              <w:right w:val="nil"/>
            </w:tcBorders>
            <w:shd w:val="clear" w:color="auto" w:fill="auto"/>
            <w:noWrap/>
            <w:hideMark/>
          </w:tcPr>
          <w:p w14:paraId="5D1F1D31"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Access to information</w:t>
            </w:r>
          </w:p>
        </w:tc>
        <w:tc>
          <w:tcPr>
            <w:tcW w:w="1591" w:type="dxa"/>
            <w:tcBorders>
              <w:top w:val="nil"/>
              <w:left w:val="nil"/>
              <w:bottom w:val="nil"/>
              <w:right w:val="nil"/>
            </w:tcBorders>
            <w:shd w:val="clear" w:color="auto" w:fill="auto"/>
            <w:noWrap/>
            <w:hideMark/>
          </w:tcPr>
          <w:p w14:paraId="0DAFC116"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64.8</w:t>
            </w:r>
          </w:p>
        </w:tc>
        <w:tc>
          <w:tcPr>
            <w:tcW w:w="260" w:type="dxa"/>
            <w:tcBorders>
              <w:top w:val="nil"/>
              <w:left w:val="nil"/>
              <w:bottom w:val="nil"/>
              <w:right w:val="single" w:sz="8" w:space="0" w:color="auto"/>
            </w:tcBorders>
            <w:shd w:val="clear" w:color="auto" w:fill="auto"/>
            <w:noWrap/>
            <w:hideMark/>
          </w:tcPr>
          <w:p w14:paraId="2A8F2C2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01373040" w14:textId="77777777" w:rsidTr="001C5216">
        <w:trPr>
          <w:trHeight w:val="290"/>
        </w:trPr>
        <w:tc>
          <w:tcPr>
            <w:tcW w:w="300" w:type="dxa"/>
            <w:tcBorders>
              <w:top w:val="nil"/>
              <w:left w:val="single" w:sz="8" w:space="0" w:color="auto"/>
              <w:bottom w:val="nil"/>
              <w:right w:val="nil"/>
            </w:tcBorders>
            <w:shd w:val="clear" w:color="auto" w:fill="auto"/>
            <w:noWrap/>
            <w:hideMark/>
          </w:tcPr>
          <w:p w14:paraId="053AF23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552" w:type="dxa"/>
            <w:tcBorders>
              <w:top w:val="nil"/>
              <w:left w:val="nil"/>
              <w:bottom w:val="nil"/>
              <w:right w:val="nil"/>
            </w:tcBorders>
            <w:shd w:val="clear" w:color="auto" w:fill="auto"/>
            <w:noWrap/>
            <w:vAlign w:val="bottom"/>
            <w:hideMark/>
          </w:tcPr>
          <w:p w14:paraId="416C0453"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Access to market</w:t>
            </w:r>
          </w:p>
        </w:tc>
        <w:tc>
          <w:tcPr>
            <w:tcW w:w="1591" w:type="dxa"/>
            <w:tcBorders>
              <w:top w:val="nil"/>
              <w:left w:val="nil"/>
              <w:bottom w:val="nil"/>
              <w:right w:val="nil"/>
            </w:tcBorders>
            <w:shd w:val="clear" w:color="auto" w:fill="auto"/>
            <w:noWrap/>
            <w:hideMark/>
          </w:tcPr>
          <w:p w14:paraId="67EEA8C9"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42.2</w:t>
            </w:r>
          </w:p>
        </w:tc>
        <w:tc>
          <w:tcPr>
            <w:tcW w:w="260" w:type="dxa"/>
            <w:tcBorders>
              <w:top w:val="nil"/>
              <w:left w:val="nil"/>
              <w:bottom w:val="nil"/>
              <w:right w:val="single" w:sz="8" w:space="0" w:color="auto"/>
            </w:tcBorders>
            <w:shd w:val="clear" w:color="auto" w:fill="auto"/>
            <w:noWrap/>
            <w:hideMark/>
          </w:tcPr>
          <w:p w14:paraId="49CE0F8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7E84547" w14:textId="77777777" w:rsidTr="007D20EE">
        <w:trPr>
          <w:trHeight w:val="117"/>
        </w:trPr>
        <w:tc>
          <w:tcPr>
            <w:tcW w:w="300" w:type="dxa"/>
            <w:tcBorders>
              <w:top w:val="nil"/>
              <w:left w:val="single" w:sz="8" w:space="0" w:color="auto"/>
              <w:bottom w:val="nil"/>
              <w:right w:val="nil"/>
            </w:tcBorders>
            <w:shd w:val="clear" w:color="auto" w:fill="auto"/>
            <w:noWrap/>
            <w:hideMark/>
          </w:tcPr>
          <w:p w14:paraId="3D42B82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552" w:type="dxa"/>
            <w:tcBorders>
              <w:top w:val="nil"/>
              <w:left w:val="nil"/>
              <w:bottom w:val="nil"/>
              <w:right w:val="nil"/>
            </w:tcBorders>
            <w:shd w:val="clear" w:color="auto" w:fill="auto"/>
            <w:noWrap/>
            <w:hideMark/>
          </w:tcPr>
          <w:p w14:paraId="43A087A4"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Access to farmer network</w:t>
            </w:r>
          </w:p>
        </w:tc>
        <w:tc>
          <w:tcPr>
            <w:tcW w:w="1591" w:type="dxa"/>
            <w:tcBorders>
              <w:top w:val="nil"/>
              <w:left w:val="nil"/>
              <w:bottom w:val="nil"/>
              <w:right w:val="nil"/>
            </w:tcBorders>
            <w:shd w:val="clear" w:color="auto" w:fill="auto"/>
            <w:noWrap/>
            <w:hideMark/>
          </w:tcPr>
          <w:p w14:paraId="00807619"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18.8</w:t>
            </w:r>
          </w:p>
        </w:tc>
        <w:tc>
          <w:tcPr>
            <w:tcW w:w="260" w:type="dxa"/>
            <w:tcBorders>
              <w:top w:val="nil"/>
              <w:left w:val="nil"/>
              <w:bottom w:val="nil"/>
              <w:right w:val="single" w:sz="8" w:space="0" w:color="auto"/>
            </w:tcBorders>
            <w:shd w:val="clear" w:color="auto" w:fill="auto"/>
            <w:noWrap/>
            <w:hideMark/>
          </w:tcPr>
          <w:p w14:paraId="5B3F568D"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15DDA06" w14:textId="77777777" w:rsidTr="001C5216">
        <w:trPr>
          <w:trHeight w:val="300"/>
        </w:trPr>
        <w:tc>
          <w:tcPr>
            <w:tcW w:w="300" w:type="dxa"/>
            <w:tcBorders>
              <w:top w:val="nil"/>
              <w:left w:val="single" w:sz="8" w:space="0" w:color="auto"/>
              <w:bottom w:val="nil"/>
              <w:right w:val="nil"/>
            </w:tcBorders>
            <w:shd w:val="clear" w:color="auto" w:fill="auto"/>
            <w:noWrap/>
            <w:hideMark/>
          </w:tcPr>
          <w:p w14:paraId="14B682D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552" w:type="dxa"/>
            <w:tcBorders>
              <w:top w:val="nil"/>
              <w:left w:val="nil"/>
              <w:bottom w:val="nil"/>
              <w:right w:val="nil"/>
            </w:tcBorders>
            <w:shd w:val="clear" w:color="auto" w:fill="auto"/>
            <w:noWrap/>
            <w:vAlign w:val="bottom"/>
            <w:hideMark/>
          </w:tcPr>
          <w:p w14:paraId="38C762D4"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Obtain cheaper inputs</w:t>
            </w:r>
          </w:p>
        </w:tc>
        <w:tc>
          <w:tcPr>
            <w:tcW w:w="1591" w:type="dxa"/>
            <w:tcBorders>
              <w:top w:val="nil"/>
              <w:left w:val="nil"/>
              <w:bottom w:val="nil"/>
              <w:right w:val="nil"/>
            </w:tcBorders>
            <w:shd w:val="clear" w:color="auto" w:fill="auto"/>
            <w:noWrap/>
            <w:hideMark/>
          </w:tcPr>
          <w:p w14:paraId="5427333C"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8.8</w:t>
            </w:r>
          </w:p>
        </w:tc>
        <w:tc>
          <w:tcPr>
            <w:tcW w:w="260" w:type="dxa"/>
            <w:tcBorders>
              <w:top w:val="nil"/>
              <w:left w:val="nil"/>
              <w:bottom w:val="nil"/>
              <w:right w:val="single" w:sz="8" w:space="0" w:color="auto"/>
            </w:tcBorders>
            <w:shd w:val="clear" w:color="auto" w:fill="auto"/>
            <w:noWrap/>
            <w:hideMark/>
          </w:tcPr>
          <w:p w14:paraId="7EE564ED"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6BDD71E0" w14:textId="77777777" w:rsidTr="001C5216">
        <w:trPr>
          <w:trHeight w:val="290"/>
        </w:trPr>
        <w:tc>
          <w:tcPr>
            <w:tcW w:w="300" w:type="dxa"/>
            <w:tcBorders>
              <w:top w:val="nil"/>
              <w:left w:val="single" w:sz="8" w:space="0" w:color="auto"/>
              <w:bottom w:val="nil"/>
              <w:right w:val="nil"/>
            </w:tcBorders>
            <w:shd w:val="clear" w:color="auto" w:fill="auto"/>
            <w:noWrap/>
            <w:hideMark/>
          </w:tcPr>
          <w:p w14:paraId="4881F0D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552" w:type="dxa"/>
            <w:tcBorders>
              <w:top w:val="nil"/>
              <w:left w:val="nil"/>
              <w:bottom w:val="nil"/>
              <w:right w:val="nil"/>
            </w:tcBorders>
            <w:shd w:val="clear" w:color="auto" w:fill="auto"/>
            <w:noWrap/>
            <w:hideMark/>
          </w:tcPr>
          <w:p w14:paraId="3C007D8F"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Family/friend was member</w:t>
            </w:r>
          </w:p>
        </w:tc>
        <w:tc>
          <w:tcPr>
            <w:tcW w:w="1591" w:type="dxa"/>
            <w:tcBorders>
              <w:top w:val="nil"/>
              <w:left w:val="nil"/>
              <w:bottom w:val="nil"/>
              <w:right w:val="nil"/>
            </w:tcBorders>
            <w:shd w:val="clear" w:color="auto" w:fill="auto"/>
            <w:noWrap/>
            <w:hideMark/>
          </w:tcPr>
          <w:p w14:paraId="79DDA58C"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8.8</w:t>
            </w:r>
          </w:p>
        </w:tc>
        <w:tc>
          <w:tcPr>
            <w:tcW w:w="260" w:type="dxa"/>
            <w:tcBorders>
              <w:top w:val="nil"/>
              <w:left w:val="nil"/>
              <w:bottom w:val="nil"/>
              <w:right w:val="single" w:sz="8" w:space="0" w:color="auto"/>
            </w:tcBorders>
            <w:shd w:val="clear" w:color="auto" w:fill="auto"/>
            <w:noWrap/>
            <w:hideMark/>
          </w:tcPr>
          <w:p w14:paraId="4724DA74"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0D1751EB" w14:textId="77777777" w:rsidTr="001C5216">
        <w:trPr>
          <w:trHeight w:val="290"/>
        </w:trPr>
        <w:tc>
          <w:tcPr>
            <w:tcW w:w="300" w:type="dxa"/>
            <w:tcBorders>
              <w:top w:val="nil"/>
              <w:left w:val="single" w:sz="8" w:space="0" w:color="auto"/>
              <w:bottom w:val="nil"/>
              <w:right w:val="nil"/>
            </w:tcBorders>
            <w:shd w:val="clear" w:color="auto" w:fill="auto"/>
            <w:noWrap/>
            <w:hideMark/>
          </w:tcPr>
          <w:p w14:paraId="2966812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552" w:type="dxa"/>
            <w:tcBorders>
              <w:top w:val="nil"/>
              <w:left w:val="nil"/>
              <w:bottom w:val="nil"/>
              <w:right w:val="nil"/>
            </w:tcBorders>
            <w:shd w:val="clear" w:color="auto" w:fill="auto"/>
            <w:noWrap/>
            <w:hideMark/>
          </w:tcPr>
          <w:p w14:paraId="5C74B869"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Access to credit</w:t>
            </w:r>
          </w:p>
        </w:tc>
        <w:tc>
          <w:tcPr>
            <w:tcW w:w="1591" w:type="dxa"/>
            <w:tcBorders>
              <w:top w:val="nil"/>
              <w:left w:val="nil"/>
              <w:bottom w:val="nil"/>
              <w:right w:val="nil"/>
            </w:tcBorders>
            <w:shd w:val="clear" w:color="auto" w:fill="auto"/>
            <w:noWrap/>
            <w:hideMark/>
          </w:tcPr>
          <w:p w14:paraId="04D383CB"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5.2</w:t>
            </w:r>
          </w:p>
        </w:tc>
        <w:tc>
          <w:tcPr>
            <w:tcW w:w="260" w:type="dxa"/>
            <w:tcBorders>
              <w:top w:val="nil"/>
              <w:left w:val="nil"/>
              <w:bottom w:val="nil"/>
              <w:right w:val="single" w:sz="8" w:space="0" w:color="auto"/>
            </w:tcBorders>
            <w:shd w:val="clear" w:color="auto" w:fill="auto"/>
            <w:noWrap/>
            <w:hideMark/>
          </w:tcPr>
          <w:p w14:paraId="4173A89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B0A87B4" w14:textId="77777777" w:rsidTr="001C5216">
        <w:trPr>
          <w:trHeight w:val="520"/>
        </w:trPr>
        <w:tc>
          <w:tcPr>
            <w:tcW w:w="300" w:type="dxa"/>
            <w:tcBorders>
              <w:top w:val="nil"/>
              <w:left w:val="single" w:sz="8" w:space="0" w:color="auto"/>
              <w:bottom w:val="nil"/>
              <w:right w:val="nil"/>
            </w:tcBorders>
            <w:shd w:val="clear" w:color="auto" w:fill="auto"/>
            <w:noWrap/>
            <w:hideMark/>
          </w:tcPr>
          <w:p w14:paraId="52AE6C8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552" w:type="dxa"/>
            <w:tcBorders>
              <w:top w:val="nil"/>
              <w:left w:val="nil"/>
              <w:bottom w:val="nil"/>
              <w:right w:val="nil"/>
            </w:tcBorders>
            <w:shd w:val="clear" w:color="auto" w:fill="auto"/>
            <w:hideMark/>
          </w:tcPr>
          <w:p w14:paraId="08864DD0"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of farmers with access to inputs at a reduced cost because of FPG</w:t>
            </w:r>
          </w:p>
        </w:tc>
        <w:tc>
          <w:tcPr>
            <w:tcW w:w="1591" w:type="dxa"/>
            <w:tcBorders>
              <w:top w:val="nil"/>
              <w:left w:val="nil"/>
              <w:bottom w:val="nil"/>
              <w:right w:val="nil"/>
            </w:tcBorders>
            <w:shd w:val="clear" w:color="auto" w:fill="auto"/>
            <w:noWrap/>
            <w:hideMark/>
          </w:tcPr>
          <w:p w14:paraId="2363E514"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37.2</w:t>
            </w:r>
          </w:p>
        </w:tc>
        <w:tc>
          <w:tcPr>
            <w:tcW w:w="260" w:type="dxa"/>
            <w:tcBorders>
              <w:top w:val="nil"/>
              <w:left w:val="nil"/>
              <w:bottom w:val="nil"/>
              <w:right w:val="single" w:sz="8" w:space="0" w:color="auto"/>
            </w:tcBorders>
            <w:shd w:val="clear" w:color="auto" w:fill="auto"/>
            <w:noWrap/>
            <w:hideMark/>
          </w:tcPr>
          <w:p w14:paraId="4A57F2CD"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47384D9" w14:textId="77777777" w:rsidTr="001C5216">
        <w:trPr>
          <w:trHeight w:val="520"/>
        </w:trPr>
        <w:tc>
          <w:tcPr>
            <w:tcW w:w="300" w:type="dxa"/>
            <w:tcBorders>
              <w:top w:val="nil"/>
              <w:left w:val="single" w:sz="8" w:space="0" w:color="auto"/>
              <w:bottom w:val="nil"/>
              <w:right w:val="nil"/>
            </w:tcBorders>
            <w:shd w:val="clear" w:color="auto" w:fill="auto"/>
            <w:noWrap/>
            <w:hideMark/>
          </w:tcPr>
          <w:p w14:paraId="4E04C714"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552" w:type="dxa"/>
            <w:tcBorders>
              <w:top w:val="nil"/>
              <w:left w:val="nil"/>
              <w:bottom w:val="nil"/>
              <w:right w:val="nil"/>
            </w:tcBorders>
            <w:shd w:val="clear" w:color="auto" w:fill="auto"/>
            <w:hideMark/>
          </w:tcPr>
          <w:p w14:paraId="28561712"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of farmers to receive higher price for value chain production because of FPG</w:t>
            </w:r>
          </w:p>
        </w:tc>
        <w:tc>
          <w:tcPr>
            <w:tcW w:w="1591" w:type="dxa"/>
            <w:tcBorders>
              <w:top w:val="nil"/>
              <w:left w:val="nil"/>
              <w:bottom w:val="nil"/>
              <w:right w:val="nil"/>
            </w:tcBorders>
            <w:shd w:val="clear" w:color="auto" w:fill="auto"/>
            <w:noWrap/>
            <w:hideMark/>
          </w:tcPr>
          <w:p w14:paraId="09BFC7FD"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85.6</w:t>
            </w:r>
          </w:p>
        </w:tc>
        <w:tc>
          <w:tcPr>
            <w:tcW w:w="260" w:type="dxa"/>
            <w:tcBorders>
              <w:top w:val="nil"/>
              <w:left w:val="nil"/>
              <w:bottom w:val="nil"/>
              <w:right w:val="single" w:sz="8" w:space="0" w:color="auto"/>
            </w:tcBorders>
            <w:shd w:val="clear" w:color="auto" w:fill="auto"/>
            <w:noWrap/>
            <w:hideMark/>
          </w:tcPr>
          <w:p w14:paraId="1D67DC1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DED1095" w14:textId="77777777" w:rsidTr="001C5216">
        <w:trPr>
          <w:trHeight w:val="300"/>
        </w:trPr>
        <w:tc>
          <w:tcPr>
            <w:tcW w:w="300" w:type="dxa"/>
            <w:tcBorders>
              <w:top w:val="nil"/>
              <w:left w:val="single" w:sz="8" w:space="0" w:color="auto"/>
              <w:bottom w:val="single" w:sz="8" w:space="0" w:color="auto"/>
              <w:right w:val="nil"/>
            </w:tcBorders>
            <w:shd w:val="clear" w:color="auto" w:fill="auto"/>
            <w:noWrap/>
            <w:hideMark/>
          </w:tcPr>
          <w:p w14:paraId="4EBC438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552" w:type="dxa"/>
            <w:tcBorders>
              <w:top w:val="single" w:sz="4" w:space="0" w:color="auto"/>
              <w:left w:val="nil"/>
              <w:bottom w:val="single" w:sz="8" w:space="0" w:color="auto"/>
              <w:right w:val="nil"/>
            </w:tcBorders>
            <w:shd w:val="clear" w:color="auto" w:fill="auto"/>
            <w:noWrap/>
            <w:hideMark/>
          </w:tcPr>
          <w:p w14:paraId="2777BC48"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xml:space="preserve">n </w:t>
            </w:r>
          </w:p>
        </w:tc>
        <w:tc>
          <w:tcPr>
            <w:tcW w:w="1591" w:type="dxa"/>
            <w:tcBorders>
              <w:top w:val="single" w:sz="4" w:space="0" w:color="auto"/>
              <w:left w:val="nil"/>
              <w:bottom w:val="single" w:sz="8" w:space="0" w:color="auto"/>
              <w:right w:val="nil"/>
            </w:tcBorders>
            <w:shd w:val="clear" w:color="auto" w:fill="auto"/>
            <w:noWrap/>
            <w:hideMark/>
          </w:tcPr>
          <w:p w14:paraId="377EE402"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 500</w:t>
            </w:r>
          </w:p>
        </w:tc>
        <w:tc>
          <w:tcPr>
            <w:tcW w:w="260" w:type="dxa"/>
            <w:tcBorders>
              <w:top w:val="nil"/>
              <w:left w:val="nil"/>
              <w:bottom w:val="single" w:sz="8" w:space="0" w:color="auto"/>
              <w:right w:val="single" w:sz="8" w:space="0" w:color="auto"/>
            </w:tcBorders>
            <w:shd w:val="clear" w:color="auto" w:fill="auto"/>
            <w:noWrap/>
            <w:hideMark/>
          </w:tcPr>
          <w:p w14:paraId="19FDF00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bl>
    <w:p w14:paraId="4AA20323" w14:textId="3CBC9FC5" w:rsidR="00E97BC0" w:rsidRPr="004013DA" w:rsidRDefault="00E97BC0" w:rsidP="00E97BC0"/>
    <w:p w14:paraId="2B4A1B5D" w14:textId="77777777" w:rsidR="00E97BC0" w:rsidRPr="004013DA" w:rsidRDefault="00E97BC0">
      <w:pPr>
        <w:jc w:val="left"/>
      </w:pPr>
      <w:r w:rsidRPr="004013DA">
        <w:br w:type="page"/>
      </w:r>
    </w:p>
    <w:p w14:paraId="2ABA00C7" w14:textId="77777777" w:rsidR="00E97BC0" w:rsidRPr="004013DA" w:rsidRDefault="00E97BC0" w:rsidP="00E97BC0"/>
    <w:tbl>
      <w:tblPr>
        <w:tblW w:w="9360" w:type="dxa"/>
        <w:tblLook w:val="04A0" w:firstRow="1" w:lastRow="0" w:firstColumn="1" w:lastColumn="0" w:noHBand="0" w:noVBand="1"/>
      </w:tblPr>
      <w:tblGrid>
        <w:gridCol w:w="448"/>
        <w:gridCol w:w="6211"/>
        <w:gridCol w:w="2303"/>
        <w:gridCol w:w="398"/>
      </w:tblGrid>
      <w:tr w:rsidR="00E97BC0" w:rsidRPr="004013DA" w14:paraId="001D7AA2" w14:textId="77777777" w:rsidTr="001C5216">
        <w:trPr>
          <w:trHeight w:val="290"/>
        </w:trPr>
        <w:tc>
          <w:tcPr>
            <w:tcW w:w="300" w:type="dxa"/>
            <w:tcBorders>
              <w:top w:val="single" w:sz="8" w:space="0" w:color="auto"/>
              <w:left w:val="single" w:sz="8" w:space="0" w:color="auto"/>
              <w:bottom w:val="nil"/>
              <w:right w:val="nil"/>
            </w:tcBorders>
            <w:shd w:val="clear" w:color="auto" w:fill="auto"/>
            <w:noWrap/>
            <w:hideMark/>
          </w:tcPr>
          <w:p w14:paraId="445F3BD8"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694" w:type="dxa"/>
            <w:gridSpan w:val="2"/>
            <w:tcBorders>
              <w:top w:val="single" w:sz="8" w:space="0" w:color="auto"/>
              <w:left w:val="nil"/>
              <w:bottom w:val="single" w:sz="4" w:space="0" w:color="auto"/>
              <w:right w:val="nil"/>
            </w:tcBorders>
            <w:shd w:val="clear" w:color="auto" w:fill="auto"/>
            <w:hideMark/>
          </w:tcPr>
          <w:p w14:paraId="1487970D" w14:textId="77777777" w:rsidR="00E97BC0" w:rsidRPr="004013DA" w:rsidRDefault="00E97BC0" w:rsidP="001C5216">
            <w:pPr>
              <w:rPr>
                <w:rFonts w:ascii="Calibri" w:eastAsia="Times New Roman" w:hAnsi="Calibri" w:cs="Times New Roman"/>
                <w:color w:val="000000"/>
              </w:rPr>
            </w:pPr>
            <w:bookmarkStart w:id="124" w:name="_Ref435616363"/>
            <w:bookmarkStart w:id="125" w:name="_Toc435392614"/>
            <w:bookmarkStart w:id="126" w:name="_Toc447722496"/>
            <w:r w:rsidRPr="004013DA">
              <w:t xml:space="preserve">Table </w:t>
            </w:r>
            <w:fldSimple w:instr=" SEQ Table \* ARABIC ">
              <w:r w:rsidR="00A16A6D">
                <w:rPr>
                  <w:noProof/>
                </w:rPr>
                <w:t>17</w:t>
              </w:r>
            </w:fldSimple>
            <w:bookmarkEnd w:id="124"/>
            <w:r w:rsidRPr="004013DA">
              <w:t xml:space="preserve">: </w:t>
            </w:r>
            <w:r w:rsidRPr="004013DA">
              <w:rPr>
                <w:rFonts w:ascii="Calibri" w:eastAsia="Times New Roman" w:hAnsi="Calibri" w:cs="Times New Roman"/>
                <w:color w:val="000000"/>
              </w:rPr>
              <w:t>FPG leadership partnerships</w:t>
            </w:r>
            <w:bookmarkEnd w:id="125"/>
            <w:bookmarkEnd w:id="126"/>
          </w:p>
        </w:tc>
        <w:tc>
          <w:tcPr>
            <w:tcW w:w="260" w:type="dxa"/>
            <w:tcBorders>
              <w:top w:val="single" w:sz="8" w:space="0" w:color="auto"/>
              <w:left w:val="nil"/>
              <w:bottom w:val="nil"/>
              <w:right w:val="single" w:sz="8" w:space="0" w:color="auto"/>
            </w:tcBorders>
            <w:shd w:val="clear" w:color="auto" w:fill="auto"/>
            <w:noWrap/>
            <w:hideMark/>
          </w:tcPr>
          <w:p w14:paraId="30BA8F7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40C2CAC" w14:textId="77777777" w:rsidTr="00B43B53">
        <w:trPr>
          <w:trHeight w:val="60"/>
        </w:trPr>
        <w:tc>
          <w:tcPr>
            <w:tcW w:w="300" w:type="dxa"/>
            <w:tcBorders>
              <w:top w:val="nil"/>
              <w:left w:val="single" w:sz="8" w:space="0" w:color="auto"/>
              <w:bottom w:val="nil"/>
              <w:right w:val="nil"/>
            </w:tcBorders>
            <w:shd w:val="clear" w:color="auto" w:fill="auto"/>
            <w:vAlign w:val="bottom"/>
            <w:hideMark/>
          </w:tcPr>
          <w:p w14:paraId="05F63C26" w14:textId="77777777" w:rsidR="00E97BC0" w:rsidRPr="004013DA" w:rsidRDefault="00E97BC0" w:rsidP="001C5216">
            <w:pPr>
              <w:jc w:val="center"/>
              <w:rPr>
                <w:rFonts w:ascii="Calibri" w:eastAsia="Times New Roman" w:hAnsi="Calibri" w:cs="Times New Roman"/>
                <w:b/>
                <w:bCs/>
                <w:color w:val="000000"/>
              </w:rPr>
            </w:pPr>
            <w:r w:rsidRPr="004013DA">
              <w:rPr>
                <w:rFonts w:ascii="Calibri" w:eastAsia="Times New Roman" w:hAnsi="Calibri" w:cs="Times New Roman"/>
                <w:b/>
                <w:bCs/>
                <w:color w:val="000000"/>
              </w:rPr>
              <w:t> </w:t>
            </w:r>
          </w:p>
        </w:tc>
        <w:tc>
          <w:tcPr>
            <w:tcW w:w="4154" w:type="dxa"/>
            <w:tcBorders>
              <w:top w:val="nil"/>
              <w:left w:val="nil"/>
              <w:bottom w:val="single" w:sz="4" w:space="0" w:color="auto"/>
              <w:right w:val="nil"/>
            </w:tcBorders>
            <w:shd w:val="clear" w:color="000000" w:fill="DCE6F1"/>
            <w:vAlign w:val="bottom"/>
            <w:hideMark/>
          </w:tcPr>
          <w:p w14:paraId="526E201F"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Indicator</w:t>
            </w:r>
          </w:p>
        </w:tc>
        <w:tc>
          <w:tcPr>
            <w:tcW w:w="1540" w:type="dxa"/>
            <w:tcBorders>
              <w:top w:val="nil"/>
              <w:left w:val="nil"/>
              <w:bottom w:val="single" w:sz="4" w:space="0" w:color="auto"/>
              <w:right w:val="nil"/>
            </w:tcBorders>
            <w:shd w:val="clear" w:color="000000" w:fill="DCE6F1"/>
            <w:vAlign w:val="bottom"/>
            <w:hideMark/>
          </w:tcPr>
          <w:p w14:paraId="65D334D0"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MTE Point Estimate</w:t>
            </w:r>
          </w:p>
        </w:tc>
        <w:tc>
          <w:tcPr>
            <w:tcW w:w="260" w:type="dxa"/>
            <w:tcBorders>
              <w:top w:val="nil"/>
              <w:left w:val="nil"/>
              <w:bottom w:val="nil"/>
              <w:right w:val="single" w:sz="8" w:space="0" w:color="auto"/>
            </w:tcBorders>
            <w:shd w:val="clear" w:color="auto" w:fill="auto"/>
            <w:vAlign w:val="bottom"/>
            <w:hideMark/>
          </w:tcPr>
          <w:p w14:paraId="729E0AA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3EB5839" w14:textId="77777777" w:rsidTr="001C5216">
        <w:trPr>
          <w:trHeight w:val="290"/>
        </w:trPr>
        <w:tc>
          <w:tcPr>
            <w:tcW w:w="300" w:type="dxa"/>
            <w:tcBorders>
              <w:top w:val="nil"/>
              <w:left w:val="single" w:sz="8" w:space="0" w:color="auto"/>
              <w:bottom w:val="nil"/>
              <w:right w:val="nil"/>
            </w:tcBorders>
            <w:shd w:val="clear" w:color="auto" w:fill="auto"/>
            <w:noWrap/>
            <w:hideMark/>
          </w:tcPr>
          <w:p w14:paraId="521A815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694" w:type="dxa"/>
            <w:gridSpan w:val="2"/>
            <w:tcBorders>
              <w:top w:val="nil"/>
              <w:left w:val="nil"/>
              <w:bottom w:val="nil"/>
              <w:right w:val="nil"/>
            </w:tcBorders>
            <w:shd w:val="clear" w:color="auto" w:fill="auto"/>
            <w:noWrap/>
            <w:hideMark/>
          </w:tcPr>
          <w:p w14:paraId="5DE11C61"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of FPG leadership to state informal partnerships with the following:</w:t>
            </w:r>
          </w:p>
        </w:tc>
        <w:tc>
          <w:tcPr>
            <w:tcW w:w="260" w:type="dxa"/>
            <w:tcBorders>
              <w:top w:val="nil"/>
              <w:left w:val="nil"/>
              <w:bottom w:val="nil"/>
              <w:right w:val="single" w:sz="8" w:space="0" w:color="auto"/>
            </w:tcBorders>
            <w:shd w:val="clear" w:color="auto" w:fill="auto"/>
            <w:noWrap/>
            <w:hideMark/>
          </w:tcPr>
          <w:p w14:paraId="200AA868"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7E7D547" w14:textId="77777777" w:rsidTr="001C5216">
        <w:trPr>
          <w:trHeight w:val="290"/>
        </w:trPr>
        <w:tc>
          <w:tcPr>
            <w:tcW w:w="300" w:type="dxa"/>
            <w:tcBorders>
              <w:top w:val="nil"/>
              <w:left w:val="single" w:sz="8" w:space="0" w:color="auto"/>
              <w:bottom w:val="nil"/>
              <w:right w:val="nil"/>
            </w:tcBorders>
            <w:shd w:val="clear" w:color="auto" w:fill="auto"/>
            <w:noWrap/>
            <w:hideMark/>
          </w:tcPr>
          <w:p w14:paraId="06A476A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154" w:type="dxa"/>
            <w:tcBorders>
              <w:top w:val="nil"/>
              <w:left w:val="nil"/>
              <w:bottom w:val="nil"/>
              <w:right w:val="nil"/>
            </w:tcBorders>
            <w:shd w:val="clear" w:color="auto" w:fill="auto"/>
            <w:noWrap/>
            <w:hideMark/>
          </w:tcPr>
          <w:p w14:paraId="6E678B86"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Input Providers</w:t>
            </w:r>
          </w:p>
        </w:tc>
        <w:tc>
          <w:tcPr>
            <w:tcW w:w="1540" w:type="dxa"/>
            <w:tcBorders>
              <w:top w:val="nil"/>
              <w:left w:val="nil"/>
              <w:bottom w:val="nil"/>
              <w:right w:val="nil"/>
            </w:tcBorders>
            <w:shd w:val="clear" w:color="auto" w:fill="auto"/>
            <w:noWrap/>
            <w:hideMark/>
          </w:tcPr>
          <w:p w14:paraId="156084C0"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78.0</w:t>
            </w:r>
          </w:p>
        </w:tc>
        <w:tc>
          <w:tcPr>
            <w:tcW w:w="260" w:type="dxa"/>
            <w:tcBorders>
              <w:top w:val="nil"/>
              <w:left w:val="nil"/>
              <w:bottom w:val="nil"/>
              <w:right w:val="single" w:sz="8" w:space="0" w:color="auto"/>
            </w:tcBorders>
            <w:shd w:val="clear" w:color="auto" w:fill="auto"/>
            <w:noWrap/>
            <w:hideMark/>
          </w:tcPr>
          <w:p w14:paraId="32D170F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C355AA2" w14:textId="77777777" w:rsidTr="001C5216">
        <w:trPr>
          <w:trHeight w:val="290"/>
        </w:trPr>
        <w:tc>
          <w:tcPr>
            <w:tcW w:w="300" w:type="dxa"/>
            <w:tcBorders>
              <w:top w:val="nil"/>
              <w:left w:val="single" w:sz="8" w:space="0" w:color="auto"/>
              <w:bottom w:val="nil"/>
              <w:right w:val="nil"/>
            </w:tcBorders>
            <w:shd w:val="clear" w:color="auto" w:fill="auto"/>
            <w:noWrap/>
            <w:hideMark/>
          </w:tcPr>
          <w:p w14:paraId="03EDCFF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154" w:type="dxa"/>
            <w:tcBorders>
              <w:top w:val="nil"/>
              <w:left w:val="nil"/>
              <w:bottom w:val="nil"/>
              <w:right w:val="nil"/>
            </w:tcBorders>
            <w:shd w:val="clear" w:color="auto" w:fill="auto"/>
            <w:noWrap/>
            <w:hideMark/>
          </w:tcPr>
          <w:p w14:paraId="554F57DF"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Financial Service Institutions</w:t>
            </w:r>
          </w:p>
        </w:tc>
        <w:tc>
          <w:tcPr>
            <w:tcW w:w="1540" w:type="dxa"/>
            <w:tcBorders>
              <w:top w:val="nil"/>
              <w:left w:val="nil"/>
              <w:bottom w:val="nil"/>
              <w:right w:val="nil"/>
            </w:tcBorders>
            <w:shd w:val="clear" w:color="auto" w:fill="auto"/>
            <w:noWrap/>
            <w:hideMark/>
          </w:tcPr>
          <w:p w14:paraId="5FEAE17F"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26.0</w:t>
            </w:r>
          </w:p>
        </w:tc>
        <w:tc>
          <w:tcPr>
            <w:tcW w:w="260" w:type="dxa"/>
            <w:tcBorders>
              <w:top w:val="nil"/>
              <w:left w:val="nil"/>
              <w:bottom w:val="nil"/>
              <w:right w:val="single" w:sz="8" w:space="0" w:color="auto"/>
            </w:tcBorders>
            <w:shd w:val="clear" w:color="auto" w:fill="auto"/>
            <w:noWrap/>
            <w:hideMark/>
          </w:tcPr>
          <w:p w14:paraId="50D9BD05"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DA1AC98" w14:textId="77777777" w:rsidTr="001C5216">
        <w:trPr>
          <w:trHeight w:val="290"/>
        </w:trPr>
        <w:tc>
          <w:tcPr>
            <w:tcW w:w="300" w:type="dxa"/>
            <w:tcBorders>
              <w:top w:val="nil"/>
              <w:left w:val="single" w:sz="8" w:space="0" w:color="auto"/>
              <w:bottom w:val="nil"/>
              <w:right w:val="nil"/>
            </w:tcBorders>
            <w:shd w:val="clear" w:color="auto" w:fill="auto"/>
            <w:noWrap/>
            <w:hideMark/>
          </w:tcPr>
          <w:p w14:paraId="35E2CF5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154" w:type="dxa"/>
            <w:tcBorders>
              <w:top w:val="nil"/>
              <w:left w:val="nil"/>
              <w:bottom w:val="nil"/>
              <w:right w:val="nil"/>
            </w:tcBorders>
            <w:shd w:val="clear" w:color="auto" w:fill="auto"/>
            <w:noWrap/>
            <w:vAlign w:val="bottom"/>
            <w:hideMark/>
          </w:tcPr>
          <w:p w14:paraId="593847CB"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Agricultural product buyers</w:t>
            </w:r>
          </w:p>
        </w:tc>
        <w:tc>
          <w:tcPr>
            <w:tcW w:w="1540" w:type="dxa"/>
            <w:tcBorders>
              <w:top w:val="nil"/>
              <w:left w:val="nil"/>
              <w:bottom w:val="nil"/>
              <w:right w:val="nil"/>
            </w:tcBorders>
            <w:shd w:val="clear" w:color="auto" w:fill="auto"/>
            <w:noWrap/>
            <w:hideMark/>
          </w:tcPr>
          <w:p w14:paraId="5F2709C4"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70.0</w:t>
            </w:r>
          </w:p>
        </w:tc>
        <w:tc>
          <w:tcPr>
            <w:tcW w:w="260" w:type="dxa"/>
            <w:tcBorders>
              <w:top w:val="nil"/>
              <w:left w:val="nil"/>
              <w:bottom w:val="nil"/>
              <w:right w:val="single" w:sz="8" w:space="0" w:color="auto"/>
            </w:tcBorders>
            <w:shd w:val="clear" w:color="auto" w:fill="auto"/>
            <w:noWrap/>
            <w:hideMark/>
          </w:tcPr>
          <w:p w14:paraId="77AE87E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693E5AA6" w14:textId="77777777" w:rsidTr="001C5216">
        <w:trPr>
          <w:trHeight w:val="290"/>
        </w:trPr>
        <w:tc>
          <w:tcPr>
            <w:tcW w:w="300" w:type="dxa"/>
            <w:tcBorders>
              <w:top w:val="nil"/>
              <w:left w:val="single" w:sz="8" w:space="0" w:color="auto"/>
              <w:bottom w:val="nil"/>
              <w:right w:val="nil"/>
            </w:tcBorders>
            <w:shd w:val="clear" w:color="auto" w:fill="auto"/>
            <w:noWrap/>
            <w:hideMark/>
          </w:tcPr>
          <w:p w14:paraId="3E673C3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154" w:type="dxa"/>
            <w:tcBorders>
              <w:top w:val="nil"/>
              <w:left w:val="nil"/>
              <w:bottom w:val="nil"/>
              <w:right w:val="nil"/>
            </w:tcBorders>
            <w:shd w:val="clear" w:color="auto" w:fill="auto"/>
            <w:noWrap/>
            <w:hideMark/>
          </w:tcPr>
          <w:p w14:paraId="197E6466"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Other infromal partnerships</w:t>
            </w:r>
          </w:p>
        </w:tc>
        <w:tc>
          <w:tcPr>
            <w:tcW w:w="1540" w:type="dxa"/>
            <w:tcBorders>
              <w:top w:val="nil"/>
              <w:left w:val="nil"/>
              <w:bottom w:val="nil"/>
              <w:right w:val="nil"/>
            </w:tcBorders>
            <w:shd w:val="clear" w:color="auto" w:fill="auto"/>
            <w:noWrap/>
            <w:hideMark/>
          </w:tcPr>
          <w:p w14:paraId="20DE630A"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30.0</w:t>
            </w:r>
          </w:p>
        </w:tc>
        <w:tc>
          <w:tcPr>
            <w:tcW w:w="260" w:type="dxa"/>
            <w:tcBorders>
              <w:top w:val="nil"/>
              <w:left w:val="nil"/>
              <w:bottom w:val="nil"/>
              <w:right w:val="single" w:sz="8" w:space="0" w:color="auto"/>
            </w:tcBorders>
            <w:shd w:val="clear" w:color="auto" w:fill="auto"/>
            <w:noWrap/>
            <w:hideMark/>
          </w:tcPr>
          <w:p w14:paraId="0E8A432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F269892" w14:textId="77777777" w:rsidTr="001C5216">
        <w:trPr>
          <w:trHeight w:val="300"/>
        </w:trPr>
        <w:tc>
          <w:tcPr>
            <w:tcW w:w="300" w:type="dxa"/>
            <w:tcBorders>
              <w:top w:val="nil"/>
              <w:left w:val="single" w:sz="8" w:space="0" w:color="auto"/>
              <w:bottom w:val="single" w:sz="8" w:space="0" w:color="auto"/>
              <w:right w:val="nil"/>
            </w:tcBorders>
            <w:shd w:val="clear" w:color="auto" w:fill="auto"/>
            <w:noWrap/>
            <w:hideMark/>
          </w:tcPr>
          <w:p w14:paraId="18287058"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154" w:type="dxa"/>
            <w:tcBorders>
              <w:top w:val="single" w:sz="4" w:space="0" w:color="auto"/>
              <w:left w:val="nil"/>
              <w:bottom w:val="single" w:sz="8" w:space="0" w:color="auto"/>
              <w:right w:val="nil"/>
            </w:tcBorders>
            <w:shd w:val="clear" w:color="auto" w:fill="auto"/>
            <w:noWrap/>
            <w:hideMark/>
          </w:tcPr>
          <w:p w14:paraId="626A91DF"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xml:space="preserve">n </w:t>
            </w:r>
          </w:p>
        </w:tc>
        <w:tc>
          <w:tcPr>
            <w:tcW w:w="1540" w:type="dxa"/>
            <w:tcBorders>
              <w:top w:val="single" w:sz="4" w:space="0" w:color="auto"/>
              <w:left w:val="nil"/>
              <w:bottom w:val="single" w:sz="8" w:space="0" w:color="auto"/>
              <w:right w:val="nil"/>
            </w:tcBorders>
            <w:shd w:val="clear" w:color="auto" w:fill="auto"/>
            <w:noWrap/>
            <w:hideMark/>
          </w:tcPr>
          <w:p w14:paraId="2D6AF0CE"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50</w:t>
            </w:r>
          </w:p>
        </w:tc>
        <w:tc>
          <w:tcPr>
            <w:tcW w:w="260" w:type="dxa"/>
            <w:tcBorders>
              <w:top w:val="nil"/>
              <w:left w:val="nil"/>
              <w:bottom w:val="single" w:sz="8" w:space="0" w:color="auto"/>
              <w:right w:val="single" w:sz="8" w:space="0" w:color="auto"/>
            </w:tcBorders>
            <w:shd w:val="clear" w:color="auto" w:fill="auto"/>
            <w:noWrap/>
            <w:hideMark/>
          </w:tcPr>
          <w:p w14:paraId="7AA4CBAD"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bl>
    <w:p w14:paraId="26B7E219" w14:textId="55088D9C" w:rsidR="00E97BC0" w:rsidRPr="004013DA" w:rsidRDefault="00E97BC0" w:rsidP="00E97BC0"/>
    <w:p w14:paraId="77699060" w14:textId="1E8A9575" w:rsidR="00E97BC0" w:rsidRPr="006B013C" w:rsidRDefault="009E588E" w:rsidP="006B013C">
      <w:pPr>
        <w:rPr>
          <w:b/>
        </w:rPr>
      </w:pPr>
      <w:r>
        <w:rPr>
          <w:b/>
        </w:rPr>
        <w:t>Evaluation Q:</w:t>
      </w:r>
    </w:p>
    <w:p w14:paraId="27D4B507" w14:textId="77777777" w:rsidR="00E97BC0" w:rsidRPr="004013DA" w:rsidRDefault="00E97BC0" w:rsidP="00E97BC0">
      <w:r w:rsidRPr="004013DA">
        <w:t>Are the farmer producer groups empowered to demand regular and need-based extension service from extension agents?</w:t>
      </w:r>
    </w:p>
    <w:tbl>
      <w:tblPr>
        <w:tblW w:w="9360" w:type="dxa"/>
        <w:tblLook w:val="04A0" w:firstRow="1" w:lastRow="0" w:firstColumn="1" w:lastColumn="0" w:noHBand="0" w:noVBand="1"/>
      </w:tblPr>
      <w:tblGrid>
        <w:gridCol w:w="382"/>
        <w:gridCol w:w="6575"/>
        <w:gridCol w:w="2064"/>
        <w:gridCol w:w="339"/>
      </w:tblGrid>
      <w:tr w:rsidR="00E97BC0" w:rsidRPr="004013DA" w14:paraId="3529BDD3" w14:textId="77777777" w:rsidTr="001C5216">
        <w:trPr>
          <w:trHeight w:val="290"/>
        </w:trPr>
        <w:tc>
          <w:tcPr>
            <w:tcW w:w="300" w:type="dxa"/>
            <w:tcBorders>
              <w:top w:val="single" w:sz="8" w:space="0" w:color="auto"/>
              <w:left w:val="single" w:sz="8" w:space="0" w:color="auto"/>
              <w:bottom w:val="nil"/>
              <w:right w:val="nil"/>
            </w:tcBorders>
            <w:shd w:val="clear" w:color="auto" w:fill="auto"/>
            <w:noWrap/>
            <w:hideMark/>
          </w:tcPr>
          <w:p w14:paraId="263194A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6780" w:type="dxa"/>
            <w:gridSpan w:val="2"/>
            <w:tcBorders>
              <w:top w:val="single" w:sz="8" w:space="0" w:color="auto"/>
              <w:left w:val="nil"/>
              <w:bottom w:val="single" w:sz="4" w:space="0" w:color="auto"/>
              <w:right w:val="nil"/>
            </w:tcBorders>
            <w:shd w:val="clear" w:color="auto" w:fill="auto"/>
            <w:hideMark/>
          </w:tcPr>
          <w:p w14:paraId="57208C9B" w14:textId="77777777" w:rsidR="00E97BC0" w:rsidRPr="004013DA" w:rsidRDefault="00E97BC0" w:rsidP="001C5216">
            <w:pPr>
              <w:rPr>
                <w:rFonts w:ascii="Calibri" w:eastAsia="Times New Roman" w:hAnsi="Calibri" w:cs="Times New Roman"/>
                <w:color w:val="000000"/>
              </w:rPr>
            </w:pPr>
            <w:bookmarkStart w:id="127" w:name="_Ref435629540"/>
            <w:bookmarkStart w:id="128" w:name="_Toc435392615"/>
            <w:bookmarkStart w:id="129" w:name="_Toc447722497"/>
            <w:r w:rsidRPr="004013DA">
              <w:t xml:space="preserve">Table </w:t>
            </w:r>
            <w:fldSimple w:instr=" SEQ Table \* ARABIC ">
              <w:r w:rsidR="00A16A6D">
                <w:rPr>
                  <w:noProof/>
                </w:rPr>
                <w:t>18</w:t>
              </w:r>
            </w:fldSimple>
            <w:bookmarkEnd w:id="127"/>
            <w:r w:rsidRPr="004013DA">
              <w:t xml:space="preserve">: </w:t>
            </w:r>
            <w:r w:rsidRPr="004013DA">
              <w:rPr>
                <w:rFonts w:ascii="Calibri" w:eastAsia="Times New Roman" w:hAnsi="Calibri" w:cs="Times New Roman"/>
                <w:color w:val="000000"/>
              </w:rPr>
              <w:t>FPG leadership training access</w:t>
            </w:r>
            <w:bookmarkEnd w:id="128"/>
            <w:bookmarkEnd w:id="129"/>
          </w:p>
        </w:tc>
        <w:tc>
          <w:tcPr>
            <w:tcW w:w="260" w:type="dxa"/>
            <w:tcBorders>
              <w:top w:val="single" w:sz="8" w:space="0" w:color="auto"/>
              <w:left w:val="nil"/>
              <w:bottom w:val="nil"/>
              <w:right w:val="single" w:sz="8" w:space="0" w:color="auto"/>
            </w:tcBorders>
            <w:shd w:val="clear" w:color="auto" w:fill="auto"/>
            <w:noWrap/>
            <w:hideMark/>
          </w:tcPr>
          <w:p w14:paraId="16BEEA28"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CD94F9A" w14:textId="77777777" w:rsidTr="00B43B53">
        <w:trPr>
          <w:trHeight w:val="60"/>
        </w:trPr>
        <w:tc>
          <w:tcPr>
            <w:tcW w:w="300" w:type="dxa"/>
            <w:tcBorders>
              <w:top w:val="nil"/>
              <w:left w:val="single" w:sz="8" w:space="0" w:color="auto"/>
              <w:bottom w:val="nil"/>
              <w:right w:val="nil"/>
            </w:tcBorders>
            <w:shd w:val="clear" w:color="auto" w:fill="auto"/>
            <w:vAlign w:val="bottom"/>
            <w:hideMark/>
          </w:tcPr>
          <w:p w14:paraId="1D641176" w14:textId="77777777" w:rsidR="00E97BC0" w:rsidRPr="004013DA" w:rsidRDefault="00E97BC0" w:rsidP="001C5216">
            <w:pPr>
              <w:jc w:val="center"/>
              <w:rPr>
                <w:rFonts w:ascii="Calibri" w:eastAsia="Times New Roman" w:hAnsi="Calibri" w:cs="Times New Roman"/>
                <w:b/>
                <w:bCs/>
                <w:color w:val="000000"/>
              </w:rPr>
            </w:pPr>
            <w:r w:rsidRPr="004013DA">
              <w:rPr>
                <w:rFonts w:ascii="Calibri" w:eastAsia="Times New Roman" w:hAnsi="Calibri" w:cs="Times New Roman"/>
                <w:b/>
                <w:bCs/>
                <w:color w:val="000000"/>
              </w:rPr>
              <w:t> </w:t>
            </w:r>
          </w:p>
        </w:tc>
        <w:tc>
          <w:tcPr>
            <w:tcW w:w="5160" w:type="dxa"/>
            <w:tcBorders>
              <w:top w:val="nil"/>
              <w:left w:val="nil"/>
              <w:bottom w:val="single" w:sz="4" w:space="0" w:color="auto"/>
              <w:right w:val="nil"/>
            </w:tcBorders>
            <w:shd w:val="clear" w:color="000000" w:fill="DCE6F1"/>
            <w:vAlign w:val="bottom"/>
            <w:hideMark/>
          </w:tcPr>
          <w:p w14:paraId="22FE8C20"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Indicator</w:t>
            </w:r>
          </w:p>
        </w:tc>
        <w:tc>
          <w:tcPr>
            <w:tcW w:w="1620" w:type="dxa"/>
            <w:tcBorders>
              <w:top w:val="nil"/>
              <w:left w:val="nil"/>
              <w:bottom w:val="single" w:sz="4" w:space="0" w:color="auto"/>
              <w:right w:val="nil"/>
            </w:tcBorders>
            <w:shd w:val="clear" w:color="000000" w:fill="DCE6F1"/>
            <w:vAlign w:val="bottom"/>
            <w:hideMark/>
          </w:tcPr>
          <w:p w14:paraId="1A525A34"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MTE Point Estimate</w:t>
            </w:r>
          </w:p>
        </w:tc>
        <w:tc>
          <w:tcPr>
            <w:tcW w:w="260" w:type="dxa"/>
            <w:tcBorders>
              <w:top w:val="nil"/>
              <w:left w:val="nil"/>
              <w:bottom w:val="nil"/>
              <w:right w:val="single" w:sz="8" w:space="0" w:color="auto"/>
            </w:tcBorders>
            <w:shd w:val="clear" w:color="auto" w:fill="auto"/>
            <w:vAlign w:val="bottom"/>
            <w:hideMark/>
          </w:tcPr>
          <w:p w14:paraId="645B47A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F129177" w14:textId="77777777" w:rsidTr="001C5216">
        <w:trPr>
          <w:trHeight w:val="520"/>
        </w:trPr>
        <w:tc>
          <w:tcPr>
            <w:tcW w:w="300" w:type="dxa"/>
            <w:tcBorders>
              <w:top w:val="nil"/>
              <w:left w:val="single" w:sz="8" w:space="0" w:color="auto"/>
              <w:bottom w:val="nil"/>
              <w:right w:val="nil"/>
            </w:tcBorders>
            <w:shd w:val="clear" w:color="auto" w:fill="auto"/>
            <w:noWrap/>
            <w:hideMark/>
          </w:tcPr>
          <w:p w14:paraId="57CF90A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160" w:type="dxa"/>
            <w:tcBorders>
              <w:top w:val="nil"/>
              <w:left w:val="nil"/>
              <w:bottom w:val="single" w:sz="4" w:space="0" w:color="auto"/>
              <w:right w:val="nil"/>
            </w:tcBorders>
            <w:shd w:val="clear" w:color="auto" w:fill="auto"/>
            <w:hideMark/>
          </w:tcPr>
          <w:p w14:paraId="50EE0C7F"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of FPG leadership to request trainings from extension agents</w:t>
            </w:r>
          </w:p>
        </w:tc>
        <w:tc>
          <w:tcPr>
            <w:tcW w:w="1620" w:type="dxa"/>
            <w:tcBorders>
              <w:top w:val="nil"/>
              <w:left w:val="nil"/>
              <w:bottom w:val="single" w:sz="4" w:space="0" w:color="auto"/>
              <w:right w:val="nil"/>
            </w:tcBorders>
            <w:shd w:val="clear" w:color="auto" w:fill="auto"/>
            <w:noWrap/>
            <w:hideMark/>
          </w:tcPr>
          <w:p w14:paraId="57624132"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74.0</w:t>
            </w:r>
          </w:p>
        </w:tc>
        <w:tc>
          <w:tcPr>
            <w:tcW w:w="260" w:type="dxa"/>
            <w:tcBorders>
              <w:top w:val="nil"/>
              <w:left w:val="nil"/>
              <w:bottom w:val="nil"/>
              <w:right w:val="single" w:sz="8" w:space="0" w:color="auto"/>
            </w:tcBorders>
            <w:shd w:val="clear" w:color="auto" w:fill="auto"/>
            <w:noWrap/>
            <w:hideMark/>
          </w:tcPr>
          <w:p w14:paraId="6F6C0BE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8C1749B" w14:textId="77777777" w:rsidTr="001C5216">
        <w:trPr>
          <w:trHeight w:val="290"/>
        </w:trPr>
        <w:tc>
          <w:tcPr>
            <w:tcW w:w="300" w:type="dxa"/>
            <w:tcBorders>
              <w:top w:val="nil"/>
              <w:left w:val="single" w:sz="8" w:space="0" w:color="auto"/>
              <w:bottom w:val="nil"/>
              <w:right w:val="nil"/>
            </w:tcBorders>
            <w:shd w:val="clear" w:color="auto" w:fill="auto"/>
            <w:noWrap/>
            <w:hideMark/>
          </w:tcPr>
          <w:p w14:paraId="26633A34"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160" w:type="dxa"/>
            <w:tcBorders>
              <w:top w:val="nil"/>
              <w:left w:val="nil"/>
              <w:bottom w:val="single" w:sz="4" w:space="0" w:color="auto"/>
              <w:right w:val="nil"/>
            </w:tcBorders>
            <w:shd w:val="clear" w:color="auto" w:fill="auto"/>
            <w:noWrap/>
            <w:hideMark/>
          </w:tcPr>
          <w:p w14:paraId="47BCAAAB"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xml:space="preserve">n </w:t>
            </w:r>
          </w:p>
        </w:tc>
        <w:tc>
          <w:tcPr>
            <w:tcW w:w="1620" w:type="dxa"/>
            <w:tcBorders>
              <w:top w:val="nil"/>
              <w:left w:val="nil"/>
              <w:bottom w:val="single" w:sz="4" w:space="0" w:color="auto"/>
              <w:right w:val="nil"/>
            </w:tcBorders>
            <w:shd w:val="clear" w:color="auto" w:fill="auto"/>
            <w:noWrap/>
            <w:hideMark/>
          </w:tcPr>
          <w:p w14:paraId="2BEC2A6E"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50</w:t>
            </w:r>
          </w:p>
        </w:tc>
        <w:tc>
          <w:tcPr>
            <w:tcW w:w="260" w:type="dxa"/>
            <w:tcBorders>
              <w:top w:val="nil"/>
              <w:left w:val="nil"/>
              <w:bottom w:val="nil"/>
              <w:right w:val="single" w:sz="8" w:space="0" w:color="auto"/>
            </w:tcBorders>
            <w:shd w:val="clear" w:color="auto" w:fill="auto"/>
            <w:noWrap/>
            <w:hideMark/>
          </w:tcPr>
          <w:p w14:paraId="1E247C4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616A9FB" w14:textId="77777777" w:rsidTr="001C5216">
        <w:trPr>
          <w:trHeight w:val="290"/>
        </w:trPr>
        <w:tc>
          <w:tcPr>
            <w:tcW w:w="300" w:type="dxa"/>
            <w:tcBorders>
              <w:top w:val="nil"/>
              <w:left w:val="single" w:sz="8" w:space="0" w:color="auto"/>
              <w:bottom w:val="nil"/>
              <w:right w:val="nil"/>
            </w:tcBorders>
            <w:shd w:val="clear" w:color="auto" w:fill="auto"/>
            <w:noWrap/>
            <w:hideMark/>
          </w:tcPr>
          <w:p w14:paraId="30A347F5"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160" w:type="dxa"/>
            <w:tcBorders>
              <w:top w:val="nil"/>
              <w:left w:val="nil"/>
              <w:bottom w:val="nil"/>
              <w:right w:val="nil"/>
            </w:tcBorders>
            <w:shd w:val="clear" w:color="auto" w:fill="auto"/>
            <w:hideMark/>
          </w:tcPr>
          <w:p w14:paraId="030C6058"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of FPG leadership to receive requested training</w:t>
            </w:r>
          </w:p>
        </w:tc>
        <w:tc>
          <w:tcPr>
            <w:tcW w:w="1620" w:type="dxa"/>
            <w:tcBorders>
              <w:top w:val="nil"/>
              <w:left w:val="nil"/>
              <w:bottom w:val="nil"/>
              <w:right w:val="nil"/>
            </w:tcBorders>
            <w:shd w:val="clear" w:color="auto" w:fill="auto"/>
            <w:noWrap/>
            <w:hideMark/>
          </w:tcPr>
          <w:p w14:paraId="0CD8B762" w14:textId="77777777" w:rsidR="00E97BC0" w:rsidRPr="004013DA" w:rsidRDefault="00E97BC0" w:rsidP="001C5216">
            <w:pPr>
              <w:rPr>
                <w:rFonts w:ascii="Calibri" w:eastAsia="Times New Roman" w:hAnsi="Calibri" w:cs="Times New Roman"/>
                <w:color w:val="000000"/>
                <w:sz w:val="20"/>
                <w:szCs w:val="20"/>
              </w:rPr>
            </w:pPr>
          </w:p>
        </w:tc>
        <w:tc>
          <w:tcPr>
            <w:tcW w:w="260" w:type="dxa"/>
            <w:tcBorders>
              <w:top w:val="nil"/>
              <w:left w:val="nil"/>
              <w:bottom w:val="nil"/>
              <w:right w:val="single" w:sz="8" w:space="0" w:color="auto"/>
            </w:tcBorders>
            <w:shd w:val="clear" w:color="auto" w:fill="auto"/>
            <w:noWrap/>
            <w:hideMark/>
          </w:tcPr>
          <w:p w14:paraId="70FFF2E8"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FE69DA9" w14:textId="77777777" w:rsidTr="001C5216">
        <w:trPr>
          <w:trHeight w:val="290"/>
        </w:trPr>
        <w:tc>
          <w:tcPr>
            <w:tcW w:w="300" w:type="dxa"/>
            <w:tcBorders>
              <w:top w:val="nil"/>
              <w:left w:val="single" w:sz="8" w:space="0" w:color="auto"/>
              <w:bottom w:val="nil"/>
              <w:right w:val="nil"/>
            </w:tcBorders>
            <w:shd w:val="clear" w:color="auto" w:fill="auto"/>
            <w:noWrap/>
            <w:hideMark/>
          </w:tcPr>
          <w:p w14:paraId="4E83C88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160" w:type="dxa"/>
            <w:tcBorders>
              <w:top w:val="nil"/>
              <w:left w:val="nil"/>
              <w:bottom w:val="nil"/>
              <w:right w:val="nil"/>
            </w:tcBorders>
            <w:shd w:val="clear" w:color="auto" w:fill="auto"/>
            <w:noWrap/>
            <w:hideMark/>
          </w:tcPr>
          <w:p w14:paraId="30B1457A"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xml:space="preserve">Yes </w:t>
            </w:r>
          </w:p>
        </w:tc>
        <w:tc>
          <w:tcPr>
            <w:tcW w:w="1620" w:type="dxa"/>
            <w:tcBorders>
              <w:top w:val="nil"/>
              <w:left w:val="nil"/>
              <w:bottom w:val="nil"/>
              <w:right w:val="nil"/>
            </w:tcBorders>
            <w:shd w:val="clear" w:color="auto" w:fill="auto"/>
            <w:noWrap/>
            <w:hideMark/>
          </w:tcPr>
          <w:p w14:paraId="1BC33004"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32.4</w:t>
            </w:r>
          </w:p>
        </w:tc>
        <w:tc>
          <w:tcPr>
            <w:tcW w:w="260" w:type="dxa"/>
            <w:tcBorders>
              <w:top w:val="nil"/>
              <w:left w:val="nil"/>
              <w:bottom w:val="nil"/>
              <w:right w:val="single" w:sz="8" w:space="0" w:color="auto"/>
            </w:tcBorders>
            <w:shd w:val="clear" w:color="auto" w:fill="auto"/>
            <w:noWrap/>
            <w:hideMark/>
          </w:tcPr>
          <w:p w14:paraId="2A15C30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0F111E4" w14:textId="77777777" w:rsidTr="001C5216">
        <w:trPr>
          <w:trHeight w:val="290"/>
        </w:trPr>
        <w:tc>
          <w:tcPr>
            <w:tcW w:w="300" w:type="dxa"/>
            <w:tcBorders>
              <w:top w:val="nil"/>
              <w:left w:val="single" w:sz="8" w:space="0" w:color="auto"/>
              <w:bottom w:val="nil"/>
              <w:right w:val="nil"/>
            </w:tcBorders>
            <w:shd w:val="clear" w:color="auto" w:fill="auto"/>
            <w:noWrap/>
            <w:hideMark/>
          </w:tcPr>
          <w:p w14:paraId="6D3B1AE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160" w:type="dxa"/>
            <w:tcBorders>
              <w:top w:val="nil"/>
              <w:left w:val="nil"/>
              <w:bottom w:val="nil"/>
              <w:right w:val="nil"/>
            </w:tcBorders>
            <w:shd w:val="clear" w:color="auto" w:fill="auto"/>
            <w:noWrap/>
            <w:hideMark/>
          </w:tcPr>
          <w:p w14:paraId="0F833CAD"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Yes - but only some</w:t>
            </w:r>
          </w:p>
        </w:tc>
        <w:tc>
          <w:tcPr>
            <w:tcW w:w="1620" w:type="dxa"/>
            <w:tcBorders>
              <w:top w:val="nil"/>
              <w:left w:val="nil"/>
              <w:bottom w:val="nil"/>
              <w:right w:val="nil"/>
            </w:tcBorders>
            <w:shd w:val="clear" w:color="auto" w:fill="auto"/>
            <w:noWrap/>
            <w:hideMark/>
          </w:tcPr>
          <w:p w14:paraId="38BB73F8"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24.3</w:t>
            </w:r>
          </w:p>
        </w:tc>
        <w:tc>
          <w:tcPr>
            <w:tcW w:w="260" w:type="dxa"/>
            <w:tcBorders>
              <w:top w:val="nil"/>
              <w:left w:val="nil"/>
              <w:bottom w:val="nil"/>
              <w:right w:val="single" w:sz="8" w:space="0" w:color="auto"/>
            </w:tcBorders>
            <w:shd w:val="clear" w:color="auto" w:fill="auto"/>
            <w:noWrap/>
            <w:hideMark/>
          </w:tcPr>
          <w:p w14:paraId="0A5CB0A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47C935F" w14:textId="77777777" w:rsidTr="001C5216">
        <w:trPr>
          <w:trHeight w:val="290"/>
        </w:trPr>
        <w:tc>
          <w:tcPr>
            <w:tcW w:w="300" w:type="dxa"/>
            <w:tcBorders>
              <w:top w:val="nil"/>
              <w:left w:val="single" w:sz="8" w:space="0" w:color="auto"/>
              <w:bottom w:val="nil"/>
              <w:right w:val="nil"/>
            </w:tcBorders>
            <w:shd w:val="clear" w:color="auto" w:fill="auto"/>
            <w:noWrap/>
            <w:hideMark/>
          </w:tcPr>
          <w:p w14:paraId="5B4825E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160" w:type="dxa"/>
            <w:tcBorders>
              <w:top w:val="nil"/>
              <w:left w:val="nil"/>
              <w:bottom w:val="nil"/>
              <w:right w:val="nil"/>
            </w:tcBorders>
            <w:shd w:val="clear" w:color="auto" w:fill="auto"/>
            <w:noWrap/>
            <w:hideMark/>
          </w:tcPr>
          <w:p w14:paraId="79E2F318"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None</w:t>
            </w:r>
          </w:p>
        </w:tc>
        <w:tc>
          <w:tcPr>
            <w:tcW w:w="1620" w:type="dxa"/>
            <w:tcBorders>
              <w:top w:val="nil"/>
              <w:left w:val="nil"/>
              <w:bottom w:val="nil"/>
              <w:right w:val="nil"/>
            </w:tcBorders>
            <w:shd w:val="clear" w:color="auto" w:fill="auto"/>
            <w:noWrap/>
            <w:hideMark/>
          </w:tcPr>
          <w:p w14:paraId="1294DA4E"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43.2</w:t>
            </w:r>
          </w:p>
        </w:tc>
        <w:tc>
          <w:tcPr>
            <w:tcW w:w="260" w:type="dxa"/>
            <w:tcBorders>
              <w:top w:val="nil"/>
              <w:left w:val="nil"/>
              <w:bottom w:val="nil"/>
              <w:right w:val="single" w:sz="8" w:space="0" w:color="auto"/>
            </w:tcBorders>
            <w:shd w:val="clear" w:color="auto" w:fill="auto"/>
            <w:noWrap/>
            <w:hideMark/>
          </w:tcPr>
          <w:p w14:paraId="73879C1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2EA6546" w14:textId="77777777" w:rsidTr="001C5216">
        <w:trPr>
          <w:trHeight w:val="300"/>
        </w:trPr>
        <w:tc>
          <w:tcPr>
            <w:tcW w:w="300" w:type="dxa"/>
            <w:tcBorders>
              <w:top w:val="nil"/>
              <w:left w:val="single" w:sz="8" w:space="0" w:color="auto"/>
              <w:bottom w:val="single" w:sz="8" w:space="0" w:color="auto"/>
              <w:right w:val="nil"/>
            </w:tcBorders>
            <w:shd w:val="clear" w:color="auto" w:fill="auto"/>
            <w:noWrap/>
            <w:hideMark/>
          </w:tcPr>
          <w:p w14:paraId="2A2E7C2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160" w:type="dxa"/>
            <w:tcBorders>
              <w:top w:val="single" w:sz="4" w:space="0" w:color="auto"/>
              <w:left w:val="nil"/>
              <w:bottom w:val="single" w:sz="8" w:space="0" w:color="auto"/>
              <w:right w:val="nil"/>
            </w:tcBorders>
            <w:shd w:val="clear" w:color="auto" w:fill="auto"/>
            <w:noWrap/>
            <w:hideMark/>
          </w:tcPr>
          <w:p w14:paraId="545DB96F"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xml:space="preserve">n </w:t>
            </w:r>
          </w:p>
        </w:tc>
        <w:tc>
          <w:tcPr>
            <w:tcW w:w="1620" w:type="dxa"/>
            <w:tcBorders>
              <w:top w:val="single" w:sz="4" w:space="0" w:color="auto"/>
              <w:left w:val="nil"/>
              <w:bottom w:val="single" w:sz="8" w:space="0" w:color="auto"/>
              <w:right w:val="nil"/>
            </w:tcBorders>
            <w:shd w:val="clear" w:color="auto" w:fill="auto"/>
            <w:noWrap/>
            <w:hideMark/>
          </w:tcPr>
          <w:p w14:paraId="2A9FCC4A"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37</w:t>
            </w:r>
          </w:p>
        </w:tc>
        <w:tc>
          <w:tcPr>
            <w:tcW w:w="260" w:type="dxa"/>
            <w:tcBorders>
              <w:top w:val="nil"/>
              <w:left w:val="nil"/>
              <w:bottom w:val="single" w:sz="8" w:space="0" w:color="auto"/>
              <w:right w:val="single" w:sz="8" w:space="0" w:color="auto"/>
            </w:tcBorders>
            <w:shd w:val="clear" w:color="auto" w:fill="auto"/>
            <w:noWrap/>
            <w:hideMark/>
          </w:tcPr>
          <w:p w14:paraId="4F6CFB1D"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bl>
    <w:p w14:paraId="153BEAD3" w14:textId="442D76CF" w:rsidR="00E97BC0" w:rsidRPr="004013DA" w:rsidRDefault="00E97BC0" w:rsidP="00E97BC0"/>
    <w:p w14:paraId="36AC6390" w14:textId="77777777" w:rsidR="00E97BC0" w:rsidRPr="004013DA" w:rsidRDefault="00E97BC0" w:rsidP="00E97BC0"/>
    <w:p w14:paraId="1DA328EC" w14:textId="77777777" w:rsidR="00E97BC0" w:rsidRPr="004013DA" w:rsidRDefault="00E97BC0">
      <w:pPr>
        <w:jc w:val="left"/>
        <w:rPr>
          <w:rFonts w:eastAsiaTheme="majorEastAsia"/>
          <w:bCs/>
          <w:i/>
          <w:color w:val="4F81BD" w:themeColor="accent1"/>
        </w:rPr>
      </w:pPr>
      <w:r w:rsidRPr="004013DA">
        <w:br w:type="page"/>
      </w:r>
    </w:p>
    <w:p w14:paraId="0E746D06" w14:textId="6763DEFE" w:rsidR="00E97BC0" w:rsidRPr="006B013C" w:rsidRDefault="009E588E" w:rsidP="006B013C">
      <w:pPr>
        <w:rPr>
          <w:b/>
        </w:rPr>
      </w:pPr>
      <w:r>
        <w:rPr>
          <w:b/>
        </w:rPr>
        <w:lastRenderedPageBreak/>
        <w:t>Evaluation Q:</w:t>
      </w:r>
    </w:p>
    <w:p w14:paraId="23872D43" w14:textId="77777777" w:rsidR="00E97BC0" w:rsidRPr="004013DA" w:rsidRDefault="00E97BC0" w:rsidP="00E97BC0">
      <w:r w:rsidRPr="004013DA">
        <w:t>Do the farmer producer groups have increased access to financial services?</w:t>
      </w:r>
    </w:p>
    <w:tbl>
      <w:tblPr>
        <w:tblW w:w="9360" w:type="dxa"/>
        <w:tblLook w:val="04A0" w:firstRow="1" w:lastRow="0" w:firstColumn="1" w:lastColumn="0" w:noHBand="0" w:noVBand="1"/>
      </w:tblPr>
      <w:tblGrid>
        <w:gridCol w:w="460"/>
        <w:gridCol w:w="6009"/>
        <w:gridCol w:w="2483"/>
        <w:gridCol w:w="408"/>
      </w:tblGrid>
      <w:tr w:rsidR="00E97BC0" w:rsidRPr="004013DA" w14:paraId="12D9AF4A" w14:textId="77777777" w:rsidTr="001C5216">
        <w:trPr>
          <w:trHeight w:val="290"/>
        </w:trPr>
        <w:tc>
          <w:tcPr>
            <w:tcW w:w="300" w:type="dxa"/>
            <w:tcBorders>
              <w:top w:val="single" w:sz="8" w:space="0" w:color="auto"/>
              <w:left w:val="single" w:sz="8" w:space="0" w:color="auto"/>
              <w:bottom w:val="nil"/>
              <w:right w:val="nil"/>
            </w:tcBorders>
            <w:shd w:val="clear" w:color="auto" w:fill="auto"/>
            <w:noWrap/>
            <w:hideMark/>
          </w:tcPr>
          <w:p w14:paraId="13E03204"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540" w:type="dxa"/>
            <w:gridSpan w:val="2"/>
            <w:tcBorders>
              <w:top w:val="single" w:sz="8" w:space="0" w:color="auto"/>
              <w:left w:val="nil"/>
              <w:bottom w:val="single" w:sz="4" w:space="0" w:color="auto"/>
              <w:right w:val="nil"/>
            </w:tcBorders>
            <w:shd w:val="clear" w:color="auto" w:fill="auto"/>
            <w:hideMark/>
          </w:tcPr>
          <w:p w14:paraId="1AEB92A8" w14:textId="77777777" w:rsidR="00E97BC0" w:rsidRPr="004013DA" w:rsidRDefault="00E97BC0" w:rsidP="001C5216">
            <w:pPr>
              <w:rPr>
                <w:rFonts w:ascii="Calibri" w:eastAsia="Times New Roman" w:hAnsi="Calibri" w:cs="Times New Roman"/>
                <w:color w:val="000000"/>
              </w:rPr>
            </w:pPr>
            <w:bookmarkStart w:id="130" w:name="_Ref435616469"/>
            <w:bookmarkStart w:id="131" w:name="_Toc435392616"/>
            <w:bookmarkStart w:id="132" w:name="_Toc447722498"/>
            <w:r w:rsidRPr="004013DA">
              <w:t xml:space="preserve">Table </w:t>
            </w:r>
            <w:fldSimple w:instr=" SEQ Table \* ARABIC ">
              <w:r w:rsidR="00A16A6D">
                <w:rPr>
                  <w:noProof/>
                </w:rPr>
                <w:t>19</w:t>
              </w:r>
            </w:fldSimple>
            <w:bookmarkEnd w:id="130"/>
            <w:r w:rsidRPr="004013DA">
              <w:t xml:space="preserve">: </w:t>
            </w:r>
            <w:r w:rsidRPr="004013DA">
              <w:rPr>
                <w:rFonts w:ascii="Calibri" w:eastAsia="Times New Roman" w:hAnsi="Calibri" w:cs="Times New Roman"/>
                <w:color w:val="000000"/>
              </w:rPr>
              <w:t>FPG members access to financial services</w:t>
            </w:r>
            <w:bookmarkEnd w:id="131"/>
            <w:bookmarkEnd w:id="132"/>
          </w:p>
        </w:tc>
        <w:tc>
          <w:tcPr>
            <w:tcW w:w="260" w:type="dxa"/>
            <w:tcBorders>
              <w:top w:val="single" w:sz="8" w:space="0" w:color="auto"/>
              <w:left w:val="nil"/>
              <w:bottom w:val="nil"/>
              <w:right w:val="single" w:sz="8" w:space="0" w:color="auto"/>
            </w:tcBorders>
            <w:shd w:val="clear" w:color="auto" w:fill="auto"/>
            <w:noWrap/>
            <w:hideMark/>
          </w:tcPr>
          <w:p w14:paraId="5A65EA48"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A9C4E7A" w14:textId="77777777" w:rsidTr="00B43B53">
        <w:trPr>
          <w:trHeight w:val="60"/>
        </w:trPr>
        <w:tc>
          <w:tcPr>
            <w:tcW w:w="300" w:type="dxa"/>
            <w:tcBorders>
              <w:top w:val="nil"/>
              <w:left w:val="single" w:sz="8" w:space="0" w:color="auto"/>
              <w:bottom w:val="nil"/>
              <w:right w:val="nil"/>
            </w:tcBorders>
            <w:shd w:val="clear" w:color="auto" w:fill="auto"/>
            <w:vAlign w:val="bottom"/>
            <w:hideMark/>
          </w:tcPr>
          <w:p w14:paraId="44266946" w14:textId="77777777" w:rsidR="00E97BC0" w:rsidRPr="004013DA" w:rsidRDefault="00E97BC0" w:rsidP="001C5216">
            <w:pPr>
              <w:jc w:val="center"/>
              <w:rPr>
                <w:rFonts w:ascii="Calibri" w:eastAsia="Times New Roman" w:hAnsi="Calibri" w:cs="Times New Roman"/>
                <w:b/>
                <w:bCs/>
                <w:color w:val="000000"/>
              </w:rPr>
            </w:pPr>
            <w:r w:rsidRPr="004013DA">
              <w:rPr>
                <w:rFonts w:ascii="Calibri" w:eastAsia="Times New Roman" w:hAnsi="Calibri" w:cs="Times New Roman"/>
                <w:b/>
                <w:bCs/>
                <w:color w:val="000000"/>
              </w:rPr>
              <w:t> </w:t>
            </w:r>
          </w:p>
        </w:tc>
        <w:tc>
          <w:tcPr>
            <w:tcW w:w="3920" w:type="dxa"/>
            <w:tcBorders>
              <w:top w:val="nil"/>
              <w:left w:val="nil"/>
              <w:bottom w:val="single" w:sz="4" w:space="0" w:color="auto"/>
              <w:right w:val="nil"/>
            </w:tcBorders>
            <w:shd w:val="clear" w:color="000000" w:fill="DCE6F1"/>
            <w:vAlign w:val="bottom"/>
            <w:hideMark/>
          </w:tcPr>
          <w:p w14:paraId="10A16F89"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Indicator</w:t>
            </w:r>
          </w:p>
        </w:tc>
        <w:tc>
          <w:tcPr>
            <w:tcW w:w="1620" w:type="dxa"/>
            <w:tcBorders>
              <w:top w:val="nil"/>
              <w:left w:val="nil"/>
              <w:bottom w:val="single" w:sz="4" w:space="0" w:color="auto"/>
              <w:right w:val="nil"/>
            </w:tcBorders>
            <w:shd w:val="clear" w:color="000000" w:fill="DCE6F1"/>
            <w:vAlign w:val="bottom"/>
            <w:hideMark/>
          </w:tcPr>
          <w:p w14:paraId="1C408ABA"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MTE Point Estimate</w:t>
            </w:r>
          </w:p>
        </w:tc>
        <w:tc>
          <w:tcPr>
            <w:tcW w:w="260" w:type="dxa"/>
            <w:tcBorders>
              <w:top w:val="nil"/>
              <w:left w:val="nil"/>
              <w:bottom w:val="nil"/>
              <w:right w:val="single" w:sz="8" w:space="0" w:color="auto"/>
            </w:tcBorders>
            <w:shd w:val="clear" w:color="auto" w:fill="auto"/>
            <w:vAlign w:val="bottom"/>
            <w:hideMark/>
          </w:tcPr>
          <w:p w14:paraId="7316BEA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30238EE" w14:textId="77777777" w:rsidTr="001C5216">
        <w:trPr>
          <w:trHeight w:val="520"/>
        </w:trPr>
        <w:tc>
          <w:tcPr>
            <w:tcW w:w="300" w:type="dxa"/>
            <w:tcBorders>
              <w:top w:val="nil"/>
              <w:left w:val="single" w:sz="8" w:space="0" w:color="auto"/>
              <w:bottom w:val="nil"/>
              <w:right w:val="nil"/>
            </w:tcBorders>
            <w:shd w:val="clear" w:color="auto" w:fill="auto"/>
            <w:noWrap/>
            <w:hideMark/>
          </w:tcPr>
          <w:p w14:paraId="697B817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920" w:type="dxa"/>
            <w:tcBorders>
              <w:top w:val="nil"/>
              <w:left w:val="nil"/>
              <w:bottom w:val="nil"/>
              <w:right w:val="nil"/>
            </w:tcBorders>
            <w:shd w:val="clear" w:color="auto" w:fill="auto"/>
            <w:hideMark/>
          </w:tcPr>
          <w:p w14:paraId="4221FE88"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of FPG member HHs to take any loan in previous 24 months</w:t>
            </w:r>
          </w:p>
        </w:tc>
        <w:tc>
          <w:tcPr>
            <w:tcW w:w="1620" w:type="dxa"/>
            <w:tcBorders>
              <w:top w:val="nil"/>
              <w:left w:val="nil"/>
              <w:bottom w:val="nil"/>
              <w:right w:val="nil"/>
            </w:tcBorders>
            <w:shd w:val="clear" w:color="auto" w:fill="auto"/>
            <w:noWrap/>
            <w:hideMark/>
          </w:tcPr>
          <w:p w14:paraId="2D2E7482"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45.2</w:t>
            </w:r>
          </w:p>
        </w:tc>
        <w:tc>
          <w:tcPr>
            <w:tcW w:w="260" w:type="dxa"/>
            <w:tcBorders>
              <w:top w:val="nil"/>
              <w:left w:val="nil"/>
              <w:bottom w:val="nil"/>
              <w:right w:val="single" w:sz="8" w:space="0" w:color="auto"/>
            </w:tcBorders>
            <w:shd w:val="clear" w:color="auto" w:fill="auto"/>
            <w:noWrap/>
            <w:hideMark/>
          </w:tcPr>
          <w:p w14:paraId="6A38758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6BA7AA6" w14:textId="77777777" w:rsidTr="001C5216">
        <w:trPr>
          <w:trHeight w:val="520"/>
        </w:trPr>
        <w:tc>
          <w:tcPr>
            <w:tcW w:w="300" w:type="dxa"/>
            <w:tcBorders>
              <w:top w:val="nil"/>
              <w:left w:val="single" w:sz="8" w:space="0" w:color="auto"/>
              <w:bottom w:val="nil"/>
              <w:right w:val="nil"/>
            </w:tcBorders>
            <w:shd w:val="clear" w:color="auto" w:fill="auto"/>
            <w:noWrap/>
            <w:hideMark/>
          </w:tcPr>
          <w:p w14:paraId="574EB75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920" w:type="dxa"/>
            <w:tcBorders>
              <w:top w:val="nil"/>
              <w:left w:val="nil"/>
              <w:bottom w:val="nil"/>
              <w:right w:val="nil"/>
            </w:tcBorders>
            <w:shd w:val="clear" w:color="auto" w:fill="auto"/>
            <w:hideMark/>
          </w:tcPr>
          <w:p w14:paraId="01DD2768"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of FPG member HHs to take loan for FPG value chain in previous 24 months</w:t>
            </w:r>
          </w:p>
        </w:tc>
        <w:tc>
          <w:tcPr>
            <w:tcW w:w="1620" w:type="dxa"/>
            <w:tcBorders>
              <w:top w:val="nil"/>
              <w:left w:val="nil"/>
              <w:bottom w:val="nil"/>
              <w:right w:val="nil"/>
            </w:tcBorders>
            <w:shd w:val="clear" w:color="auto" w:fill="auto"/>
            <w:noWrap/>
            <w:hideMark/>
          </w:tcPr>
          <w:p w14:paraId="1C3D723D"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22.0</w:t>
            </w:r>
          </w:p>
        </w:tc>
        <w:tc>
          <w:tcPr>
            <w:tcW w:w="260" w:type="dxa"/>
            <w:tcBorders>
              <w:top w:val="nil"/>
              <w:left w:val="nil"/>
              <w:bottom w:val="nil"/>
              <w:right w:val="single" w:sz="8" w:space="0" w:color="auto"/>
            </w:tcBorders>
            <w:shd w:val="clear" w:color="auto" w:fill="auto"/>
            <w:noWrap/>
            <w:hideMark/>
          </w:tcPr>
          <w:p w14:paraId="7C543D24"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376EB8B" w14:textId="77777777" w:rsidTr="001C5216">
        <w:trPr>
          <w:trHeight w:val="290"/>
        </w:trPr>
        <w:tc>
          <w:tcPr>
            <w:tcW w:w="300" w:type="dxa"/>
            <w:tcBorders>
              <w:top w:val="nil"/>
              <w:left w:val="single" w:sz="8" w:space="0" w:color="auto"/>
              <w:bottom w:val="nil"/>
              <w:right w:val="nil"/>
            </w:tcBorders>
            <w:shd w:val="clear" w:color="auto" w:fill="auto"/>
            <w:noWrap/>
            <w:hideMark/>
          </w:tcPr>
          <w:p w14:paraId="7B0013C8"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920" w:type="dxa"/>
            <w:tcBorders>
              <w:top w:val="single" w:sz="4" w:space="0" w:color="auto"/>
              <w:left w:val="nil"/>
              <w:bottom w:val="single" w:sz="4" w:space="0" w:color="auto"/>
              <w:right w:val="nil"/>
            </w:tcBorders>
            <w:shd w:val="clear" w:color="auto" w:fill="auto"/>
            <w:noWrap/>
            <w:vAlign w:val="bottom"/>
            <w:hideMark/>
          </w:tcPr>
          <w:p w14:paraId="4D03EBEC"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n</w:t>
            </w:r>
          </w:p>
        </w:tc>
        <w:tc>
          <w:tcPr>
            <w:tcW w:w="1620" w:type="dxa"/>
            <w:tcBorders>
              <w:top w:val="single" w:sz="4" w:space="0" w:color="auto"/>
              <w:left w:val="nil"/>
              <w:bottom w:val="single" w:sz="4" w:space="0" w:color="auto"/>
              <w:right w:val="nil"/>
            </w:tcBorders>
            <w:shd w:val="clear" w:color="auto" w:fill="auto"/>
            <w:noWrap/>
            <w:hideMark/>
          </w:tcPr>
          <w:p w14:paraId="2A7E97C6"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500</w:t>
            </w:r>
          </w:p>
        </w:tc>
        <w:tc>
          <w:tcPr>
            <w:tcW w:w="260" w:type="dxa"/>
            <w:tcBorders>
              <w:top w:val="nil"/>
              <w:left w:val="nil"/>
              <w:bottom w:val="nil"/>
              <w:right w:val="single" w:sz="8" w:space="0" w:color="auto"/>
            </w:tcBorders>
            <w:shd w:val="clear" w:color="auto" w:fill="auto"/>
            <w:noWrap/>
            <w:hideMark/>
          </w:tcPr>
          <w:p w14:paraId="5591550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C322F13" w14:textId="77777777" w:rsidTr="001C5216">
        <w:trPr>
          <w:trHeight w:val="290"/>
        </w:trPr>
        <w:tc>
          <w:tcPr>
            <w:tcW w:w="300" w:type="dxa"/>
            <w:tcBorders>
              <w:top w:val="nil"/>
              <w:left w:val="single" w:sz="8" w:space="0" w:color="auto"/>
              <w:bottom w:val="nil"/>
              <w:right w:val="nil"/>
            </w:tcBorders>
            <w:shd w:val="clear" w:color="auto" w:fill="auto"/>
            <w:noWrap/>
            <w:hideMark/>
          </w:tcPr>
          <w:p w14:paraId="443707B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540" w:type="dxa"/>
            <w:gridSpan w:val="2"/>
            <w:tcBorders>
              <w:top w:val="nil"/>
              <w:left w:val="nil"/>
              <w:bottom w:val="nil"/>
              <w:right w:val="nil"/>
            </w:tcBorders>
            <w:shd w:val="clear" w:color="auto" w:fill="auto"/>
            <w:noWrap/>
            <w:hideMark/>
          </w:tcPr>
          <w:p w14:paraId="0E2FD79E"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Reasons for value chain loan (% of FPG members):</w:t>
            </w:r>
          </w:p>
        </w:tc>
        <w:tc>
          <w:tcPr>
            <w:tcW w:w="260" w:type="dxa"/>
            <w:tcBorders>
              <w:top w:val="nil"/>
              <w:left w:val="nil"/>
              <w:bottom w:val="nil"/>
              <w:right w:val="single" w:sz="8" w:space="0" w:color="auto"/>
            </w:tcBorders>
            <w:shd w:val="clear" w:color="auto" w:fill="auto"/>
            <w:noWrap/>
            <w:hideMark/>
          </w:tcPr>
          <w:p w14:paraId="5C6F7D9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FDFCEB7" w14:textId="77777777" w:rsidTr="001C5216">
        <w:trPr>
          <w:trHeight w:val="290"/>
        </w:trPr>
        <w:tc>
          <w:tcPr>
            <w:tcW w:w="300" w:type="dxa"/>
            <w:tcBorders>
              <w:top w:val="nil"/>
              <w:left w:val="single" w:sz="8" w:space="0" w:color="auto"/>
              <w:bottom w:val="nil"/>
              <w:right w:val="nil"/>
            </w:tcBorders>
            <w:shd w:val="clear" w:color="auto" w:fill="auto"/>
            <w:noWrap/>
            <w:hideMark/>
          </w:tcPr>
          <w:p w14:paraId="6C44B33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920" w:type="dxa"/>
            <w:tcBorders>
              <w:top w:val="nil"/>
              <w:left w:val="nil"/>
              <w:bottom w:val="nil"/>
              <w:right w:val="nil"/>
            </w:tcBorders>
            <w:shd w:val="clear" w:color="auto" w:fill="auto"/>
            <w:noWrap/>
            <w:hideMark/>
          </w:tcPr>
          <w:p w14:paraId="229CDBA4"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Cultivation costs</w:t>
            </w:r>
          </w:p>
        </w:tc>
        <w:tc>
          <w:tcPr>
            <w:tcW w:w="1620" w:type="dxa"/>
            <w:tcBorders>
              <w:top w:val="nil"/>
              <w:left w:val="nil"/>
              <w:bottom w:val="nil"/>
              <w:right w:val="nil"/>
            </w:tcBorders>
            <w:shd w:val="clear" w:color="auto" w:fill="auto"/>
            <w:noWrap/>
            <w:hideMark/>
          </w:tcPr>
          <w:p w14:paraId="76A2EA22"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80.9</w:t>
            </w:r>
          </w:p>
        </w:tc>
        <w:tc>
          <w:tcPr>
            <w:tcW w:w="260" w:type="dxa"/>
            <w:tcBorders>
              <w:top w:val="nil"/>
              <w:left w:val="nil"/>
              <w:bottom w:val="nil"/>
              <w:right w:val="single" w:sz="8" w:space="0" w:color="auto"/>
            </w:tcBorders>
            <w:shd w:val="clear" w:color="auto" w:fill="auto"/>
            <w:noWrap/>
            <w:hideMark/>
          </w:tcPr>
          <w:p w14:paraId="62FD061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F8F9BC2" w14:textId="77777777" w:rsidTr="001C5216">
        <w:trPr>
          <w:trHeight w:val="290"/>
        </w:trPr>
        <w:tc>
          <w:tcPr>
            <w:tcW w:w="300" w:type="dxa"/>
            <w:tcBorders>
              <w:top w:val="nil"/>
              <w:left w:val="single" w:sz="8" w:space="0" w:color="auto"/>
              <w:bottom w:val="nil"/>
              <w:right w:val="nil"/>
            </w:tcBorders>
            <w:shd w:val="clear" w:color="auto" w:fill="auto"/>
            <w:noWrap/>
            <w:hideMark/>
          </w:tcPr>
          <w:p w14:paraId="680A0FF4"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920" w:type="dxa"/>
            <w:tcBorders>
              <w:top w:val="nil"/>
              <w:left w:val="nil"/>
              <w:bottom w:val="nil"/>
              <w:right w:val="nil"/>
            </w:tcBorders>
            <w:shd w:val="clear" w:color="auto" w:fill="auto"/>
            <w:noWrap/>
            <w:hideMark/>
          </w:tcPr>
          <w:p w14:paraId="6512FCCC"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Used for non-value chain purpose</w:t>
            </w:r>
          </w:p>
        </w:tc>
        <w:tc>
          <w:tcPr>
            <w:tcW w:w="1620" w:type="dxa"/>
            <w:tcBorders>
              <w:top w:val="nil"/>
              <w:left w:val="nil"/>
              <w:bottom w:val="nil"/>
              <w:right w:val="nil"/>
            </w:tcBorders>
            <w:shd w:val="clear" w:color="auto" w:fill="auto"/>
            <w:noWrap/>
            <w:hideMark/>
          </w:tcPr>
          <w:p w14:paraId="2479134D"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32.7</w:t>
            </w:r>
          </w:p>
        </w:tc>
        <w:tc>
          <w:tcPr>
            <w:tcW w:w="260" w:type="dxa"/>
            <w:tcBorders>
              <w:top w:val="nil"/>
              <w:left w:val="nil"/>
              <w:bottom w:val="nil"/>
              <w:right w:val="single" w:sz="8" w:space="0" w:color="auto"/>
            </w:tcBorders>
            <w:shd w:val="clear" w:color="auto" w:fill="auto"/>
            <w:noWrap/>
            <w:hideMark/>
          </w:tcPr>
          <w:p w14:paraId="53E627B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63A0E6D" w14:textId="77777777" w:rsidTr="001C5216">
        <w:trPr>
          <w:trHeight w:val="290"/>
        </w:trPr>
        <w:tc>
          <w:tcPr>
            <w:tcW w:w="300" w:type="dxa"/>
            <w:tcBorders>
              <w:top w:val="nil"/>
              <w:left w:val="single" w:sz="8" w:space="0" w:color="auto"/>
              <w:bottom w:val="nil"/>
              <w:right w:val="nil"/>
            </w:tcBorders>
            <w:shd w:val="clear" w:color="auto" w:fill="auto"/>
            <w:noWrap/>
            <w:hideMark/>
          </w:tcPr>
          <w:p w14:paraId="0357455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920" w:type="dxa"/>
            <w:tcBorders>
              <w:top w:val="nil"/>
              <w:left w:val="nil"/>
              <w:bottom w:val="nil"/>
              <w:right w:val="nil"/>
            </w:tcBorders>
            <w:shd w:val="clear" w:color="auto" w:fill="auto"/>
            <w:noWrap/>
            <w:hideMark/>
          </w:tcPr>
          <w:p w14:paraId="460C92C5"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Purchase seed/cows/cattle</w:t>
            </w:r>
          </w:p>
        </w:tc>
        <w:tc>
          <w:tcPr>
            <w:tcW w:w="1620" w:type="dxa"/>
            <w:tcBorders>
              <w:top w:val="nil"/>
              <w:left w:val="nil"/>
              <w:bottom w:val="nil"/>
              <w:right w:val="nil"/>
            </w:tcBorders>
            <w:shd w:val="clear" w:color="auto" w:fill="auto"/>
            <w:noWrap/>
            <w:hideMark/>
          </w:tcPr>
          <w:p w14:paraId="6B6759D1"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30.0</w:t>
            </w:r>
          </w:p>
        </w:tc>
        <w:tc>
          <w:tcPr>
            <w:tcW w:w="260" w:type="dxa"/>
            <w:tcBorders>
              <w:top w:val="nil"/>
              <w:left w:val="nil"/>
              <w:bottom w:val="nil"/>
              <w:right w:val="single" w:sz="8" w:space="0" w:color="auto"/>
            </w:tcBorders>
            <w:shd w:val="clear" w:color="auto" w:fill="auto"/>
            <w:noWrap/>
            <w:hideMark/>
          </w:tcPr>
          <w:p w14:paraId="76EDA75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09A3C81E" w14:textId="77777777" w:rsidTr="001C5216">
        <w:trPr>
          <w:trHeight w:val="290"/>
        </w:trPr>
        <w:tc>
          <w:tcPr>
            <w:tcW w:w="300" w:type="dxa"/>
            <w:tcBorders>
              <w:top w:val="nil"/>
              <w:left w:val="single" w:sz="8" w:space="0" w:color="auto"/>
              <w:bottom w:val="nil"/>
              <w:right w:val="nil"/>
            </w:tcBorders>
            <w:shd w:val="clear" w:color="auto" w:fill="auto"/>
            <w:noWrap/>
            <w:hideMark/>
          </w:tcPr>
          <w:p w14:paraId="4C48204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920" w:type="dxa"/>
            <w:tcBorders>
              <w:top w:val="nil"/>
              <w:left w:val="nil"/>
              <w:bottom w:val="nil"/>
              <w:right w:val="nil"/>
            </w:tcBorders>
            <w:shd w:val="clear" w:color="auto" w:fill="auto"/>
            <w:noWrap/>
            <w:hideMark/>
          </w:tcPr>
          <w:p w14:paraId="060AEB82"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Purchase inputs</w:t>
            </w:r>
          </w:p>
        </w:tc>
        <w:tc>
          <w:tcPr>
            <w:tcW w:w="1620" w:type="dxa"/>
            <w:tcBorders>
              <w:top w:val="nil"/>
              <w:left w:val="nil"/>
              <w:bottom w:val="nil"/>
              <w:right w:val="nil"/>
            </w:tcBorders>
            <w:shd w:val="clear" w:color="auto" w:fill="auto"/>
            <w:noWrap/>
            <w:hideMark/>
          </w:tcPr>
          <w:p w14:paraId="6BF9980A"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27.3</w:t>
            </w:r>
          </w:p>
        </w:tc>
        <w:tc>
          <w:tcPr>
            <w:tcW w:w="260" w:type="dxa"/>
            <w:tcBorders>
              <w:top w:val="nil"/>
              <w:left w:val="nil"/>
              <w:bottom w:val="nil"/>
              <w:right w:val="single" w:sz="8" w:space="0" w:color="auto"/>
            </w:tcBorders>
            <w:shd w:val="clear" w:color="auto" w:fill="auto"/>
            <w:noWrap/>
            <w:hideMark/>
          </w:tcPr>
          <w:p w14:paraId="614AB23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ADCFA73" w14:textId="77777777" w:rsidTr="001C5216">
        <w:trPr>
          <w:trHeight w:val="290"/>
        </w:trPr>
        <w:tc>
          <w:tcPr>
            <w:tcW w:w="300" w:type="dxa"/>
            <w:tcBorders>
              <w:top w:val="nil"/>
              <w:left w:val="single" w:sz="8" w:space="0" w:color="auto"/>
              <w:bottom w:val="nil"/>
              <w:right w:val="nil"/>
            </w:tcBorders>
            <w:shd w:val="clear" w:color="auto" w:fill="auto"/>
            <w:noWrap/>
            <w:hideMark/>
          </w:tcPr>
          <w:p w14:paraId="6B40DC18"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920" w:type="dxa"/>
            <w:tcBorders>
              <w:top w:val="nil"/>
              <w:left w:val="nil"/>
              <w:bottom w:val="nil"/>
              <w:right w:val="nil"/>
            </w:tcBorders>
            <w:shd w:val="clear" w:color="auto" w:fill="auto"/>
            <w:noWrap/>
            <w:hideMark/>
          </w:tcPr>
          <w:p w14:paraId="32488393"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Pay for value addition</w:t>
            </w:r>
          </w:p>
        </w:tc>
        <w:tc>
          <w:tcPr>
            <w:tcW w:w="1620" w:type="dxa"/>
            <w:tcBorders>
              <w:top w:val="nil"/>
              <w:left w:val="nil"/>
              <w:bottom w:val="nil"/>
              <w:right w:val="nil"/>
            </w:tcBorders>
            <w:shd w:val="clear" w:color="auto" w:fill="auto"/>
            <w:noWrap/>
            <w:hideMark/>
          </w:tcPr>
          <w:p w14:paraId="22EC65D0"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13.6</w:t>
            </w:r>
          </w:p>
        </w:tc>
        <w:tc>
          <w:tcPr>
            <w:tcW w:w="260" w:type="dxa"/>
            <w:tcBorders>
              <w:top w:val="nil"/>
              <w:left w:val="nil"/>
              <w:bottom w:val="nil"/>
              <w:right w:val="single" w:sz="8" w:space="0" w:color="auto"/>
            </w:tcBorders>
            <w:shd w:val="clear" w:color="auto" w:fill="auto"/>
            <w:noWrap/>
            <w:hideMark/>
          </w:tcPr>
          <w:p w14:paraId="620A940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C610169" w14:textId="77777777" w:rsidTr="001C5216">
        <w:trPr>
          <w:trHeight w:val="290"/>
        </w:trPr>
        <w:tc>
          <w:tcPr>
            <w:tcW w:w="300" w:type="dxa"/>
            <w:tcBorders>
              <w:top w:val="nil"/>
              <w:left w:val="single" w:sz="8" w:space="0" w:color="auto"/>
              <w:bottom w:val="nil"/>
              <w:right w:val="nil"/>
            </w:tcBorders>
            <w:shd w:val="clear" w:color="auto" w:fill="auto"/>
            <w:noWrap/>
            <w:hideMark/>
          </w:tcPr>
          <w:p w14:paraId="1A80F2E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920" w:type="dxa"/>
            <w:tcBorders>
              <w:top w:val="nil"/>
              <w:left w:val="nil"/>
              <w:bottom w:val="nil"/>
              <w:right w:val="nil"/>
            </w:tcBorders>
            <w:shd w:val="clear" w:color="auto" w:fill="auto"/>
            <w:noWrap/>
            <w:hideMark/>
          </w:tcPr>
          <w:p w14:paraId="5FF4768A"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Pay for storage</w:t>
            </w:r>
          </w:p>
        </w:tc>
        <w:tc>
          <w:tcPr>
            <w:tcW w:w="1620" w:type="dxa"/>
            <w:tcBorders>
              <w:top w:val="nil"/>
              <w:left w:val="nil"/>
              <w:bottom w:val="nil"/>
              <w:right w:val="nil"/>
            </w:tcBorders>
            <w:shd w:val="clear" w:color="auto" w:fill="auto"/>
            <w:noWrap/>
            <w:hideMark/>
          </w:tcPr>
          <w:p w14:paraId="4074836B"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6.4</w:t>
            </w:r>
          </w:p>
        </w:tc>
        <w:tc>
          <w:tcPr>
            <w:tcW w:w="260" w:type="dxa"/>
            <w:tcBorders>
              <w:top w:val="nil"/>
              <w:left w:val="nil"/>
              <w:bottom w:val="nil"/>
              <w:right w:val="single" w:sz="8" w:space="0" w:color="auto"/>
            </w:tcBorders>
            <w:shd w:val="clear" w:color="auto" w:fill="auto"/>
            <w:noWrap/>
            <w:hideMark/>
          </w:tcPr>
          <w:p w14:paraId="50E2804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784D89D" w14:textId="77777777" w:rsidTr="001C5216">
        <w:trPr>
          <w:trHeight w:val="290"/>
        </w:trPr>
        <w:tc>
          <w:tcPr>
            <w:tcW w:w="300" w:type="dxa"/>
            <w:tcBorders>
              <w:top w:val="nil"/>
              <w:left w:val="single" w:sz="8" w:space="0" w:color="auto"/>
              <w:bottom w:val="nil"/>
              <w:right w:val="nil"/>
            </w:tcBorders>
            <w:shd w:val="clear" w:color="auto" w:fill="auto"/>
            <w:noWrap/>
            <w:hideMark/>
          </w:tcPr>
          <w:p w14:paraId="507FE12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920" w:type="dxa"/>
            <w:tcBorders>
              <w:top w:val="nil"/>
              <w:left w:val="nil"/>
              <w:bottom w:val="nil"/>
              <w:right w:val="nil"/>
            </w:tcBorders>
            <w:shd w:val="clear" w:color="auto" w:fill="auto"/>
            <w:noWrap/>
            <w:hideMark/>
          </w:tcPr>
          <w:p w14:paraId="54ED5DFF"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Pay for transportation</w:t>
            </w:r>
          </w:p>
        </w:tc>
        <w:tc>
          <w:tcPr>
            <w:tcW w:w="1620" w:type="dxa"/>
            <w:tcBorders>
              <w:top w:val="nil"/>
              <w:left w:val="nil"/>
              <w:bottom w:val="nil"/>
              <w:right w:val="nil"/>
            </w:tcBorders>
            <w:shd w:val="clear" w:color="auto" w:fill="auto"/>
            <w:noWrap/>
            <w:hideMark/>
          </w:tcPr>
          <w:p w14:paraId="313BEEC2"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1.8</w:t>
            </w:r>
          </w:p>
        </w:tc>
        <w:tc>
          <w:tcPr>
            <w:tcW w:w="260" w:type="dxa"/>
            <w:tcBorders>
              <w:top w:val="nil"/>
              <w:left w:val="nil"/>
              <w:bottom w:val="nil"/>
              <w:right w:val="single" w:sz="8" w:space="0" w:color="auto"/>
            </w:tcBorders>
            <w:shd w:val="clear" w:color="auto" w:fill="auto"/>
            <w:noWrap/>
            <w:hideMark/>
          </w:tcPr>
          <w:p w14:paraId="63434A4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68598093" w14:textId="77777777" w:rsidTr="001C5216">
        <w:trPr>
          <w:trHeight w:val="290"/>
        </w:trPr>
        <w:tc>
          <w:tcPr>
            <w:tcW w:w="300" w:type="dxa"/>
            <w:tcBorders>
              <w:top w:val="nil"/>
              <w:left w:val="single" w:sz="8" w:space="0" w:color="auto"/>
              <w:bottom w:val="nil"/>
              <w:right w:val="nil"/>
            </w:tcBorders>
            <w:shd w:val="clear" w:color="auto" w:fill="auto"/>
            <w:noWrap/>
            <w:hideMark/>
          </w:tcPr>
          <w:p w14:paraId="2E76C49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920" w:type="dxa"/>
            <w:tcBorders>
              <w:top w:val="nil"/>
              <w:left w:val="nil"/>
              <w:bottom w:val="nil"/>
              <w:right w:val="nil"/>
            </w:tcBorders>
            <w:shd w:val="clear" w:color="auto" w:fill="auto"/>
            <w:noWrap/>
            <w:hideMark/>
          </w:tcPr>
          <w:p w14:paraId="1D5FDE19"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Other</w:t>
            </w:r>
          </w:p>
        </w:tc>
        <w:tc>
          <w:tcPr>
            <w:tcW w:w="1620" w:type="dxa"/>
            <w:tcBorders>
              <w:top w:val="nil"/>
              <w:left w:val="nil"/>
              <w:bottom w:val="nil"/>
              <w:right w:val="nil"/>
            </w:tcBorders>
            <w:shd w:val="clear" w:color="auto" w:fill="auto"/>
            <w:noWrap/>
            <w:hideMark/>
          </w:tcPr>
          <w:p w14:paraId="01D81C62"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1.8</w:t>
            </w:r>
          </w:p>
        </w:tc>
        <w:tc>
          <w:tcPr>
            <w:tcW w:w="260" w:type="dxa"/>
            <w:tcBorders>
              <w:top w:val="nil"/>
              <w:left w:val="nil"/>
              <w:bottom w:val="nil"/>
              <w:right w:val="single" w:sz="8" w:space="0" w:color="auto"/>
            </w:tcBorders>
            <w:shd w:val="clear" w:color="auto" w:fill="auto"/>
            <w:noWrap/>
            <w:hideMark/>
          </w:tcPr>
          <w:p w14:paraId="5AC5910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DD31457" w14:textId="77777777" w:rsidTr="001C5216">
        <w:trPr>
          <w:trHeight w:val="290"/>
        </w:trPr>
        <w:tc>
          <w:tcPr>
            <w:tcW w:w="300" w:type="dxa"/>
            <w:tcBorders>
              <w:top w:val="nil"/>
              <w:left w:val="single" w:sz="8" w:space="0" w:color="auto"/>
              <w:bottom w:val="nil"/>
              <w:right w:val="nil"/>
            </w:tcBorders>
            <w:shd w:val="clear" w:color="auto" w:fill="auto"/>
            <w:noWrap/>
            <w:hideMark/>
          </w:tcPr>
          <w:p w14:paraId="4CA67FBD"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540" w:type="dxa"/>
            <w:gridSpan w:val="2"/>
            <w:tcBorders>
              <w:top w:val="nil"/>
              <w:left w:val="nil"/>
              <w:bottom w:val="nil"/>
              <w:right w:val="nil"/>
            </w:tcBorders>
            <w:shd w:val="clear" w:color="auto" w:fill="auto"/>
            <w:noWrap/>
            <w:hideMark/>
          </w:tcPr>
          <w:p w14:paraId="2A7F4490"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Sources of value chain loan (% of FPG members):</w:t>
            </w:r>
          </w:p>
        </w:tc>
        <w:tc>
          <w:tcPr>
            <w:tcW w:w="260" w:type="dxa"/>
            <w:tcBorders>
              <w:top w:val="nil"/>
              <w:left w:val="nil"/>
              <w:bottom w:val="nil"/>
              <w:right w:val="single" w:sz="8" w:space="0" w:color="auto"/>
            </w:tcBorders>
            <w:shd w:val="clear" w:color="auto" w:fill="auto"/>
            <w:noWrap/>
            <w:hideMark/>
          </w:tcPr>
          <w:p w14:paraId="6F76060D"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79D4B60" w14:textId="77777777" w:rsidTr="001C5216">
        <w:trPr>
          <w:trHeight w:val="290"/>
        </w:trPr>
        <w:tc>
          <w:tcPr>
            <w:tcW w:w="300" w:type="dxa"/>
            <w:tcBorders>
              <w:top w:val="nil"/>
              <w:left w:val="single" w:sz="8" w:space="0" w:color="auto"/>
              <w:bottom w:val="nil"/>
              <w:right w:val="nil"/>
            </w:tcBorders>
            <w:shd w:val="clear" w:color="auto" w:fill="auto"/>
            <w:noWrap/>
            <w:hideMark/>
          </w:tcPr>
          <w:p w14:paraId="45C00B9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920" w:type="dxa"/>
            <w:tcBorders>
              <w:top w:val="nil"/>
              <w:left w:val="nil"/>
              <w:bottom w:val="nil"/>
              <w:right w:val="nil"/>
            </w:tcBorders>
            <w:shd w:val="clear" w:color="auto" w:fill="auto"/>
            <w:noWrap/>
            <w:hideMark/>
          </w:tcPr>
          <w:p w14:paraId="7388C231"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NGOs (not via group)</w:t>
            </w:r>
          </w:p>
        </w:tc>
        <w:tc>
          <w:tcPr>
            <w:tcW w:w="1620" w:type="dxa"/>
            <w:tcBorders>
              <w:top w:val="nil"/>
              <w:left w:val="nil"/>
              <w:bottom w:val="nil"/>
              <w:right w:val="nil"/>
            </w:tcBorders>
            <w:shd w:val="clear" w:color="auto" w:fill="auto"/>
            <w:noWrap/>
            <w:hideMark/>
          </w:tcPr>
          <w:p w14:paraId="608ED00E"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59.1</w:t>
            </w:r>
          </w:p>
        </w:tc>
        <w:tc>
          <w:tcPr>
            <w:tcW w:w="260" w:type="dxa"/>
            <w:tcBorders>
              <w:top w:val="nil"/>
              <w:left w:val="nil"/>
              <w:bottom w:val="nil"/>
              <w:right w:val="single" w:sz="8" w:space="0" w:color="auto"/>
            </w:tcBorders>
            <w:shd w:val="clear" w:color="auto" w:fill="auto"/>
            <w:noWrap/>
            <w:hideMark/>
          </w:tcPr>
          <w:p w14:paraId="61D0857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D72E6A4" w14:textId="77777777" w:rsidTr="001C5216">
        <w:trPr>
          <w:trHeight w:val="290"/>
        </w:trPr>
        <w:tc>
          <w:tcPr>
            <w:tcW w:w="300" w:type="dxa"/>
            <w:tcBorders>
              <w:top w:val="nil"/>
              <w:left w:val="single" w:sz="8" w:space="0" w:color="auto"/>
              <w:bottom w:val="nil"/>
              <w:right w:val="nil"/>
            </w:tcBorders>
            <w:shd w:val="clear" w:color="auto" w:fill="auto"/>
            <w:noWrap/>
            <w:hideMark/>
          </w:tcPr>
          <w:p w14:paraId="0861623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920" w:type="dxa"/>
            <w:tcBorders>
              <w:top w:val="nil"/>
              <w:left w:val="nil"/>
              <w:bottom w:val="nil"/>
              <w:right w:val="nil"/>
            </w:tcBorders>
            <w:shd w:val="clear" w:color="auto" w:fill="auto"/>
            <w:noWrap/>
            <w:hideMark/>
          </w:tcPr>
          <w:p w14:paraId="1B029920"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Banks (not via group)</w:t>
            </w:r>
          </w:p>
        </w:tc>
        <w:tc>
          <w:tcPr>
            <w:tcW w:w="1620" w:type="dxa"/>
            <w:tcBorders>
              <w:top w:val="nil"/>
              <w:left w:val="nil"/>
              <w:bottom w:val="nil"/>
              <w:right w:val="nil"/>
            </w:tcBorders>
            <w:shd w:val="clear" w:color="auto" w:fill="auto"/>
            <w:noWrap/>
            <w:hideMark/>
          </w:tcPr>
          <w:p w14:paraId="4DB927BB"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17.3</w:t>
            </w:r>
          </w:p>
        </w:tc>
        <w:tc>
          <w:tcPr>
            <w:tcW w:w="260" w:type="dxa"/>
            <w:tcBorders>
              <w:top w:val="nil"/>
              <w:left w:val="nil"/>
              <w:bottom w:val="nil"/>
              <w:right w:val="single" w:sz="8" w:space="0" w:color="auto"/>
            </w:tcBorders>
            <w:shd w:val="clear" w:color="auto" w:fill="auto"/>
            <w:noWrap/>
            <w:hideMark/>
          </w:tcPr>
          <w:p w14:paraId="5336193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605DD364" w14:textId="77777777" w:rsidTr="001C5216">
        <w:trPr>
          <w:trHeight w:val="290"/>
        </w:trPr>
        <w:tc>
          <w:tcPr>
            <w:tcW w:w="300" w:type="dxa"/>
            <w:tcBorders>
              <w:top w:val="nil"/>
              <w:left w:val="single" w:sz="8" w:space="0" w:color="auto"/>
              <w:bottom w:val="nil"/>
              <w:right w:val="nil"/>
            </w:tcBorders>
            <w:shd w:val="clear" w:color="auto" w:fill="auto"/>
            <w:noWrap/>
            <w:hideMark/>
          </w:tcPr>
          <w:p w14:paraId="1C07053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920" w:type="dxa"/>
            <w:tcBorders>
              <w:top w:val="nil"/>
              <w:left w:val="nil"/>
              <w:bottom w:val="nil"/>
              <w:right w:val="nil"/>
            </w:tcBorders>
            <w:shd w:val="clear" w:color="auto" w:fill="auto"/>
            <w:noWrap/>
            <w:hideMark/>
          </w:tcPr>
          <w:p w14:paraId="5460989A"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NGOs (via group)</w:t>
            </w:r>
          </w:p>
        </w:tc>
        <w:tc>
          <w:tcPr>
            <w:tcW w:w="1620" w:type="dxa"/>
            <w:tcBorders>
              <w:top w:val="nil"/>
              <w:left w:val="nil"/>
              <w:bottom w:val="nil"/>
              <w:right w:val="nil"/>
            </w:tcBorders>
            <w:shd w:val="clear" w:color="auto" w:fill="auto"/>
            <w:noWrap/>
            <w:hideMark/>
          </w:tcPr>
          <w:p w14:paraId="18CB2291"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17.3</w:t>
            </w:r>
          </w:p>
        </w:tc>
        <w:tc>
          <w:tcPr>
            <w:tcW w:w="260" w:type="dxa"/>
            <w:tcBorders>
              <w:top w:val="nil"/>
              <w:left w:val="nil"/>
              <w:bottom w:val="nil"/>
              <w:right w:val="single" w:sz="8" w:space="0" w:color="auto"/>
            </w:tcBorders>
            <w:shd w:val="clear" w:color="auto" w:fill="auto"/>
            <w:noWrap/>
            <w:hideMark/>
          </w:tcPr>
          <w:p w14:paraId="43F9C74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0D242213" w14:textId="77777777" w:rsidTr="001C5216">
        <w:trPr>
          <w:trHeight w:val="290"/>
        </w:trPr>
        <w:tc>
          <w:tcPr>
            <w:tcW w:w="300" w:type="dxa"/>
            <w:tcBorders>
              <w:top w:val="nil"/>
              <w:left w:val="single" w:sz="8" w:space="0" w:color="auto"/>
              <w:bottom w:val="nil"/>
              <w:right w:val="nil"/>
            </w:tcBorders>
            <w:shd w:val="clear" w:color="auto" w:fill="auto"/>
            <w:noWrap/>
            <w:hideMark/>
          </w:tcPr>
          <w:p w14:paraId="0A8387D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920" w:type="dxa"/>
            <w:tcBorders>
              <w:top w:val="nil"/>
              <w:left w:val="nil"/>
              <w:bottom w:val="nil"/>
              <w:right w:val="nil"/>
            </w:tcBorders>
            <w:shd w:val="clear" w:color="auto" w:fill="auto"/>
            <w:noWrap/>
            <w:hideMark/>
          </w:tcPr>
          <w:p w14:paraId="72FDD9ED"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Moneylenders (not via group)</w:t>
            </w:r>
          </w:p>
        </w:tc>
        <w:tc>
          <w:tcPr>
            <w:tcW w:w="1620" w:type="dxa"/>
            <w:tcBorders>
              <w:top w:val="nil"/>
              <w:left w:val="nil"/>
              <w:bottom w:val="nil"/>
              <w:right w:val="nil"/>
            </w:tcBorders>
            <w:shd w:val="clear" w:color="auto" w:fill="auto"/>
            <w:noWrap/>
            <w:hideMark/>
          </w:tcPr>
          <w:p w14:paraId="0F9E4F1D"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5.5</w:t>
            </w:r>
          </w:p>
        </w:tc>
        <w:tc>
          <w:tcPr>
            <w:tcW w:w="260" w:type="dxa"/>
            <w:tcBorders>
              <w:top w:val="nil"/>
              <w:left w:val="nil"/>
              <w:bottom w:val="nil"/>
              <w:right w:val="single" w:sz="8" w:space="0" w:color="auto"/>
            </w:tcBorders>
            <w:shd w:val="clear" w:color="auto" w:fill="auto"/>
            <w:noWrap/>
            <w:hideMark/>
          </w:tcPr>
          <w:p w14:paraId="474DC24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5BD267D" w14:textId="77777777" w:rsidTr="001C5216">
        <w:trPr>
          <w:trHeight w:val="290"/>
        </w:trPr>
        <w:tc>
          <w:tcPr>
            <w:tcW w:w="300" w:type="dxa"/>
            <w:tcBorders>
              <w:top w:val="nil"/>
              <w:left w:val="single" w:sz="8" w:space="0" w:color="auto"/>
              <w:bottom w:val="nil"/>
              <w:right w:val="nil"/>
            </w:tcBorders>
            <w:shd w:val="clear" w:color="auto" w:fill="auto"/>
            <w:noWrap/>
            <w:hideMark/>
          </w:tcPr>
          <w:p w14:paraId="3E3BF06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920" w:type="dxa"/>
            <w:tcBorders>
              <w:top w:val="nil"/>
              <w:left w:val="nil"/>
              <w:bottom w:val="nil"/>
              <w:right w:val="nil"/>
            </w:tcBorders>
            <w:shd w:val="clear" w:color="auto" w:fill="auto"/>
            <w:noWrap/>
            <w:hideMark/>
          </w:tcPr>
          <w:p w14:paraId="1C831795"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Other (not via group)</w:t>
            </w:r>
          </w:p>
        </w:tc>
        <w:tc>
          <w:tcPr>
            <w:tcW w:w="1620" w:type="dxa"/>
            <w:tcBorders>
              <w:top w:val="nil"/>
              <w:left w:val="nil"/>
              <w:bottom w:val="nil"/>
              <w:right w:val="nil"/>
            </w:tcBorders>
            <w:shd w:val="clear" w:color="auto" w:fill="auto"/>
            <w:noWrap/>
            <w:hideMark/>
          </w:tcPr>
          <w:p w14:paraId="6C2C7961"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3.6</w:t>
            </w:r>
          </w:p>
        </w:tc>
        <w:tc>
          <w:tcPr>
            <w:tcW w:w="260" w:type="dxa"/>
            <w:tcBorders>
              <w:top w:val="nil"/>
              <w:left w:val="nil"/>
              <w:bottom w:val="nil"/>
              <w:right w:val="single" w:sz="8" w:space="0" w:color="auto"/>
            </w:tcBorders>
            <w:shd w:val="clear" w:color="auto" w:fill="auto"/>
            <w:noWrap/>
            <w:hideMark/>
          </w:tcPr>
          <w:p w14:paraId="01397EA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A2E0ECA" w14:textId="77777777" w:rsidTr="001C5216">
        <w:trPr>
          <w:trHeight w:val="290"/>
        </w:trPr>
        <w:tc>
          <w:tcPr>
            <w:tcW w:w="300" w:type="dxa"/>
            <w:tcBorders>
              <w:top w:val="nil"/>
              <w:left w:val="single" w:sz="8" w:space="0" w:color="auto"/>
              <w:bottom w:val="nil"/>
              <w:right w:val="nil"/>
            </w:tcBorders>
            <w:shd w:val="clear" w:color="auto" w:fill="auto"/>
            <w:noWrap/>
            <w:hideMark/>
          </w:tcPr>
          <w:p w14:paraId="147A3E04"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920" w:type="dxa"/>
            <w:tcBorders>
              <w:top w:val="nil"/>
              <w:left w:val="nil"/>
              <w:bottom w:val="nil"/>
              <w:right w:val="nil"/>
            </w:tcBorders>
            <w:shd w:val="clear" w:color="auto" w:fill="auto"/>
            <w:noWrap/>
            <w:hideMark/>
          </w:tcPr>
          <w:p w14:paraId="30A9CBB3"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Other (via group)</w:t>
            </w:r>
          </w:p>
        </w:tc>
        <w:tc>
          <w:tcPr>
            <w:tcW w:w="1620" w:type="dxa"/>
            <w:tcBorders>
              <w:top w:val="nil"/>
              <w:left w:val="nil"/>
              <w:bottom w:val="nil"/>
              <w:right w:val="nil"/>
            </w:tcBorders>
            <w:shd w:val="clear" w:color="auto" w:fill="auto"/>
            <w:noWrap/>
            <w:hideMark/>
          </w:tcPr>
          <w:p w14:paraId="7CF8629C"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1.8</w:t>
            </w:r>
          </w:p>
        </w:tc>
        <w:tc>
          <w:tcPr>
            <w:tcW w:w="260" w:type="dxa"/>
            <w:tcBorders>
              <w:top w:val="nil"/>
              <w:left w:val="nil"/>
              <w:bottom w:val="nil"/>
              <w:right w:val="single" w:sz="8" w:space="0" w:color="auto"/>
            </w:tcBorders>
            <w:shd w:val="clear" w:color="auto" w:fill="auto"/>
            <w:noWrap/>
            <w:hideMark/>
          </w:tcPr>
          <w:p w14:paraId="5FEBF54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DBCA161" w14:textId="77777777" w:rsidTr="001C5216">
        <w:trPr>
          <w:trHeight w:val="290"/>
        </w:trPr>
        <w:tc>
          <w:tcPr>
            <w:tcW w:w="300" w:type="dxa"/>
            <w:tcBorders>
              <w:top w:val="nil"/>
              <w:left w:val="single" w:sz="8" w:space="0" w:color="auto"/>
              <w:bottom w:val="nil"/>
              <w:right w:val="nil"/>
            </w:tcBorders>
            <w:shd w:val="clear" w:color="auto" w:fill="auto"/>
            <w:noWrap/>
            <w:hideMark/>
          </w:tcPr>
          <w:p w14:paraId="53FA65B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920" w:type="dxa"/>
            <w:tcBorders>
              <w:top w:val="nil"/>
              <w:left w:val="nil"/>
              <w:bottom w:val="nil"/>
              <w:right w:val="nil"/>
            </w:tcBorders>
            <w:shd w:val="clear" w:color="auto" w:fill="auto"/>
            <w:noWrap/>
            <w:hideMark/>
          </w:tcPr>
          <w:p w14:paraId="481C69DB"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Banks (via group)</w:t>
            </w:r>
          </w:p>
        </w:tc>
        <w:tc>
          <w:tcPr>
            <w:tcW w:w="1620" w:type="dxa"/>
            <w:tcBorders>
              <w:top w:val="nil"/>
              <w:left w:val="nil"/>
              <w:bottom w:val="nil"/>
              <w:right w:val="nil"/>
            </w:tcBorders>
            <w:shd w:val="clear" w:color="auto" w:fill="auto"/>
            <w:noWrap/>
            <w:hideMark/>
          </w:tcPr>
          <w:p w14:paraId="0515CAA2"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0.9</w:t>
            </w:r>
          </w:p>
        </w:tc>
        <w:tc>
          <w:tcPr>
            <w:tcW w:w="260" w:type="dxa"/>
            <w:tcBorders>
              <w:top w:val="nil"/>
              <w:left w:val="nil"/>
              <w:bottom w:val="nil"/>
              <w:right w:val="single" w:sz="8" w:space="0" w:color="auto"/>
            </w:tcBorders>
            <w:shd w:val="clear" w:color="auto" w:fill="auto"/>
            <w:noWrap/>
            <w:hideMark/>
          </w:tcPr>
          <w:p w14:paraId="300B54B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552BCB1" w14:textId="77777777" w:rsidTr="001C5216">
        <w:trPr>
          <w:trHeight w:val="300"/>
        </w:trPr>
        <w:tc>
          <w:tcPr>
            <w:tcW w:w="300" w:type="dxa"/>
            <w:tcBorders>
              <w:top w:val="nil"/>
              <w:left w:val="single" w:sz="8" w:space="0" w:color="auto"/>
              <w:bottom w:val="single" w:sz="8" w:space="0" w:color="auto"/>
              <w:right w:val="nil"/>
            </w:tcBorders>
            <w:shd w:val="clear" w:color="auto" w:fill="auto"/>
            <w:noWrap/>
            <w:hideMark/>
          </w:tcPr>
          <w:p w14:paraId="0887DDF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920" w:type="dxa"/>
            <w:tcBorders>
              <w:top w:val="single" w:sz="4" w:space="0" w:color="auto"/>
              <w:left w:val="nil"/>
              <w:bottom w:val="single" w:sz="8" w:space="0" w:color="auto"/>
              <w:right w:val="nil"/>
            </w:tcBorders>
            <w:shd w:val="clear" w:color="auto" w:fill="auto"/>
            <w:noWrap/>
            <w:hideMark/>
          </w:tcPr>
          <w:p w14:paraId="5F5BB48F"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xml:space="preserve">n </w:t>
            </w:r>
          </w:p>
        </w:tc>
        <w:tc>
          <w:tcPr>
            <w:tcW w:w="1620" w:type="dxa"/>
            <w:tcBorders>
              <w:top w:val="single" w:sz="4" w:space="0" w:color="auto"/>
              <w:left w:val="nil"/>
              <w:bottom w:val="single" w:sz="8" w:space="0" w:color="auto"/>
              <w:right w:val="nil"/>
            </w:tcBorders>
            <w:shd w:val="clear" w:color="auto" w:fill="auto"/>
            <w:noWrap/>
            <w:hideMark/>
          </w:tcPr>
          <w:p w14:paraId="5C2AABA3"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110</w:t>
            </w:r>
          </w:p>
        </w:tc>
        <w:tc>
          <w:tcPr>
            <w:tcW w:w="260" w:type="dxa"/>
            <w:tcBorders>
              <w:top w:val="nil"/>
              <w:left w:val="nil"/>
              <w:bottom w:val="single" w:sz="8" w:space="0" w:color="auto"/>
              <w:right w:val="single" w:sz="8" w:space="0" w:color="auto"/>
            </w:tcBorders>
            <w:shd w:val="clear" w:color="auto" w:fill="auto"/>
            <w:noWrap/>
            <w:hideMark/>
          </w:tcPr>
          <w:p w14:paraId="6C07765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bl>
    <w:p w14:paraId="021DC638" w14:textId="17659E15" w:rsidR="00E97BC0" w:rsidRPr="004013DA" w:rsidRDefault="00E97BC0" w:rsidP="00E97BC0"/>
    <w:p w14:paraId="4B4A05D2" w14:textId="180E1E04" w:rsidR="00E97BC0" w:rsidRPr="006B013C" w:rsidRDefault="009E588E" w:rsidP="006B013C">
      <w:pPr>
        <w:rPr>
          <w:b/>
        </w:rPr>
      </w:pPr>
      <w:r>
        <w:rPr>
          <w:b/>
        </w:rPr>
        <w:t>Evaluation Q:</w:t>
      </w:r>
    </w:p>
    <w:p w14:paraId="71CE1AF6" w14:textId="77777777" w:rsidR="00E97BC0" w:rsidRPr="004013DA" w:rsidRDefault="00E97BC0" w:rsidP="00E97BC0">
      <w:r w:rsidRPr="004013DA">
        <w:t xml:space="preserve">Have the farmer producer groups benefitted by the match-making workshops, in gaining access to inputs, financial </w:t>
      </w:r>
    </w:p>
    <w:tbl>
      <w:tblPr>
        <w:tblW w:w="9360" w:type="dxa"/>
        <w:tblLook w:val="04A0" w:firstRow="1" w:lastRow="0" w:firstColumn="1" w:lastColumn="0" w:noHBand="0" w:noVBand="1"/>
      </w:tblPr>
      <w:tblGrid>
        <w:gridCol w:w="409"/>
        <w:gridCol w:w="6380"/>
        <w:gridCol w:w="2208"/>
        <w:gridCol w:w="363"/>
      </w:tblGrid>
      <w:tr w:rsidR="00E97BC0" w:rsidRPr="004013DA" w14:paraId="2869BEAB" w14:textId="77777777" w:rsidTr="001C5216">
        <w:trPr>
          <w:trHeight w:val="290"/>
        </w:trPr>
        <w:tc>
          <w:tcPr>
            <w:tcW w:w="300" w:type="dxa"/>
            <w:tcBorders>
              <w:top w:val="single" w:sz="8" w:space="0" w:color="auto"/>
              <w:left w:val="single" w:sz="8" w:space="0" w:color="auto"/>
              <w:bottom w:val="nil"/>
              <w:right w:val="nil"/>
            </w:tcBorders>
            <w:shd w:val="clear" w:color="auto" w:fill="auto"/>
            <w:noWrap/>
            <w:hideMark/>
          </w:tcPr>
          <w:p w14:paraId="0AED3FC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6300" w:type="dxa"/>
            <w:gridSpan w:val="2"/>
            <w:tcBorders>
              <w:top w:val="single" w:sz="8" w:space="0" w:color="auto"/>
              <w:left w:val="nil"/>
              <w:bottom w:val="single" w:sz="4" w:space="0" w:color="auto"/>
              <w:right w:val="nil"/>
            </w:tcBorders>
            <w:shd w:val="clear" w:color="auto" w:fill="auto"/>
            <w:hideMark/>
          </w:tcPr>
          <w:p w14:paraId="4AB3E100" w14:textId="77777777" w:rsidR="00E97BC0" w:rsidRPr="004013DA" w:rsidRDefault="00E97BC0" w:rsidP="001C5216">
            <w:pPr>
              <w:rPr>
                <w:rFonts w:ascii="Calibri" w:eastAsia="Times New Roman" w:hAnsi="Calibri" w:cs="Times New Roman"/>
                <w:color w:val="000000"/>
              </w:rPr>
            </w:pPr>
            <w:bookmarkStart w:id="133" w:name="_Toc435392617"/>
            <w:bookmarkStart w:id="134" w:name="_Toc447722499"/>
            <w:r w:rsidRPr="004013DA">
              <w:t xml:space="preserve">Table </w:t>
            </w:r>
            <w:fldSimple w:instr=" SEQ Table \* ARABIC ">
              <w:r w:rsidR="00A16A6D">
                <w:rPr>
                  <w:noProof/>
                </w:rPr>
                <w:t>20</w:t>
              </w:r>
            </w:fldSimple>
            <w:r w:rsidRPr="004013DA">
              <w:t xml:space="preserve">: </w:t>
            </w:r>
            <w:r w:rsidRPr="004013DA">
              <w:rPr>
                <w:rFonts w:ascii="Calibri" w:eastAsia="Times New Roman" w:hAnsi="Calibri" w:cs="Times New Roman"/>
                <w:color w:val="000000"/>
              </w:rPr>
              <w:t>External interest in AESA supported extension services</w:t>
            </w:r>
            <w:bookmarkEnd w:id="133"/>
            <w:bookmarkEnd w:id="134"/>
          </w:p>
        </w:tc>
        <w:tc>
          <w:tcPr>
            <w:tcW w:w="260" w:type="dxa"/>
            <w:tcBorders>
              <w:top w:val="single" w:sz="8" w:space="0" w:color="auto"/>
              <w:left w:val="nil"/>
              <w:bottom w:val="nil"/>
              <w:right w:val="single" w:sz="8" w:space="0" w:color="auto"/>
            </w:tcBorders>
            <w:shd w:val="clear" w:color="auto" w:fill="auto"/>
            <w:noWrap/>
            <w:hideMark/>
          </w:tcPr>
          <w:p w14:paraId="71CB899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23E6F45" w14:textId="77777777" w:rsidTr="00B43B53">
        <w:trPr>
          <w:trHeight w:val="60"/>
        </w:trPr>
        <w:tc>
          <w:tcPr>
            <w:tcW w:w="300" w:type="dxa"/>
            <w:tcBorders>
              <w:top w:val="nil"/>
              <w:left w:val="single" w:sz="8" w:space="0" w:color="auto"/>
              <w:bottom w:val="nil"/>
              <w:right w:val="nil"/>
            </w:tcBorders>
            <w:shd w:val="clear" w:color="auto" w:fill="auto"/>
            <w:vAlign w:val="bottom"/>
            <w:hideMark/>
          </w:tcPr>
          <w:p w14:paraId="7BC4801B" w14:textId="77777777" w:rsidR="00E97BC0" w:rsidRPr="004013DA" w:rsidRDefault="00E97BC0" w:rsidP="001C5216">
            <w:pPr>
              <w:jc w:val="center"/>
              <w:rPr>
                <w:rFonts w:ascii="Calibri" w:eastAsia="Times New Roman" w:hAnsi="Calibri" w:cs="Times New Roman"/>
                <w:b/>
                <w:bCs/>
                <w:color w:val="000000"/>
              </w:rPr>
            </w:pPr>
            <w:r w:rsidRPr="004013DA">
              <w:rPr>
                <w:rFonts w:ascii="Calibri" w:eastAsia="Times New Roman" w:hAnsi="Calibri" w:cs="Times New Roman"/>
                <w:b/>
                <w:bCs/>
                <w:color w:val="000000"/>
              </w:rPr>
              <w:t> </w:t>
            </w:r>
          </w:p>
        </w:tc>
        <w:tc>
          <w:tcPr>
            <w:tcW w:w="4680" w:type="dxa"/>
            <w:tcBorders>
              <w:top w:val="nil"/>
              <w:left w:val="nil"/>
              <w:bottom w:val="single" w:sz="4" w:space="0" w:color="auto"/>
              <w:right w:val="nil"/>
            </w:tcBorders>
            <w:shd w:val="clear" w:color="000000" w:fill="DCE6F1"/>
            <w:vAlign w:val="bottom"/>
            <w:hideMark/>
          </w:tcPr>
          <w:p w14:paraId="3C7391C8"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Indicator</w:t>
            </w:r>
          </w:p>
        </w:tc>
        <w:tc>
          <w:tcPr>
            <w:tcW w:w="1620" w:type="dxa"/>
            <w:tcBorders>
              <w:top w:val="nil"/>
              <w:left w:val="nil"/>
              <w:bottom w:val="single" w:sz="4" w:space="0" w:color="auto"/>
              <w:right w:val="nil"/>
            </w:tcBorders>
            <w:shd w:val="clear" w:color="000000" w:fill="DCE6F1"/>
            <w:vAlign w:val="bottom"/>
            <w:hideMark/>
          </w:tcPr>
          <w:p w14:paraId="38AC76CE"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MTE Point Estimate</w:t>
            </w:r>
          </w:p>
        </w:tc>
        <w:tc>
          <w:tcPr>
            <w:tcW w:w="260" w:type="dxa"/>
            <w:tcBorders>
              <w:top w:val="nil"/>
              <w:left w:val="nil"/>
              <w:bottom w:val="nil"/>
              <w:right w:val="single" w:sz="8" w:space="0" w:color="auto"/>
            </w:tcBorders>
            <w:shd w:val="clear" w:color="auto" w:fill="auto"/>
            <w:vAlign w:val="bottom"/>
            <w:hideMark/>
          </w:tcPr>
          <w:p w14:paraId="4B568BC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ED478BE" w14:textId="77777777" w:rsidTr="001C5216">
        <w:trPr>
          <w:trHeight w:val="530"/>
        </w:trPr>
        <w:tc>
          <w:tcPr>
            <w:tcW w:w="300" w:type="dxa"/>
            <w:tcBorders>
              <w:top w:val="nil"/>
              <w:left w:val="single" w:sz="8" w:space="0" w:color="auto"/>
              <w:bottom w:val="nil"/>
              <w:right w:val="nil"/>
            </w:tcBorders>
            <w:shd w:val="clear" w:color="auto" w:fill="auto"/>
            <w:noWrap/>
            <w:hideMark/>
          </w:tcPr>
          <w:p w14:paraId="403F998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680" w:type="dxa"/>
            <w:tcBorders>
              <w:top w:val="nil"/>
              <w:left w:val="nil"/>
              <w:bottom w:val="nil"/>
              <w:right w:val="nil"/>
            </w:tcBorders>
            <w:shd w:val="clear" w:color="auto" w:fill="auto"/>
            <w:vAlign w:val="bottom"/>
            <w:hideMark/>
          </w:tcPr>
          <w:p w14:paraId="62F2E793"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of extension agents citing increased interest in AESA supported extension services</w:t>
            </w:r>
          </w:p>
        </w:tc>
        <w:tc>
          <w:tcPr>
            <w:tcW w:w="1620" w:type="dxa"/>
            <w:tcBorders>
              <w:top w:val="nil"/>
              <w:left w:val="nil"/>
              <w:bottom w:val="nil"/>
              <w:right w:val="nil"/>
            </w:tcBorders>
            <w:shd w:val="clear" w:color="auto" w:fill="auto"/>
            <w:noWrap/>
            <w:hideMark/>
          </w:tcPr>
          <w:p w14:paraId="1BAAF06F"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98.0</w:t>
            </w:r>
          </w:p>
        </w:tc>
        <w:tc>
          <w:tcPr>
            <w:tcW w:w="260" w:type="dxa"/>
            <w:tcBorders>
              <w:top w:val="nil"/>
              <w:left w:val="nil"/>
              <w:bottom w:val="nil"/>
              <w:right w:val="single" w:sz="8" w:space="0" w:color="auto"/>
            </w:tcBorders>
            <w:shd w:val="clear" w:color="auto" w:fill="auto"/>
            <w:noWrap/>
            <w:hideMark/>
          </w:tcPr>
          <w:p w14:paraId="07D699B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F8D5259" w14:textId="77777777" w:rsidTr="001C5216">
        <w:trPr>
          <w:trHeight w:val="300"/>
        </w:trPr>
        <w:tc>
          <w:tcPr>
            <w:tcW w:w="300" w:type="dxa"/>
            <w:tcBorders>
              <w:top w:val="nil"/>
              <w:left w:val="single" w:sz="8" w:space="0" w:color="auto"/>
              <w:bottom w:val="single" w:sz="8" w:space="0" w:color="auto"/>
              <w:right w:val="nil"/>
            </w:tcBorders>
            <w:shd w:val="clear" w:color="auto" w:fill="auto"/>
            <w:noWrap/>
            <w:hideMark/>
          </w:tcPr>
          <w:p w14:paraId="4828FAB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680" w:type="dxa"/>
            <w:tcBorders>
              <w:top w:val="single" w:sz="4" w:space="0" w:color="auto"/>
              <w:left w:val="nil"/>
              <w:bottom w:val="single" w:sz="8" w:space="0" w:color="auto"/>
              <w:right w:val="nil"/>
            </w:tcBorders>
            <w:shd w:val="clear" w:color="auto" w:fill="auto"/>
            <w:noWrap/>
            <w:hideMark/>
          </w:tcPr>
          <w:p w14:paraId="6728568A"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xml:space="preserve">n </w:t>
            </w:r>
          </w:p>
        </w:tc>
        <w:tc>
          <w:tcPr>
            <w:tcW w:w="1620" w:type="dxa"/>
            <w:tcBorders>
              <w:top w:val="single" w:sz="4" w:space="0" w:color="auto"/>
              <w:left w:val="nil"/>
              <w:bottom w:val="single" w:sz="8" w:space="0" w:color="auto"/>
              <w:right w:val="nil"/>
            </w:tcBorders>
            <w:shd w:val="clear" w:color="auto" w:fill="auto"/>
            <w:noWrap/>
            <w:hideMark/>
          </w:tcPr>
          <w:p w14:paraId="118CCE38"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50</w:t>
            </w:r>
          </w:p>
        </w:tc>
        <w:tc>
          <w:tcPr>
            <w:tcW w:w="260" w:type="dxa"/>
            <w:tcBorders>
              <w:top w:val="nil"/>
              <w:left w:val="nil"/>
              <w:bottom w:val="single" w:sz="8" w:space="0" w:color="auto"/>
              <w:right w:val="single" w:sz="8" w:space="0" w:color="auto"/>
            </w:tcBorders>
            <w:shd w:val="clear" w:color="auto" w:fill="auto"/>
            <w:noWrap/>
            <w:hideMark/>
          </w:tcPr>
          <w:p w14:paraId="61CFE4E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bl>
    <w:p w14:paraId="6B9D17C4" w14:textId="77777777" w:rsidR="00E97BC0" w:rsidRPr="004013DA" w:rsidRDefault="00E97BC0" w:rsidP="00E97BC0">
      <w:r w:rsidRPr="004013DA">
        <w:br w:type="page"/>
      </w:r>
    </w:p>
    <w:p w14:paraId="04A5A8BA" w14:textId="1CD0005F" w:rsidR="00E97BC0" w:rsidRPr="006B013C" w:rsidRDefault="009E588E" w:rsidP="006B013C">
      <w:pPr>
        <w:rPr>
          <w:b/>
        </w:rPr>
      </w:pPr>
      <w:r>
        <w:rPr>
          <w:b/>
        </w:rPr>
        <w:lastRenderedPageBreak/>
        <w:t>Evaluation Q:</w:t>
      </w:r>
    </w:p>
    <w:p w14:paraId="6246980C" w14:textId="77777777" w:rsidR="00E97BC0" w:rsidRPr="004013DA" w:rsidRDefault="00E97BC0" w:rsidP="00E97BC0">
      <w:r w:rsidRPr="004013DA">
        <w:t>Do the government extension agents recognize the benefits of working with the farmer producer groups?</w:t>
      </w:r>
    </w:p>
    <w:tbl>
      <w:tblPr>
        <w:tblW w:w="9360" w:type="dxa"/>
        <w:tblLook w:val="04A0" w:firstRow="1" w:lastRow="0" w:firstColumn="1" w:lastColumn="0" w:noHBand="0" w:noVBand="1"/>
      </w:tblPr>
      <w:tblGrid>
        <w:gridCol w:w="434"/>
        <w:gridCol w:w="6197"/>
        <w:gridCol w:w="2345"/>
        <w:gridCol w:w="384"/>
      </w:tblGrid>
      <w:tr w:rsidR="00E97BC0" w:rsidRPr="004013DA" w14:paraId="42B910BC" w14:textId="77777777" w:rsidTr="001C5216">
        <w:trPr>
          <w:trHeight w:val="217"/>
        </w:trPr>
        <w:tc>
          <w:tcPr>
            <w:tcW w:w="432" w:type="dxa"/>
            <w:tcBorders>
              <w:top w:val="single" w:sz="8" w:space="0" w:color="auto"/>
              <w:left w:val="single" w:sz="8" w:space="0" w:color="auto"/>
              <w:bottom w:val="nil"/>
              <w:right w:val="nil"/>
            </w:tcBorders>
            <w:shd w:val="clear" w:color="auto" w:fill="auto"/>
            <w:noWrap/>
            <w:hideMark/>
          </w:tcPr>
          <w:p w14:paraId="4943F234"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8512" w:type="dxa"/>
            <w:gridSpan w:val="2"/>
            <w:tcBorders>
              <w:top w:val="single" w:sz="8" w:space="0" w:color="auto"/>
              <w:left w:val="nil"/>
              <w:bottom w:val="single" w:sz="4" w:space="0" w:color="auto"/>
              <w:right w:val="nil"/>
            </w:tcBorders>
            <w:shd w:val="clear" w:color="auto" w:fill="auto"/>
            <w:hideMark/>
          </w:tcPr>
          <w:p w14:paraId="4EAF99AB" w14:textId="77777777" w:rsidR="00E97BC0" w:rsidRPr="004013DA" w:rsidRDefault="00E97BC0" w:rsidP="001C5216">
            <w:pPr>
              <w:rPr>
                <w:rFonts w:ascii="Calibri" w:eastAsia="Times New Roman" w:hAnsi="Calibri" w:cs="Times New Roman"/>
                <w:color w:val="000000"/>
              </w:rPr>
            </w:pPr>
            <w:bookmarkStart w:id="135" w:name="_Toc435392618"/>
            <w:bookmarkStart w:id="136" w:name="_Toc447722500"/>
            <w:r w:rsidRPr="004013DA">
              <w:t xml:space="preserve">Table </w:t>
            </w:r>
            <w:fldSimple w:instr=" SEQ Table \* ARABIC ">
              <w:r w:rsidR="00A16A6D">
                <w:rPr>
                  <w:noProof/>
                </w:rPr>
                <w:t>21</w:t>
              </w:r>
            </w:fldSimple>
            <w:r w:rsidRPr="004013DA">
              <w:t xml:space="preserve">: </w:t>
            </w:r>
            <w:r w:rsidRPr="004013DA">
              <w:rPr>
                <w:rFonts w:ascii="Calibri" w:eastAsia="Times New Roman" w:hAnsi="Calibri" w:cs="Times New Roman"/>
                <w:color w:val="000000"/>
              </w:rPr>
              <w:t>Farmer interest in 'new' ICT technologies</w:t>
            </w:r>
            <w:bookmarkEnd w:id="135"/>
            <w:bookmarkEnd w:id="136"/>
          </w:p>
        </w:tc>
        <w:tc>
          <w:tcPr>
            <w:tcW w:w="383" w:type="dxa"/>
            <w:tcBorders>
              <w:top w:val="single" w:sz="8" w:space="0" w:color="auto"/>
              <w:left w:val="nil"/>
              <w:bottom w:val="nil"/>
              <w:right w:val="single" w:sz="8" w:space="0" w:color="auto"/>
            </w:tcBorders>
            <w:shd w:val="clear" w:color="auto" w:fill="auto"/>
            <w:noWrap/>
            <w:hideMark/>
          </w:tcPr>
          <w:p w14:paraId="41A71AB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AD33699" w14:textId="77777777" w:rsidTr="00B43B53">
        <w:trPr>
          <w:trHeight w:val="71"/>
        </w:trPr>
        <w:tc>
          <w:tcPr>
            <w:tcW w:w="432" w:type="dxa"/>
            <w:tcBorders>
              <w:top w:val="nil"/>
              <w:left w:val="single" w:sz="8" w:space="0" w:color="auto"/>
              <w:bottom w:val="nil"/>
              <w:right w:val="nil"/>
            </w:tcBorders>
            <w:shd w:val="clear" w:color="auto" w:fill="auto"/>
            <w:vAlign w:val="bottom"/>
            <w:hideMark/>
          </w:tcPr>
          <w:p w14:paraId="50C3DADB" w14:textId="77777777" w:rsidR="00E97BC0" w:rsidRPr="004013DA" w:rsidRDefault="00E97BC0" w:rsidP="001C5216">
            <w:pPr>
              <w:jc w:val="center"/>
              <w:rPr>
                <w:rFonts w:ascii="Calibri" w:eastAsia="Times New Roman" w:hAnsi="Calibri" w:cs="Times New Roman"/>
                <w:b/>
                <w:bCs/>
                <w:color w:val="000000"/>
              </w:rPr>
            </w:pPr>
            <w:r w:rsidRPr="004013DA">
              <w:rPr>
                <w:rFonts w:ascii="Calibri" w:eastAsia="Times New Roman" w:hAnsi="Calibri" w:cs="Times New Roman"/>
                <w:b/>
                <w:bCs/>
                <w:color w:val="000000"/>
              </w:rPr>
              <w:t> </w:t>
            </w:r>
          </w:p>
        </w:tc>
        <w:tc>
          <w:tcPr>
            <w:tcW w:w="6175" w:type="dxa"/>
            <w:tcBorders>
              <w:top w:val="nil"/>
              <w:left w:val="nil"/>
              <w:bottom w:val="single" w:sz="4" w:space="0" w:color="auto"/>
              <w:right w:val="nil"/>
            </w:tcBorders>
            <w:shd w:val="clear" w:color="000000" w:fill="DCE6F1"/>
            <w:vAlign w:val="bottom"/>
            <w:hideMark/>
          </w:tcPr>
          <w:p w14:paraId="04AFE63E"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Indicator</w:t>
            </w:r>
          </w:p>
        </w:tc>
        <w:tc>
          <w:tcPr>
            <w:tcW w:w="2337" w:type="dxa"/>
            <w:tcBorders>
              <w:top w:val="nil"/>
              <w:left w:val="nil"/>
              <w:bottom w:val="single" w:sz="4" w:space="0" w:color="auto"/>
              <w:right w:val="nil"/>
            </w:tcBorders>
            <w:shd w:val="clear" w:color="000000" w:fill="DCE6F1"/>
            <w:vAlign w:val="bottom"/>
            <w:hideMark/>
          </w:tcPr>
          <w:p w14:paraId="6B209477"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MTE Point Estimate</w:t>
            </w:r>
          </w:p>
        </w:tc>
        <w:tc>
          <w:tcPr>
            <w:tcW w:w="383" w:type="dxa"/>
            <w:tcBorders>
              <w:top w:val="nil"/>
              <w:left w:val="nil"/>
              <w:bottom w:val="nil"/>
              <w:right w:val="single" w:sz="8" w:space="0" w:color="auto"/>
            </w:tcBorders>
            <w:shd w:val="clear" w:color="auto" w:fill="auto"/>
            <w:vAlign w:val="bottom"/>
            <w:hideMark/>
          </w:tcPr>
          <w:p w14:paraId="5BEC7F0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A8A5D12" w14:textId="77777777" w:rsidTr="001C5216">
        <w:trPr>
          <w:trHeight w:val="107"/>
        </w:trPr>
        <w:tc>
          <w:tcPr>
            <w:tcW w:w="432" w:type="dxa"/>
            <w:tcBorders>
              <w:top w:val="nil"/>
              <w:left w:val="single" w:sz="8" w:space="0" w:color="auto"/>
              <w:bottom w:val="nil"/>
              <w:right w:val="nil"/>
            </w:tcBorders>
            <w:shd w:val="clear" w:color="auto" w:fill="auto"/>
            <w:noWrap/>
            <w:hideMark/>
          </w:tcPr>
          <w:p w14:paraId="33E23E6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8512" w:type="dxa"/>
            <w:gridSpan w:val="2"/>
            <w:tcBorders>
              <w:top w:val="nil"/>
              <w:left w:val="nil"/>
              <w:bottom w:val="nil"/>
              <w:right w:val="nil"/>
            </w:tcBorders>
            <w:shd w:val="clear" w:color="auto" w:fill="auto"/>
            <w:hideMark/>
          </w:tcPr>
          <w:p w14:paraId="0980154A"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of extension agents to cite interest by AESA FPG farmers in 'new' ICT tools (% of extension agents):</w:t>
            </w:r>
          </w:p>
        </w:tc>
        <w:tc>
          <w:tcPr>
            <w:tcW w:w="383" w:type="dxa"/>
            <w:tcBorders>
              <w:top w:val="nil"/>
              <w:left w:val="nil"/>
              <w:bottom w:val="nil"/>
              <w:right w:val="single" w:sz="8" w:space="0" w:color="auto"/>
            </w:tcBorders>
            <w:shd w:val="clear" w:color="auto" w:fill="auto"/>
            <w:noWrap/>
            <w:hideMark/>
          </w:tcPr>
          <w:p w14:paraId="11BD69A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67C00C0" w14:textId="77777777" w:rsidTr="001C5216">
        <w:trPr>
          <w:trHeight w:val="217"/>
        </w:trPr>
        <w:tc>
          <w:tcPr>
            <w:tcW w:w="432" w:type="dxa"/>
            <w:tcBorders>
              <w:top w:val="nil"/>
              <w:left w:val="single" w:sz="8" w:space="0" w:color="auto"/>
              <w:bottom w:val="nil"/>
              <w:right w:val="nil"/>
            </w:tcBorders>
            <w:shd w:val="clear" w:color="auto" w:fill="auto"/>
            <w:noWrap/>
            <w:hideMark/>
          </w:tcPr>
          <w:p w14:paraId="192140A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6175" w:type="dxa"/>
            <w:tcBorders>
              <w:top w:val="nil"/>
              <w:left w:val="nil"/>
              <w:bottom w:val="nil"/>
              <w:right w:val="nil"/>
            </w:tcBorders>
            <w:shd w:val="clear" w:color="auto" w:fill="auto"/>
            <w:noWrap/>
            <w:vAlign w:val="bottom"/>
            <w:hideMark/>
          </w:tcPr>
          <w:p w14:paraId="2BB8FFBC"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Interested and trying to use</w:t>
            </w:r>
          </w:p>
        </w:tc>
        <w:tc>
          <w:tcPr>
            <w:tcW w:w="2337" w:type="dxa"/>
            <w:tcBorders>
              <w:top w:val="nil"/>
              <w:left w:val="nil"/>
              <w:bottom w:val="nil"/>
              <w:right w:val="nil"/>
            </w:tcBorders>
            <w:shd w:val="clear" w:color="auto" w:fill="auto"/>
            <w:noWrap/>
            <w:hideMark/>
          </w:tcPr>
          <w:p w14:paraId="73379F51"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60.0</w:t>
            </w:r>
          </w:p>
        </w:tc>
        <w:tc>
          <w:tcPr>
            <w:tcW w:w="383" w:type="dxa"/>
            <w:tcBorders>
              <w:top w:val="nil"/>
              <w:left w:val="nil"/>
              <w:bottom w:val="nil"/>
              <w:right w:val="single" w:sz="8" w:space="0" w:color="auto"/>
            </w:tcBorders>
            <w:shd w:val="clear" w:color="auto" w:fill="auto"/>
            <w:noWrap/>
            <w:hideMark/>
          </w:tcPr>
          <w:p w14:paraId="37E7E654"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4DA0A25" w14:textId="77777777" w:rsidTr="001C5216">
        <w:trPr>
          <w:trHeight w:val="217"/>
        </w:trPr>
        <w:tc>
          <w:tcPr>
            <w:tcW w:w="432" w:type="dxa"/>
            <w:tcBorders>
              <w:top w:val="nil"/>
              <w:left w:val="single" w:sz="8" w:space="0" w:color="auto"/>
              <w:bottom w:val="nil"/>
              <w:right w:val="nil"/>
            </w:tcBorders>
            <w:shd w:val="clear" w:color="auto" w:fill="auto"/>
            <w:noWrap/>
            <w:hideMark/>
          </w:tcPr>
          <w:p w14:paraId="6E35B69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6175" w:type="dxa"/>
            <w:tcBorders>
              <w:top w:val="nil"/>
              <w:left w:val="nil"/>
              <w:bottom w:val="nil"/>
              <w:right w:val="nil"/>
            </w:tcBorders>
            <w:shd w:val="clear" w:color="auto" w:fill="auto"/>
            <w:noWrap/>
            <w:hideMark/>
          </w:tcPr>
          <w:p w14:paraId="1DAAADD4"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Lack phone/internet</w:t>
            </w:r>
          </w:p>
        </w:tc>
        <w:tc>
          <w:tcPr>
            <w:tcW w:w="2337" w:type="dxa"/>
            <w:tcBorders>
              <w:top w:val="nil"/>
              <w:left w:val="nil"/>
              <w:bottom w:val="nil"/>
              <w:right w:val="nil"/>
            </w:tcBorders>
            <w:shd w:val="clear" w:color="auto" w:fill="auto"/>
            <w:noWrap/>
            <w:hideMark/>
          </w:tcPr>
          <w:p w14:paraId="37DB51F1"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20.0</w:t>
            </w:r>
          </w:p>
        </w:tc>
        <w:tc>
          <w:tcPr>
            <w:tcW w:w="383" w:type="dxa"/>
            <w:tcBorders>
              <w:top w:val="nil"/>
              <w:left w:val="nil"/>
              <w:bottom w:val="nil"/>
              <w:right w:val="single" w:sz="8" w:space="0" w:color="auto"/>
            </w:tcBorders>
            <w:shd w:val="clear" w:color="auto" w:fill="auto"/>
            <w:noWrap/>
            <w:hideMark/>
          </w:tcPr>
          <w:p w14:paraId="73E35FA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4A55DBE" w14:textId="77777777" w:rsidTr="001C5216">
        <w:trPr>
          <w:trHeight w:val="217"/>
        </w:trPr>
        <w:tc>
          <w:tcPr>
            <w:tcW w:w="432" w:type="dxa"/>
            <w:tcBorders>
              <w:top w:val="nil"/>
              <w:left w:val="single" w:sz="8" w:space="0" w:color="auto"/>
              <w:bottom w:val="nil"/>
              <w:right w:val="nil"/>
            </w:tcBorders>
            <w:shd w:val="clear" w:color="auto" w:fill="auto"/>
            <w:noWrap/>
            <w:hideMark/>
          </w:tcPr>
          <w:p w14:paraId="6BC4245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6175" w:type="dxa"/>
            <w:tcBorders>
              <w:top w:val="nil"/>
              <w:left w:val="nil"/>
              <w:bottom w:val="nil"/>
              <w:right w:val="nil"/>
            </w:tcBorders>
            <w:shd w:val="clear" w:color="auto" w:fill="auto"/>
            <w:noWrap/>
            <w:vAlign w:val="bottom"/>
            <w:hideMark/>
          </w:tcPr>
          <w:p w14:paraId="5EB374B9"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Interested but hesitant to use</w:t>
            </w:r>
          </w:p>
        </w:tc>
        <w:tc>
          <w:tcPr>
            <w:tcW w:w="2337" w:type="dxa"/>
            <w:tcBorders>
              <w:top w:val="nil"/>
              <w:left w:val="nil"/>
              <w:bottom w:val="nil"/>
              <w:right w:val="nil"/>
            </w:tcBorders>
            <w:shd w:val="clear" w:color="auto" w:fill="auto"/>
            <w:noWrap/>
            <w:hideMark/>
          </w:tcPr>
          <w:p w14:paraId="2591C9EE"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14.0</w:t>
            </w:r>
          </w:p>
        </w:tc>
        <w:tc>
          <w:tcPr>
            <w:tcW w:w="383" w:type="dxa"/>
            <w:tcBorders>
              <w:top w:val="nil"/>
              <w:left w:val="nil"/>
              <w:bottom w:val="nil"/>
              <w:right w:val="single" w:sz="8" w:space="0" w:color="auto"/>
            </w:tcBorders>
            <w:shd w:val="clear" w:color="auto" w:fill="auto"/>
            <w:noWrap/>
            <w:hideMark/>
          </w:tcPr>
          <w:p w14:paraId="64FC787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BD4DDC1" w14:textId="77777777" w:rsidTr="001C5216">
        <w:trPr>
          <w:trHeight w:val="217"/>
        </w:trPr>
        <w:tc>
          <w:tcPr>
            <w:tcW w:w="432" w:type="dxa"/>
            <w:tcBorders>
              <w:top w:val="nil"/>
              <w:left w:val="single" w:sz="8" w:space="0" w:color="auto"/>
              <w:bottom w:val="nil"/>
              <w:right w:val="nil"/>
            </w:tcBorders>
            <w:shd w:val="clear" w:color="auto" w:fill="auto"/>
            <w:noWrap/>
            <w:hideMark/>
          </w:tcPr>
          <w:p w14:paraId="170A21E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6175" w:type="dxa"/>
            <w:tcBorders>
              <w:top w:val="nil"/>
              <w:left w:val="nil"/>
              <w:bottom w:val="nil"/>
              <w:right w:val="nil"/>
            </w:tcBorders>
            <w:shd w:val="clear" w:color="auto" w:fill="auto"/>
            <w:noWrap/>
            <w:hideMark/>
          </w:tcPr>
          <w:p w14:paraId="7AC4947A"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Interested and fully using</w:t>
            </w:r>
          </w:p>
        </w:tc>
        <w:tc>
          <w:tcPr>
            <w:tcW w:w="2337" w:type="dxa"/>
            <w:tcBorders>
              <w:top w:val="nil"/>
              <w:left w:val="nil"/>
              <w:bottom w:val="nil"/>
              <w:right w:val="nil"/>
            </w:tcBorders>
            <w:shd w:val="clear" w:color="auto" w:fill="auto"/>
            <w:noWrap/>
            <w:hideMark/>
          </w:tcPr>
          <w:p w14:paraId="62811789"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6.0</w:t>
            </w:r>
          </w:p>
        </w:tc>
        <w:tc>
          <w:tcPr>
            <w:tcW w:w="383" w:type="dxa"/>
            <w:tcBorders>
              <w:top w:val="nil"/>
              <w:left w:val="nil"/>
              <w:bottom w:val="nil"/>
              <w:right w:val="single" w:sz="8" w:space="0" w:color="auto"/>
            </w:tcBorders>
            <w:shd w:val="clear" w:color="auto" w:fill="auto"/>
            <w:noWrap/>
            <w:hideMark/>
          </w:tcPr>
          <w:p w14:paraId="0D70CF7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0A8D5A8E" w14:textId="77777777" w:rsidTr="001C5216">
        <w:trPr>
          <w:trHeight w:val="390"/>
        </w:trPr>
        <w:tc>
          <w:tcPr>
            <w:tcW w:w="432" w:type="dxa"/>
            <w:tcBorders>
              <w:top w:val="nil"/>
              <w:left w:val="single" w:sz="8" w:space="0" w:color="auto"/>
              <w:bottom w:val="nil"/>
              <w:right w:val="nil"/>
            </w:tcBorders>
            <w:shd w:val="clear" w:color="auto" w:fill="auto"/>
            <w:noWrap/>
            <w:hideMark/>
          </w:tcPr>
          <w:p w14:paraId="704C0BCD"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6175" w:type="dxa"/>
            <w:tcBorders>
              <w:top w:val="nil"/>
              <w:left w:val="nil"/>
              <w:bottom w:val="nil"/>
              <w:right w:val="nil"/>
            </w:tcBorders>
            <w:shd w:val="clear" w:color="auto" w:fill="auto"/>
            <w:hideMark/>
          </w:tcPr>
          <w:p w14:paraId="306DBDBF"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xml:space="preserve">% of extension agents to cite increased interest of 'new' ICT by non-AESA farmers/groups </w:t>
            </w:r>
          </w:p>
        </w:tc>
        <w:tc>
          <w:tcPr>
            <w:tcW w:w="2337" w:type="dxa"/>
            <w:tcBorders>
              <w:top w:val="nil"/>
              <w:left w:val="nil"/>
              <w:bottom w:val="nil"/>
              <w:right w:val="nil"/>
            </w:tcBorders>
            <w:shd w:val="clear" w:color="auto" w:fill="auto"/>
            <w:noWrap/>
            <w:hideMark/>
          </w:tcPr>
          <w:p w14:paraId="7D150F0A"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88.0</w:t>
            </w:r>
          </w:p>
        </w:tc>
        <w:tc>
          <w:tcPr>
            <w:tcW w:w="383" w:type="dxa"/>
            <w:tcBorders>
              <w:top w:val="nil"/>
              <w:left w:val="nil"/>
              <w:bottom w:val="nil"/>
              <w:right w:val="single" w:sz="8" w:space="0" w:color="auto"/>
            </w:tcBorders>
            <w:shd w:val="clear" w:color="auto" w:fill="auto"/>
            <w:noWrap/>
            <w:hideMark/>
          </w:tcPr>
          <w:p w14:paraId="2BEEFDD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8A1E58D" w14:textId="77777777" w:rsidTr="001C5216">
        <w:trPr>
          <w:trHeight w:val="225"/>
        </w:trPr>
        <w:tc>
          <w:tcPr>
            <w:tcW w:w="432" w:type="dxa"/>
            <w:tcBorders>
              <w:top w:val="nil"/>
              <w:left w:val="single" w:sz="8" w:space="0" w:color="auto"/>
              <w:bottom w:val="single" w:sz="8" w:space="0" w:color="auto"/>
              <w:right w:val="nil"/>
            </w:tcBorders>
            <w:shd w:val="clear" w:color="auto" w:fill="auto"/>
            <w:noWrap/>
            <w:hideMark/>
          </w:tcPr>
          <w:p w14:paraId="6BD7C29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6175" w:type="dxa"/>
            <w:tcBorders>
              <w:top w:val="single" w:sz="4" w:space="0" w:color="auto"/>
              <w:left w:val="nil"/>
              <w:bottom w:val="single" w:sz="8" w:space="0" w:color="auto"/>
              <w:right w:val="nil"/>
            </w:tcBorders>
            <w:shd w:val="clear" w:color="auto" w:fill="auto"/>
            <w:noWrap/>
            <w:hideMark/>
          </w:tcPr>
          <w:p w14:paraId="4F500B5E"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xml:space="preserve">n </w:t>
            </w:r>
          </w:p>
        </w:tc>
        <w:tc>
          <w:tcPr>
            <w:tcW w:w="2337" w:type="dxa"/>
            <w:tcBorders>
              <w:top w:val="single" w:sz="4" w:space="0" w:color="auto"/>
              <w:left w:val="nil"/>
              <w:bottom w:val="single" w:sz="8" w:space="0" w:color="auto"/>
              <w:right w:val="nil"/>
            </w:tcBorders>
            <w:shd w:val="clear" w:color="auto" w:fill="auto"/>
            <w:noWrap/>
            <w:hideMark/>
          </w:tcPr>
          <w:p w14:paraId="4CD0F522"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50</w:t>
            </w:r>
          </w:p>
        </w:tc>
        <w:tc>
          <w:tcPr>
            <w:tcW w:w="383" w:type="dxa"/>
            <w:tcBorders>
              <w:top w:val="nil"/>
              <w:left w:val="nil"/>
              <w:bottom w:val="single" w:sz="8" w:space="0" w:color="auto"/>
              <w:right w:val="single" w:sz="8" w:space="0" w:color="auto"/>
            </w:tcBorders>
            <w:shd w:val="clear" w:color="auto" w:fill="auto"/>
            <w:noWrap/>
            <w:hideMark/>
          </w:tcPr>
          <w:p w14:paraId="0758E6F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bl>
    <w:p w14:paraId="75F03F2A" w14:textId="306E55E2" w:rsidR="00E97BC0" w:rsidRPr="004013DA" w:rsidRDefault="00E97BC0" w:rsidP="00E97BC0"/>
    <w:p w14:paraId="1CB432A9" w14:textId="265D6533" w:rsidR="00E97BC0" w:rsidRPr="006B013C" w:rsidRDefault="009E588E" w:rsidP="006B013C">
      <w:pPr>
        <w:rPr>
          <w:b/>
        </w:rPr>
      </w:pPr>
      <w:r>
        <w:rPr>
          <w:b/>
        </w:rPr>
        <w:t>Evaluation Q:</w:t>
      </w:r>
    </w:p>
    <w:p w14:paraId="48082F5F" w14:textId="77777777" w:rsidR="00E97BC0" w:rsidRPr="004013DA" w:rsidRDefault="00E97BC0" w:rsidP="00E97BC0">
      <w:r w:rsidRPr="004013DA">
        <w:t>Do the government extension agents use the basic ICT and/or ICT apps for improved service provision to the farmers?</w:t>
      </w:r>
    </w:p>
    <w:tbl>
      <w:tblPr>
        <w:tblW w:w="9360" w:type="dxa"/>
        <w:tblLook w:val="04A0" w:firstRow="1" w:lastRow="0" w:firstColumn="1" w:lastColumn="0" w:noHBand="0" w:noVBand="1"/>
      </w:tblPr>
      <w:tblGrid>
        <w:gridCol w:w="390"/>
        <w:gridCol w:w="5164"/>
        <w:gridCol w:w="1765"/>
        <w:gridCol w:w="1696"/>
        <w:gridCol w:w="345"/>
      </w:tblGrid>
      <w:tr w:rsidR="00E97BC0" w:rsidRPr="004013DA" w14:paraId="297FFA40" w14:textId="77777777" w:rsidTr="001C5216">
        <w:trPr>
          <w:trHeight w:val="242"/>
        </w:trPr>
        <w:tc>
          <w:tcPr>
            <w:tcW w:w="381" w:type="dxa"/>
            <w:tcBorders>
              <w:top w:val="single" w:sz="8" w:space="0" w:color="auto"/>
              <w:left w:val="single" w:sz="8" w:space="0" w:color="auto"/>
              <w:bottom w:val="nil"/>
              <w:right w:val="nil"/>
            </w:tcBorders>
            <w:shd w:val="clear" w:color="auto" w:fill="auto"/>
            <w:noWrap/>
            <w:hideMark/>
          </w:tcPr>
          <w:p w14:paraId="7D0E2F44"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8421" w:type="dxa"/>
            <w:gridSpan w:val="3"/>
            <w:tcBorders>
              <w:top w:val="single" w:sz="8" w:space="0" w:color="auto"/>
              <w:left w:val="nil"/>
              <w:bottom w:val="single" w:sz="4" w:space="0" w:color="auto"/>
              <w:right w:val="nil"/>
            </w:tcBorders>
            <w:shd w:val="clear" w:color="auto" w:fill="auto"/>
            <w:hideMark/>
          </w:tcPr>
          <w:p w14:paraId="24384927" w14:textId="77777777" w:rsidR="00E97BC0" w:rsidRPr="004013DA" w:rsidRDefault="00E97BC0" w:rsidP="001C5216">
            <w:pPr>
              <w:rPr>
                <w:rFonts w:ascii="Calibri" w:eastAsia="Times New Roman" w:hAnsi="Calibri" w:cs="Times New Roman"/>
                <w:color w:val="000000"/>
              </w:rPr>
            </w:pPr>
            <w:bookmarkStart w:id="137" w:name="_Ref435717325"/>
            <w:bookmarkStart w:id="138" w:name="_Toc435392619"/>
            <w:bookmarkStart w:id="139" w:name="_Toc447722501"/>
            <w:r w:rsidRPr="004013DA">
              <w:t xml:space="preserve">Table </w:t>
            </w:r>
            <w:fldSimple w:instr=" SEQ Table \* ARABIC ">
              <w:r w:rsidR="00A16A6D">
                <w:rPr>
                  <w:noProof/>
                </w:rPr>
                <w:t>22</w:t>
              </w:r>
            </w:fldSimple>
            <w:bookmarkEnd w:id="137"/>
            <w:r w:rsidRPr="004013DA">
              <w:t xml:space="preserve">: </w:t>
            </w:r>
            <w:r w:rsidRPr="004013DA">
              <w:rPr>
                <w:rFonts w:ascii="Calibri" w:eastAsia="Times New Roman" w:hAnsi="Calibri" w:cs="Times New Roman"/>
                <w:color w:val="000000"/>
              </w:rPr>
              <w:t>Extension agent information sources</w:t>
            </w:r>
            <w:bookmarkEnd w:id="138"/>
            <w:bookmarkEnd w:id="139"/>
          </w:p>
        </w:tc>
        <w:tc>
          <w:tcPr>
            <w:tcW w:w="337" w:type="dxa"/>
            <w:tcBorders>
              <w:top w:val="single" w:sz="8" w:space="0" w:color="auto"/>
              <w:left w:val="nil"/>
              <w:bottom w:val="nil"/>
              <w:right w:val="single" w:sz="8" w:space="0" w:color="auto"/>
            </w:tcBorders>
            <w:shd w:val="clear" w:color="auto" w:fill="auto"/>
            <w:noWrap/>
            <w:hideMark/>
          </w:tcPr>
          <w:p w14:paraId="1E5B23F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6D7BC1A" w14:textId="77777777" w:rsidTr="001C5216">
        <w:trPr>
          <w:trHeight w:val="442"/>
        </w:trPr>
        <w:tc>
          <w:tcPr>
            <w:tcW w:w="381" w:type="dxa"/>
            <w:tcBorders>
              <w:top w:val="nil"/>
              <w:left w:val="single" w:sz="8" w:space="0" w:color="auto"/>
              <w:bottom w:val="nil"/>
              <w:right w:val="nil"/>
            </w:tcBorders>
            <w:shd w:val="clear" w:color="auto" w:fill="auto"/>
            <w:vAlign w:val="bottom"/>
            <w:hideMark/>
          </w:tcPr>
          <w:p w14:paraId="2DB02738" w14:textId="77777777" w:rsidR="00E97BC0" w:rsidRPr="004013DA" w:rsidRDefault="00E97BC0" w:rsidP="001C5216">
            <w:pPr>
              <w:jc w:val="center"/>
              <w:rPr>
                <w:rFonts w:ascii="Calibri" w:eastAsia="Times New Roman" w:hAnsi="Calibri" w:cs="Times New Roman"/>
                <w:b/>
                <w:bCs/>
                <w:color w:val="000000"/>
              </w:rPr>
            </w:pPr>
            <w:r w:rsidRPr="004013DA">
              <w:rPr>
                <w:rFonts w:ascii="Calibri" w:eastAsia="Times New Roman" w:hAnsi="Calibri" w:cs="Times New Roman"/>
                <w:b/>
                <w:bCs/>
                <w:color w:val="000000"/>
              </w:rPr>
              <w:t> </w:t>
            </w:r>
          </w:p>
        </w:tc>
        <w:tc>
          <w:tcPr>
            <w:tcW w:w="5042" w:type="dxa"/>
            <w:tcBorders>
              <w:top w:val="nil"/>
              <w:left w:val="nil"/>
              <w:bottom w:val="single" w:sz="4" w:space="0" w:color="auto"/>
              <w:right w:val="nil"/>
            </w:tcBorders>
            <w:shd w:val="clear" w:color="000000" w:fill="DCE6F1"/>
            <w:vAlign w:val="bottom"/>
            <w:hideMark/>
          </w:tcPr>
          <w:p w14:paraId="59DD4B23"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Indicator</w:t>
            </w:r>
          </w:p>
        </w:tc>
        <w:tc>
          <w:tcPr>
            <w:tcW w:w="1723" w:type="dxa"/>
            <w:tcBorders>
              <w:top w:val="nil"/>
              <w:left w:val="nil"/>
              <w:bottom w:val="single" w:sz="4" w:space="0" w:color="auto"/>
              <w:right w:val="nil"/>
            </w:tcBorders>
            <w:shd w:val="clear" w:color="000000" w:fill="DCE6F1"/>
            <w:vAlign w:val="bottom"/>
            <w:hideMark/>
          </w:tcPr>
          <w:p w14:paraId="1998559C"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Prior to AESA group  formation</w:t>
            </w:r>
          </w:p>
        </w:tc>
        <w:tc>
          <w:tcPr>
            <w:tcW w:w="1655" w:type="dxa"/>
            <w:tcBorders>
              <w:top w:val="nil"/>
              <w:left w:val="nil"/>
              <w:bottom w:val="single" w:sz="4" w:space="0" w:color="auto"/>
              <w:right w:val="nil"/>
            </w:tcBorders>
            <w:shd w:val="clear" w:color="000000" w:fill="DCE6F1"/>
            <w:vAlign w:val="bottom"/>
            <w:hideMark/>
          </w:tcPr>
          <w:p w14:paraId="0418F7A0"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xml:space="preserve">Since AESA </w:t>
            </w:r>
            <w:r w:rsidRPr="004013DA">
              <w:rPr>
                <w:rFonts w:ascii="Calibri" w:eastAsia="Times New Roman" w:hAnsi="Calibri" w:cs="Times New Roman"/>
                <w:color w:val="000000"/>
                <w:sz w:val="20"/>
                <w:szCs w:val="20"/>
              </w:rPr>
              <w:br/>
              <w:t>group formation</w:t>
            </w:r>
          </w:p>
        </w:tc>
        <w:tc>
          <w:tcPr>
            <w:tcW w:w="337" w:type="dxa"/>
            <w:tcBorders>
              <w:top w:val="nil"/>
              <w:left w:val="nil"/>
              <w:bottom w:val="nil"/>
              <w:right w:val="single" w:sz="8" w:space="0" w:color="auto"/>
            </w:tcBorders>
            <w:shd w:val="clear" w:color="auto" w:fill="auto"/>
            <w:vAlign w:val="bottom"/>
            <w:hideMark/>
          </w:tcPr>
          <w:p w14:paraId="4CE06035"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BDC9E0D" w14:textId="77777777" w:rsidTr="001C5216">
        <w:trPr>
          <w:trHeight w:val="242"/>
        </w:trPr>
        <w:tc>
          <w:tcPr>
            <w:tcW w:w="381" w:type="dxa"/>
            <w:tcBorders>
              <w:top w:val="nil"/>
              <w:left w:val="single" w:sz="8" w:space="0" w:color="auto"/>
              <w:bottom w:val="nil"/>
              <w:right w:val="nil"/>
            </w:tcBorders>
            <w:shd w:val="clear" w:color="auto" w:fill="auto"/>
            <w:noWrap/>
            <w:hideMark/>
          </w:tcPr>
          <w:p w14:paraId="2D580C0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8421" w:type="dxa"/>
            <w:gridSpan w:val="3"/>
            <w:tcBorders>
              <w:top w:val="nil"/>
              <w:left w:val="nil"/>
              <w:bottom w:val="nil"/>
              <w:right w:val="nil"/>
            </w:tcBorders>
            <w:shd w:val="clear" w:color="auto" w:fill="auto"/>
            <w:noWrap/>
            <w:hideMark/>
          </w:tcPr>
          <w:p w14:paraId="25D27FE6"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Information sources utilized by extension agents (% of extension agents):</w:t>
            </w:r>
          </w:p>
        </w:tc>
        <w:tc>
          <w:tcPr>
            <w:tcW w:w="337" w:type="dxa"/>
            <w:tcBorders>
              <w:top w:val="nil"/>
              <w:left w:val="nil"/>
              <w:bottom w:val="nil"/>
              <w:right w:val="single" w:sz="8" w:space="0" w:color="auto"/>
            </w:tcBorders>
            <w:shd w:val="clear" w:color="auto" w:fill="auto"/>
            <w:noWrap/>
            <w:hideMark/>
          </w:tcPr>
          <w:p w14:paraId="1781711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34DEBD2" w14:textId="77777777" w:rsidTr="001C5216">
        <w:trPr>
          <w:trHeight w:val="242"/>
        </w:trPr>
        <w:tc>
          <w:tcPr>
            <w:tcW w:w="381" w:type="dxa"/>
            <w:tcBorders>
              <w:top w:val="nil"/>
              <w:left w:val="single" w:sz="8" w:space="0" w:color="auto"/>
              <w:bottom w:val="nil"/>
              <w:right w:val="nil"/>
            </w:tcBorders>
            <w:shd w:val="clear" w:color="auto" w:fill="auto"/>
            <w:noWrap/>
            <w:hideMark/>
          </w:tcPr>
          <w:p w14:paraId="39A84DF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42" w:type="dxa"/>
            <w:tcBorders>
              <w:top w:val="nil"/>
              <w:left w:val="nil"/>
              <w:bottom w:val="nil"/>
              <w:right w:val="nil"/>
            </w:tcBorders>
            <w:shd w:val="clear" w:color="auto" w:fill="auto"/>
            <w:noWrap/>
            <w:vAlign w:val="bottom"/>
            <w:hideMark/>
          </w:tcPr>
          <w:p w14:paraId="08C4A0A8"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 Person Training</w:t>
            </w:r>
          </w:p>
        </w:tc>
        <w:tc>
          <w:tcPr>
            <w:tcW w:w="1723" w:type="dxa"/>
            <w:tcBorders>
              <w:top w:val="nil"/>
              <w:left w:val="nil"/>
              <w:bottom w:val="nil"/>
              <w:right w:val="nil"/>
            </w:tcBorders>
            <w:shd w:val="clear" w:color="auto" w:fill="auto"/>
            <w:noWrap/>
            <w:hideMark/>
          </w:tcPr>
          <w:p w14:paraId="7A53F3EA"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92.0</w:t>
            </w:r>
          </w:p>
        </w:tc>
        <w:tc>
          <w:tcPr>
            <w:tcW w:w="1655" w:type="dxa"/>
            <w:tcBorders>
              <w:top w:val="nil"/>
              <w:left w:val="nil"/>
              <w:bottom w:val="nil"/>
              <w:right w:val="nil"/>
            </w:tcBorders>
            <w:shd w:val="clear" w:color="auto" w:fill="auto"/>
            <w:noWrap/>
            <w:hideMark/>
          </w:tcPr>
          <w:p w14:paraId="01C162A1"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94.0</w:t>
            </w:r>
          </w:p>
        </w:tc>
        <w:tc>
          <w:tcPr>
            <w:tcW w:w="337" w:type="dxa"/>
            <w:tcBorders>
              <w:top w:val="nil"/>
              <w:left w:val="nil"/>
              <w:bottom w:val="nil"/>
              <w:right w:val="single" w:sz="8" w:space="0" w:color="auto"/>
            </w:tcBorders>
            <w:shd w:val="clear" w:color="auto" w:fill="auto"/>
            <w:noWrap/>
            <w:hideMark/>
          </w:tcPr>
          <w:p w14:paraId="72F16F7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B6F6D50" w14:textId="77777777" w:rsidTr="001C5216">
        <w:trPr>
          <w:trHeight w:val="242"/>
        </w:trPr>
        <w:tc>
          <w:tcPr>
            <w:tcW w:w="381" w:type="dxa"/>
            <w:tcBorders>
              <w:top w:val="nil"/>
              <w:left w:val="single" w:sz="8" w:space="0" w:color="auto"/>
              <w:bottom w:val="nil"/>
              <w:right w:val="nil"/>
            </w:tcBorders>
            <w:shd w:val="clear" w:color="auto" w:fill="auto"/>
            <w:noWrap/>
            <w:hideMark/>
          </w:tcPr>
          <w:p w14:paraId="4F5C9BB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42" w:type="dxa"/>
            <w:tcBorders>
              <w:top w:val="nil"/>
              <w:left w:val="nil"/>
              <w:bottom w:val="nil"/>
              <w:right w:val="nil"/>
            </w:tcBorders>
            <w:shd w:val="clear" w:color="auto" w:fill="auto"/>
            <w:noWrap/>
            <w:hideMark/>
          </w:tcPr>
          <w:p w14:paraId="2ECDF5A6"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Farmer to Farmer visits</w:t>
            </w:r>
          </w:p>
        </w:tc>
        <w:tc>
          <w:tcPr>
            <w:tcW w:w="1723" w:type="dxa"/>
            <w:tcBorders>
              <w:top w:val="nil"/>
              <w:left w:val="nil"/>
              <w:bottom w:val="nil"/>
              <w:right w:val="nil"/>
            </w:tcBorders>
            <w:shd w:val="clear" w:color="auto" w:fill="auto"/>
            <w:noWrap/>
            <w:hideMark/>
          </w:tcPr>
          <w:p w14:paraId="2E55B00E"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64.0</w:t>
            </w:r>
          </w:p>
        </w:tc>
        <w:tc>
          <w:tcPr>
            <w:tcW w:w="1655" w:type="dxa"/>
            <w:tcBorders>
              <w:top w:val="nil"/>
              <w:left w:val="nil"/>
              <w:bottom w:val="nil"/>
              <w:right w:val="nil"/>
            </w:tcBorders>
            <w:shd w:val="clear" w:color="auto" w:fill="auto"/>
            <w:noWrap/>
            <w:hideMark/>
          </w:tcPr>
          <w:p w14:paraId="284FDF41"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88.0</w:t>
            </w:r>
          </w:p>
        </w:tc>
        <w:tc>
          <w:tcPr>
            <w:tcW w:w="337" w:type="dxa"/>
            <w:tcBorders>
              <w:top w:val="nil"/>
              <w:left w:val="nil"/>
              <w:bottom w:val="nil"/>
              <w:right w:val="single" w:sz="8" w:space="0" w:color="auto"/>
            </w:tcBorders>
            <w:shd w:val="clear" w:color="auto" w:fill="auto"/>
            <w:noWrap/>
            <w:hideMark/>
          </w:tcPr>
          <w:p w14:paraId="1B34961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0BA3E147" w14:textId="77777777" w:rsidTr="001C5216">
        <w:trPr>
          <w:trHeight w:val="242"/>
        </w:trPr>
        <w:tc>
          <w:tcPr>
            <w:tcW w:w="381" w:type="dxa"/>
            <w:tcBorders>
              <w:top w:val="nil"/>
              <w:left w:val="single" w:sz="8" w:space="0" w:color="auto"/>
              <w:bottom w:val="nil"/>
              <w:right w:val="nil"/>
            </w:tcBorders>
            <w:shd w:val="clear" w:color="auto" w:fill="auto"/>
            <w:noWrap/>
            <w:hideMark/>
          </w:tcPr>
          <w:p w14:paraId="0CC1784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42" w:type="dxa"/>
            <w:tcBorders>
              <w:top w:val="nil"/>
              <w:left w:val="nil"/>
              <w:bottom w:val="nil"/>
              <w:right w:val="nil"/>
            </w:tcBorders>
            <w:shd w:val="clear" w:color="auto" w:fill="auto"/>
            <w:noWrap/>
            <w:vAlign w:val="bottom"/>
            <w:hideMark/>
          </w:tcPr>
          <w:p w14:paraId="7530B41A"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Phone Call</w:t>
            </w:r>
          </w:p>
        </w:tc>
        <w:tc>
          <w:tcPr>
            <w:tcW w:w="1723" w:type="dxa"/>
            <w:tcBorders>
              <w:top w:val="nil"/>
              <w:left w:val="nil"/>
              <w:bottom w:val="nil"/>
              <w:right w:val="nil"/>
            </w:tcBorders>
            <w:shd w:val="clear" w:color="auto" w:fill="auto"/>
            <w:noWrap/>
            <w:hideMark/>
          </w:tcPr>
          <w:p w14:paraId="687A47FF"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52.0</w:t>
            </w:r>
          </w:p>
        </w:tc>
        <w:tc>
          <w:tcPr>
            <w:tcW w:w="1655" w:type="dxa"/>
            <w:tcBorders>
              <w:top w:val="nil"/>
              <w:left w:val="nil"/>
              <w:bottom w:val="nil"/>
              <w:right w:val="nil"/>
            </w:tcBorders>
            <w:shd w:val="clear" w:color="auto" w:fill="auto"/>
            <w:noWrap/>
            <w:hideMark/>
          </w:tcPr>
          <w:p w14:paraId="3628F9E6"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76.0</w:t>
            </w:r>
          </w:p>
        </w:tc>
        <w:tc>
          <w:tcPr>
            <w:tcW w:w="337" w:type="dxa"/>
            <w:tcBorders>
              <w:top w:val="nil"/>
              <w:left w:val="nil"/>
              <w:bottom w:val="nil"/>
              <w:right w:val="single" w:sz="8" w:space="0" w:color="auto"/>
            </w:tcBorders>
            <w:shd w:val="clear" w:color="auto" w:fill="auto"/>
            <w:noWrap/>
            <w:hideMark/>
          </w:tcPr>
          <w:p w14:paraId="5D07B47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DAD0DF1" w14:textId="77777777" w:rsidTr="001C5216">
        <w:trPr>
          <w:trHeight w:val="242"/>
        </w:trPr>
        <w:tc>
          <w:tcPr>
            <w:tcW w:w="381" w:type="dxa"/>
            <w:tcBorders>
              <w:top w:val="nil"/>
              <w:left w:val="single" w:sz="8" w:space="0" w:color="auto"/>
              <w:bottom w:val="nil"/>
              <w:right w:val="nil"/>
            </w:tcBorders>
            <w:shd w:val="clear" w:color="auto" w:fill="auto"/>
            <w:noWrap/>
            <w:hideMark/>
          </w:tcPr>
          <w:p w14:paraId="2906074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42" w:type="dxa"/>
            <w:tcBorders>
              <w:top w:val="nil"/>
              <w:left w:val="nil"/>
              <w:bottom w:val="nil"/>
              <w:right w:val="nil"/>
            </w:tcBorders>
            <w:shd w:val="clear" w:color="auto" w:fill="auto"/>
            <w:noWrap/>
            <w:hideMark/>
          </w:tcPr>
          <w:p w14:paraId="6753231C"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Demo Plots</w:t>
            </w:r>
          </w:p>
        </w:tc>
        <w:tc>
          <w:tcPr>
            <w:tcW w:w="1723" w:type="dxa"/>
            <w:tcBorders>
              <w:top w:val="nil"/>
              <w:left w:val="nil"/>
              <w:bottom w:val="nil"/>
              <w:right w:val="nil"/>
            </w:tcBorders>
            <w:shd w:val="clear" w:color="auto" w:fill="auto"/>
            <w:noWrap/>
            <w:hideMark/>
          </w:tcPr>
          <w:p w14:paraId="7B76D8F6"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28.0</w:t>
            </w:r>
          </w:p>
        </w:tc>
        <w:tc>
          <w:tcPr>
            <w:tcW w:w="1655" w:type="dxa"/>
            <w:tcBorders>
              <w:top w:val="nil"/>
              <w:left w:val="nil"/>
              <w:bottom w:val="nil"/>
              <w:right w:val="nil"/>
            </w:tcBorders>
            <w:shd w:val="clear" w:color="auto" w:fill="auto"/>
            <w:noWrap/>
            <w:hideMark/>
          </w:tcPr>
          <w:p w14:paraId="196E55DF"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54.0</w:t>
            </w:r>
          </w:p>
        </w:tc>
        <w:tc>
          <w:tcPr>
            <w:tcW w:w="337" w:type="dxa"/>
            <w:tcBorders>
              <w:top w:val="nil"/>
              <w:left w:val="nil"/>
              <w:bottom w:val="nil"/>
              <w:right w:val="single" w:sz="8" w:space="0" w:color="auto"/>
            </w:tcBorders>
            <w:shd w:val="clear" w:color="auto" w:fill="auto"/>
            <w:noWrap/>
            <w:hideMark/>
          </w:tcPr>
          <w:p w14:paraId="38E11345"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EE7095D" w14:textId="77777777" w:rsidTr="001C5216">
        <w:trPr>
          <w:trHeight w:val="242"/>
        </w:trPr>
        <w:tc>
          <w:tcPr>
            <w:tcW w:w="381" w:type="dxa"/>
            <w:tcBorders>
              <w:top w:val="nil"/>
              <w:left w:val="single" w:sz="8" w:space="0" w:color="auto"/>
              <w:bottom w:val="nil"/>
              <w:right w:val="nil"/>
            </w:tcBorders>
            <w:shd w:val="clear" w:color="auto" w:fill="auto"/>
            <w:noWrap/>
            <w:hideMark/>
          </w:tcPr>
          <w:p w14:paraId="62FCA22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42" w:type="dxa"/>
            <w:tcBorders>
              <w:top w:val="nil"/>
              <w:left w:val="nil"/>
              <w:bottom w:val="nil"/>
              <w:right w:val="nil"/>
            </w:tcBorders>
            <w:shd w:val="clear" w:color="auto" w:fill="auto"/>
            <w:noWrap/>
            <w:vAlign w:val="bottom"/>
            <w:hideMark/>
          </w:tcPr>
          <w:p w14:paraId="10E59693"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Practical training sessions (at farm)</w:t>
            </w:r>
          </w:p>
        </w:tc>
        <w:tc>
          <w:tcPr>
            <w:tcW w:w="1723" w:type="dxa"/>
            <w:tcBorders>
              <w:top w:val="nil"/>
              <w:left w:val="nil"/>
              <w:bottom w:val="nil"/>
              <w:right w:val="nil"/>
            </w:tcBorders>
            <w:shd w:val="clear" w:color="auto" w:fill="auto"/>
            <w:noWrap/>
            <w:hideMark/>
          </w:tcPr>
          <w:p w14:paraId="52CE482A"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18.0</w:t>
            </w:r>
          </w:p>
        </w:tc>
        <w:tc>
          <w:tcPr>
            <w:tcW w:w="1655" w:type="dxa"/>
            <w:tcBorders>
              <w:top w:val="nil"/>
              <w:left w:val="nil"/>
              <w:bottom w:val="nil"/>
              <w:right w:val="nil"/>
            </w:tcBorders>
            <w:shd w:val="clear" w:color="auto" w:fill="auto"/>
            <w:noWrap/>
            <w:hideMark/>
          </w:tcPr>
          <w:p w14:paraId="4EB34707"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42.0</w:t>
            </w:r>
          </w:p>
        </w:tc>
        <w:tc>
          <w:tcPr>
            <w:tcW w:w="337" w:type="dxa"/>
            <w:tcBorders>
              <w:top w:val="nil"/>
              <w:left w:val="nil"/>
              <w:bottom w:val="nil"/>
              <w:right w:val="single" w:sz="8" w:space="0" w:color="auto"/>
            </w:tcBorders>
            <w:shd w:val="clear" w:color="auto" w:fill="auto"/>
            <w:noWrap/>
            <w:hideMark/>
          </w:tcPr>
          <w:p w14:paraId="4EB8B43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36E0D6A" w14:textId="77777777" w:rsidTr="001C5216">
        <w:trPr>
          <w:trHeight w:val="242"/>
        </w:trPr>
        <w:tc>
          <w:tcPr>
            <w:tcW w:w="381" w:type="dxa"/>
            <w:tcBorders>
              <w:top w:val="nil"/>
              <w:left w:val="single" w:sz="8" w:space="0" w:color="auto"/>
              <w:bottom w:val="nil"/>
              <w:right w:val="nil"/>
            </w:tcBorders>
            <w:shd w:val="clear" w:color="auto" w:fill="auto"/>
            <w:noWrap/>
            <w:hideMark/>
          </w:tcPr>
          <w:p w14:paraId="205EE4A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42" w:type="dxa"/>
            <w:tcBorders>
              <w:top w:val="nil"/>
              <w:left w:val="nil"/>
              <w:bottom w:val="nil"/>
              <w:right w:val="nil"/>
            </w:tcBorders>
            <w:shd w:val="clear" w:color="auto" w:fill="auto"/>
            <w:noWrap/>
            <w:hideMark/>
          </w:tcPr>
          <w:p w14:paraId="73772A37"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Print</w:t>
            </w:r>
          </w:p>
        </w:tc>
        <w:tc>
          <w:tcPr>
            <w:tcW w:w="1723" w:type="dxa"/>
            <w:tcBorders>
              <w:top w:val="nil"/>
              <w:left w:val="nil"/>
              <w:bottom w:val="nil"/>
              <w:right w:val="nil"/>
            </w:tcBorders>
            <w:shd w:val="clear" w:color="auto" w:fill="auto"/>
            <w:noWrap/>
            <w:hideMark/>
          </w:tcPr>
          <w:p w14:paraId="3D9B85BA"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20.0</w:t>
            </w:r>
          </w:p>
        </w:tc>
        <w:tc>
          <w:tcPr>
            <w:tcW w:w="1655" w:type="dxa"/>
            <w:tcBorders>
              <w:top w:val="nil"/>
              <w:left w:val="nil"/>
              <w:bottom w:val="nil"/>
              <w:right w:val="nil"/>
            </w:tcBorders>
            <w:shd w:val="clear" w:color="auto" w:fill="auto"/>
            <w:noWrap/>
            <w:hideMark/>
          </w:tcPr>
          <w:p w14:paraId="12661341"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36.0</w:t>
            </w:r>
          </w:p>
        </w:tc>
        <w:tc>
          <w:tcPr>
            <w:tcW w:w="337" w:type="dxa"/>
            <w:tcBorders>
              <w:top w:val="nil"/>
              <w:left w:val="nil"/>
              <w:bottom w:val="nil"/>
              <w:right w:val="single" w:sz="8" w:space="0" w:color="auto"/>
            </w:tcBorders>
            <w:shd w:val="clear" w:color="auto" w:fill="auto"/>
            <w:noWrap/>
            <w:hideMark/>
          </w:tcPr>
          <w:p w14:paraId="70FD608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851B7E9" w14:textId="77777777" w:rsidTr="001C5216">
        <w:trPr>
          <w:trHeight w:val="242"/>
        </w:trPr>
        <w:tc>
          <w:tcPr>
            <w:tcW w:w="381" w:type="dxa"/>
            <w:tcBorders>
              <w:top w:val="nil"/>
              <w:left w:val="single" w:sz="8" w:space="0" w:color="auto"/>
              <w:bottom w:val="nil"/>
              <w:right w:val="nil"/>
            </w:tcBorders>
            <w:shd w:val="clear" w:color="auto" w:fill="auto"/>
            <w:noWrap/>
            <w:hideMark/>
          </w:tcPr>
          <w:p w14:paraId="70056FA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42" w:type="dxa"/>
            <w:tcBorders>
              <w:top w:val="nil"/>
              <w:left w:val="nil"/>
              <w:bottom w:val="nil"/>
              <w:right w:val="nil"/>
            </w:tcBorders>
            <w:shd w:val="clear" w:color="auto" w:fill="auto"/>
            <w:noWrap/>
            <w:hideMark/>
          </w:tcPr>
          <w:p w14:paraId="1B9932D6"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Apps (via smartphone)</w:t>
            </w:r>
          </w:p>
        </w:tc>
        <w:tc>
          <w:tcPr>
            <w:tcW w:w="1723" w:type="dxa"/>
            <w:tcBorders>
              <w:top w:val="nil"/>
              <w:left w:val="nil"/>
              <w:bottom w:val="nil"/>
              <w:right w:val="nil"/>
            </w:tcBorders>
            <w:shd w:val="clear" w:color="auto" w:fill="auto"/>
            <w:noWrap/>
            <w:hideMark/>
          </w:tcPr>
          <w:p w14:paraId="5F3FF536"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0.0</w:t>
            </w:r>
          </w:p>
        </w:tc>
        <w:tc>
          <w:tcPr>
            <w:tcW w:w="1655" w:type="dxa"/>
            <w:tcBorders>
              <w:top w:val="nil"/>
              <w:left w:val="nil"/>
              <w:bottom w:val="nil"/>
              <w:right w:val="nil"/>
            </w:tcBorders>
            <w:shd w:val="clear" w:color="auto" w:fill="auto"/>
            <w:noWrap/>
            <w:hideMark/>
          </w:tcPr>
          <w:p w14:paraId="33AEFEAC"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18.0</w:t>
            </w:r>
          </w:p>
        </w:tc>
        <w:tc>
          <w:tcPr>
            <w:tcW w:w="337" w:type="dxa"/>
            <w:tcBorders>
              <w:top w:val="nil"/>
              <w:left w:val="nil"/>
              <w:bottom w:val="nil"/>
              <w:right w:val="single" w:sz="8" w:space="0" w:color="auto"/>
            </w:tcBorders>
            <w:shd w:val="clear" w:color="auto" w:fill="auto"/>
            <w:noWrap/>
            <w:hideMark/>
          </w:tcPr>
          <w:p w14:paraId="5B6CCF18"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CAADA83" w14:textId="77777777" w:rsidTr="001C5216">
        <w:trPr>
          <w:trHeight w:val="242"/>
        </w:trPr>
        <w:tc>
          <w:tcPr>
            <w:tcW w:w="381" w:type="dxa"/>
            <w:tcBorders>
              <w:top w:val="nil"/>
              <w:left w:val="single" w:sz="8" w:space="0" w:color="auto"/>
              <w:bottom w:val="nil"/>
              <w:right w:val="nil"/>
            </w:tcBorders>
            <w:shd w:val="clear" w:color="auto" w:fill="auto"/>
            <w:noWrap/>
            <w:hideMark/>
          </w:tcPr>
          <w:p w14:paraId="720970E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42" w:type="dxa"/>
            <w:tcBorders>
              <w:top w:val="nil"/>
              <w:left w:val="nil"/>
              <w:bottom w:val="nil"/>
              <w:right w:val="nil"/>
            </w:tcBorders>
            <w:shd w:val="clear" w:color="auto" w:fill="auto"/>
            <w:noWrap/>
            <w:hideMark/>
          </w:tcPr>
          <w:p w14:paraId="6F3E7470"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Texting via mobile phones</w:t>
            </w:r>
          </w:p>
        </w:tc>
        <w:tc>
          <w:tcPr>
            <w:tcW w:w="1723" w:type="dxa"/>
            <w:tcBorders>
              <w:top w:val="nil"/>
              <w:left w:val="nil"/>
              <w:bottom w:val="nil"/>
              <w:right w:val="nil"/>
            </w:tcBorders>
            <w:shd w:val="clear" w:color="auto" w:fill="auto"/>
            <w:noWrap/>
            <w:hideMark/>
          </w:tcPr>
          <w:p w14:paraId="4A05D104"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0.0</w:t>
            </w:r>
          </w:p>
        </w:tc>
        <w:tc>
          <w:tcPr>
            <w:tcW w:w="1655" w:type="dxa"/>
            <w:tcBorders>
              <w:top w:val="nil"/>
              <w:left w:val="nil"/>
              <w:bottom w:val="nil"/>
              <w:right w:val="nil"/>
            </w:tcBorders>
            <w:shd w:val="clear" w:color="auto" w:fill="auto"/>
            <w:noWrap/>
            <w:hideMark/>
          </w:tcPr>
          <w:p w14:paraId="5C3068AF"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10.0</w:t>
            </w:r>
          </w:p>
        </w:tc>
        <w:tc>
          <w:tcPr>
            <w:tcW w:w="337" w:type="dxa"/>
            <w:tcBorders>
              <w:top w:val="nil"/>
              <w:left w:val="nil"/>
              <w:bottom w:val="nil"/>
              <w:right w:val="single" w:sz="8" w:space="0" w:color="auto"/>
            </w:tcBorders>
            <w:shd w:val="clear" w:color="auto" w:fill="auto"/>
            <w:noWrap/>
            <w:hideMark/>
          </w:tcPr>
          <w:p w14:paraId="482CE06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DFAF8BB" w14:textId="77777777" w:rsidTr="001C5216">
        <w:trPr>
          <w:trHeight w:val="242"/>
        </w:trPr>
        <w:tc>
          <w:tcPr>
            <w:tcW w:w="381" w:type="dxa"/>
            <w:tcBorders>
              <w:top w:val="nil"/>
              <w:left w:val="single" w:sz="8" w:space="0" w:color="auto"/>
              <w:bottom w:val="nil"/>
              <w:right w:val="nil"/>
            </w:tcBorders>
            <w:shd w:val="clear" w:color="auto" w:fill="auto"/>
            <w:noWrap/>
            <w:hideMark/>
          </w:tcPr>
          <w:p w14:paraId="418DCBC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42" w:type="dxa"/>
            <w:tcBorders>
              <w:top w:val="nil"/>
              <w:left w:val="nil"/>
              <w:bottom w:val="nil"/>
              <w:right w:val="nil"/>
            </w:tcBorders>
            <w:shd w:val="clear" w:color="auto" w:fill="auto"/>
            <w:noWrap/>
            <w:hideMark/>
          </w:tcPr>
          <w:p w14:paraId="77CF5241"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Web platforms (via computer/smartphone)</w:t>
            </w:r>
          </w:p>
        </w:tc>
        <w:tc>
          <w:tcPr>
            <w:tcW w:w="1723" w:type="dxa"/>
            <w:tcBorders>
              <w:top w:val="nil"/>
              <w:left w:val="nil"/>
              <w:bottom w:val="nil"/>
              <w:right w:val="nil"/>
            </w:tcBorders>
            <w:shd w:val="clear" w:color="auto" w:fill="auto"/>
            <w:noWrap/>
            <w:hideMark/>
          </w:tcPr>
          <w:p w14:paraId="679373F5"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0.0</w:t>
            </w:r>
          </w:p>
        </w:tc>
        <w:tc>
          <w:tcPr>
            <w:tcW w:w="1655" w:type="dxa"/>
            <w:tcBorders>
              <w:top w:val="nil"/>
              <w:left w:val="nil"/>
              <w:bottom w:val="nil"/>
              <w:right w:val="nil"/>
            </w:tcBorders>
            <w:shd w:val="clear" w:color="auto" w:fill="auto"/>
            <w:noWrap/>
            <w:hideMark/>
          </w:tcPr>
          <w:p w14:paraId="1ED47105"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4.0</w:t>
            </w:r>
          </w:p>
        </w:tc>
        <w:tc>
          <w:tcPr>
            <w:tcW w:w="337" w:type="dxa"/>
            <w:tcBorders>
              <w:top w:val="nil"/>
              <w:left w:val="nil"/>
              <w:bottom w:val="nil"/>
              <w:right w:val="single" w:sz="8" w:space="0" w:color="auto"/>
            </w:tcBorders>
            <w:shd w:val="clear" w:color="auto" w:fill="auto"/>
            <w:noWrap/>
            <w:hideMark/>
          </w:tcPr>
          <w:p w14:paraId="57009FB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7BCBF36" w14:textId="77777777" w:rsidTr="001C5216">
        <w:trPr>
          <w:trHeight w:val="242"/>
        </w:trPr>
        <w:tc>
          <w:tcPr>
            <w:tcW w:w="381" w:type="dxa"/>
            <w:tcBorders>
              <w:top w:val="nil"/>
              <w:left w:val="single" w:sz="8" w:space="0" w:color="auto"/>
              <w:bottom w:val="nil"/>
              <w:right w:val="nil"/>
            </w:tcBorders>
            <w:shd w:val="clear" w:color="auto" w:fill="auto"/>
            <w:noWrap/>
            <w:hideMark/>
          </w:tcPr>
          <w:p w14:paraId="3024F6F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42" w:type="dxa"/>
            <w:tcBorders>
              <w:top w:val="nil"/>
              <w:left w:val="nil"/>
              <w:bottom w:val="nil"/>
              <w:right w:val="nil"/>
            </w:tcBorders>
            <w:shd w:val="clear" w:color="auto" w:fill="auto"/>
            <w:noWrap/>
            <w:hideMark/>
          </w:tcPr>
          <w:p w14:paraId="15229A07"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Radio</w:t>
            </w:r>
          </w:p>
        </w:tc>
        <w:tc>
          <w:tcPr>
            <w:tcW w:w="1723" w:type="dxa"/>
            <w:tcBorders>
              <w:top w:val="nil"/>
              <w:left w:val="nil"/>
              <w:bottom w:val="nil"/>
              <w:right w:val="nil"/>
            </w:tcBorders>
            <w:shd w:val="clear" w:color="auto" w:fill="auto"/>
            <w:noWrap/>
            <w:hideMark/>
          </w:tcPr>
          <w:p w14:paraId="6B7BB889"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2.0</w:t>
            </w:r>
          </w:p>
        </w:tc>
        <w:tc>
          <w:tcPr>
            <w:tcW w:w="1655" w:type="dxa"/>
            <w:tcBorders>
              <w:top w:val="nil"/>
              <w:left w:val="nil"/>
              <w:bottom w:val="nil"/>
              <w:right w:val="nil"/>
            </w:tcBorders>
            <w:shd w:val="clear" w:color="auto" w:fill="auto"/>
            <w:noWrap/>
            <w:hideMark/>
          </w:tcPr>
          <w:p w14:paraId="0463503E"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2.0</w:t>
            </w:r>
          </w:p>
        </w:tc>
        <w:tc>
          <w:tcPr>
            <w:tcW w:w="337" w:type="dxa"/>
            <w:tcBorders>
              <w:top w:val="nil"/>
              <w:left w:val="nil"/>
              <w:bottom w:val="nil"/>
              <w:right w:val="single" w:sz="8" w:space="0" w:color="auto"/>
            </w:tcBorders>
            <w:shd w:val="clear" w:color="auto" w:fill="auto"/>
            <w:noWrap/>
            <w:hideMark/>
          </w:tcPr>
          <w:p w14:paraId="710A005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CF06379" w14:textId="77777777" w:rsidTr="001C5216">
        <w:trPr>
          <w:trHeight w:val="250"/>
        </w:trPr>
        <w:tc>
          <w:tcPr>
            <w:tcW w:w="381" w:type="dxa"/>
            <w:tcBorders>
              <w:top w:val="nil"/>
              <w:left w:val="single" w:sz="8" w:space="0" w:color="auto"/>
              <w:bottom w:val="single" w:sz="8" w:space="0" w:color="auto"/>
              <w:right w:val="nil"/>
            </w:tcBorders>
            <w:shd w:val="clear" w:color="auto" w:fill="auto"/>
            <w:noWrap/>
            <w:hideMark/>
          </w:tcPr>
          <w:p w14:paraId="0F0042C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042" w:type="dxa"/>
            <w:tcBorders>
              <w:top w:val="single" w:sz="4" w:space="0" w:color="auto"/>
              <w:left w:val="nil"/>
              <w:bottom w:val="single" w:sz="8" w:space="0" w:color="auto"/>
              <w:right w:val="nil"/>
            </w:tcBorders>
            <w:shd w:val="clear" w:color="auto" w:fill="auto"/>
            <w:noWrap/>
            <w:hideMark/>
          </w:tcPr>
          <w:p w14:paraId="180E7CB3"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xml:space="preserve">n </w:t>
            </w:r>
          </w:p>
        </w:tc>
        <w:tc>
          <w:tcPr>
            <w:tcW w:w="1723" w:type="dxa"/>
            <w:tcBorders>
              <w:top w:val="single" w:sz="4" w:space="0" w:color="auto"/>
              <w:left w:val="nil"/>
              <w:bottom w:val="single" w:sz="8" w:space="0" w:color="auto"/>
              <w:right w:val="nil"/>
            </w:tcBorders>
            <w:shd w:val="clear" w:color="auto" w:fill="auto"/>
            <w:noWrap/>
            <w:hideMark/>
          </w:tcPr>
          <w:p w14:paraId="7ED29F89"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50</w:t>
            </w:r>
          </w:p>
        </w:tc>
        <w:tc>
          <w:tcPr>
            <w:tcW w:w="1655" w:type="dxa"/>
            <w:tcBorders>
              <w:top w:val="single" w:sz="4" w:space="0" w:color="auto"/>
              <w:left w:val="nil"/>
              <w:bottom w:val="single" w:sz="8" w:space="0" w:color="auto"/>
              <w:right w:val="nil"/>
            </w:tcBorders>
            <w:shd w:val="clear" w:color="auto" w:fill="auto"/>
            <w:noWrap/>
            <w:hideMark/>
          </w:tcPr>
          <w:p w14:paraId="713F5A08"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50</w:t>
            </w:r>
          </w:p>
        </w:tc>
        <w:tc>
          <w:tcPr>
            <w:tcW w:w="337" w:type="dxa"/>
            <w:tcBorders>
              <w:top w:val="nil"/>
              <w:left w:val="nil"/>
              <w:bottom w:val="single" w:sz="8" w:space="0" w:color="auto"/>
              <w:right w:val="single" w:sz="8" w:space="0" w:color="auto"/>
            </w:tcBorders>
            <w:shd w:val="clear" w:color="auto" w:fill="auto"/>
            <w:noWrap/>
            <w:hideMark/>
          </w:tcPr>
          <w:p w14:paraId="266DCA2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bl>
    <w:p w14:paraId="0D251318" w14:textId="77777777" w:rsidR="00E97BC0" w:rsidRPr="004013DA" w:rsidRDefault="00E97BC0" w:rsidP="00E97BC0">
      <w:r w:rsidRPr="004013DA">
        <w:br w:type="page"/>
      </w:r>
    </w:p>
    <w:p w14:paraId="625A360A" w14:textId="67F2942B" w:rsidR="00E97BC0" w:rsidRPr="006B013C" w:rsidRDefault="009E588E" w:rsidP="006B013C">
      <w:pPr>
        <w:rPr>
          <w:b/>
        </w:rPr>
      </w:pPr>
      <w:r>
        <w:rPr>
          <w:b/>
        </w:rPr>
        <w:lastRenderedPageBreak/>
        <w:t>Evaluation Q:</w:t>
      </w:r>
    </w:p>
    <w:p w14:paraId="39D811EC" w14:textId="77777777" w:rsidR="00E97BC0" w:rsidRPr="004013DA" w:rsidRDefault="00E97BC0" w:rsidP="00E97BC0">
      <w:r w:rsidRPr="004013DA">
        <w:t>Will they continue using the ICT apps beyond the life of the project?</w:t>
      </w:r>
    </w:p>
    <w:tbl>
      <w:tblPr>
        <w:tblW w:w="9360" w:type="dxa"/>
        <w:tblLook w:val="04A0" w:firstRow="1" w:lastRow="0" w:firstColumn="1" w:lastColumn="0" w:noHBand="0" w:noVBand="1"/>
      </w:tblPr>
      <w:tblGrid>
        <w:gridCol w:w="432"/>
        <w:gridCol w:w="6206"/>
        <w:gridCol w:w="2338"/>
        <w:gridCol w:w="384"/>
      </w:tblGrid>
      <w:tr w:rsidR="00E97BC0" w:rsidRPr="004013DA" w14:paraId="65A000BD" w14:textId="77777777" w:rsidTr="001C5216">
        <w:trPr>
          <w:trHeight w:val="212"/>
        </w:trPr>
        <w:tc>
          <w:tcPr>
            <w:tcW w:w="302" w:type="dxa"/>
            <w:tcBorders>
              <w:top w:val="single" w:sz="8" w:space="0" w:color="auto"/>
              <w:left w:val="single" w:sz="8" w:space="0" w:color="auto"/>
              <w:bottom w:val="nil"/>
              <w:right w:val="nil"/>
            </w:tcBorders>
            <w:shd w:val="clear" w:color="auto" w:fill="auto"/>
            <w:noWrap/>
            <w:hideMark/>
          </w:tcPr>
          <w:p w14:paraId="313460F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968" w:type="dxa"/>
            <w:gridSpan w:val="2"/>
            <w:tcBorders>
              <w:top w:val="single" w:sz="8" w:space="0" w:color="auto"/>
              <w:left w:val="nil"/>
              <w:bottom w:val="single" w:sz="4" w:space="0" w:color="auto"/>
              <w:right w:val="nil"/>
            </w:tcBorders>
            <w:shd w:val="clear" w:color="auto" w:fill="auto"/>
            <w:hideMark/>
          </w:tcPr>
          <w:p w14:paraId="41793348" w14:textId="77777777" w:rsidR="00E97BC0" w:rsidRPr="004013DA" w:rsidRDefault="00E97BC0" w:rsidP="001C5216">
            <w:pPr>
              <w:rPr>
                <w:rFonts w:ascii="Calibri" w:eastAsia="Times New Roman" w:hAnsi="Calibri" w:cs="Times New Roman"/>
                <w:color w:val="000000"/>
              </w:rPr>
            </w:pPr>
            <w:bookmarkStart w:id="140" w:name="_Ref435746366"/>
            <w:bookmarkStart w:id="141" w:name="_Toc447722502"/>
            <w:r w:rsidRPr="004013DA">
              <w:t xml:space="preserve">Table </w:t>
            </w:r>
            <w:fldSimple w:instr=" SEQ Table \* ARABIC ">
              <w:r w:rsidR="00A16A6D">
                <w:rPr>
                  <w:noProof/>
                </w:rPr>
                <w:t>23</w:t>
              </w:r>
            </w:fldSimple>
            <w:bookmarkEnd w:id="140"/>
            <w:r w:rsidRPr="004013DA">
              <w:t xml:space="preserve">: </w:t>
            </w:r>
            <w:r w:rsidRPr="004013DA">
              <w:rPr>
                <w:rFonts w:ascii="Calibri" w:eastAsia="Times New Roman" w:hAnsi="Calibri" w:cs="Times New Roman"/>
                <w:color w:val="000000"/>
              </w:rPr>
              <w:t>Extension agent information sources (5 year from now)</w:t>
            </w:r>
            <w:bookmarkEnd w:id="141"/>
          </w:p>
        </w:tc>
        <w:tc>
          <w:tcPr>
            <w:tcW w:w="268" w:type="dxa"/>
            <w:tcBorders>
              <w:top w:val="single" w:sz="8" w:space="0" w:color="auto"/>
              <w:left w:val="nil"/>
              <w:bottom w:val="nil"/>
              <w:right w:val="single" w:sz="8" w:space="0" w:color="auto"/>
            </w:tcBorders>
            <w:shd w:val="clear" w:color="auto" w:fill="auto"/>
            <w:noWrap/>
            <w:hideMark/>
          </w:tcPr>
          <w:p w14:paraId="61B1308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78A020B" w14:textId="77777777" w:rsidTr="00B43B53">
        <w:trPr>
          <w:trHeight w:val="60"/>
        </w:trPr>
        <w:tc>
          <w:tcPr>
            <w:tcW w:w="302" w:type="dxa"/>
            <w:tcBorders>
              <w:top w:val="nil"/>
              <w:left w:val="single" w:sz="8" w:space="0" w:color="auto"/>
              <w:bottom w:val="nil"/>
              <w:right w:val="nil"/>
            </w:tcBorders>
            <w:shd w:val="clear" w:color="auto" w:fill="auto"/>
            <w:vAlign w:val="bottom"/>
            <w:hideMark/>
          </w:tcPr>
          <w:p w14:paraId="46492DFF" w14:textId="77777777" w:rsidR="00E97BC0" w:rsidRPr="004013DA" w:rsidRDefault="00E97BC0" w:rsidP="001C5216">
            <w:pPr>
              <w:jc w:val="center"/>
              <w:rPr>
                <w:rFonts w:ascii="Calibri" w:eastAsia="Times New Roman" w:hAnsi="Calibri" w:cs="Times New Roman"/>
                <w:b/>
                <w:bCs/>
                <w:color w:val="000000"/>
              </w:rPr>
            </w:pPr>
            <w:r w:rsidRPr="004013DA">
              <w:rPr>
                <w:rFonts w:ascii="Calibri" w:eastAsia="Times New Roman" w:hAnsi="Calibri" w:cs="Times New Roman"/>
                <w:b/>
                <w:bCs/>
                <w:color w:val="000000"/>
              </w:rPr>
              <w:t> </w:t>
            </w:r>
          </w:p>
        </w:tc>
        <w:tc>
          <w:tcPr>
            <w:tcW w:w="4335" w:type="dxa"/>
            <w:tcBorders>
              <w:top w:val="nil"/>
              <w:left w:val="nil"/>
              <w:bottom w:val="single" w:sz="4" w:space="0" w:color="auto"/>
              <w:right w:val="nil"/>
            </w:tcBorders>
            <w:shd w:val="clear" w:color="000000" w:fill="DCE6F1"/>
            <w:vAlign w:val="bottom"/>
            <w:hideMark/>
          </w:tcPr>
          <w:p w14:paraId="00767997"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Indicator</w:t>
            </w:r>
          </w:p>
        </w:tc>
        <w:tc>
          <w:tcPr>
            <w:tcW w:w="1633" w:type="dxa"/>
            <w:tcBorders>
              <w:top w:val="nil"/>
              <w:left w:val="nil"/>
              <w:bottom w:val="single" w:sz="4" w:space="0" w:color="auto"/>
              <w:right w:val="nil"/>
            </w:tcBorders>
            <w:shd w:val="clear" w:color="000000" w:fill="DCE6F1"/>
            <w:vAlign w:val="bottom"/>
            <w:hideMark/>
          </w:tcPr>
          <w:p w14:paraId="5C234330"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MTE Point Estimate</w:t>
            </w:r>
          </w:p>
        </w:tc>
        <w:tc>
          <w:tcPr>
            <w:tcW w:w="268" w:type="dxa"/>
            <w:tcBorders>
              <w:top w:val="nil"/>
              <w:left w:val="nil"/>
              <w:bottom w:val="nil"/>
              <w:right w:val="single" w:sz="8" w:space="0" w:color="auto"/>
            </w:tcBorders>
            <w:shd w:val="clear" w:color="auto" w:fill="auto"/>
            <w:vAlign w:val="bottom"/>
            <w:hideMark/>
          </w:tcPr>
          <w:p w14:paraId="4FD55E28"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57E6C57" w14:textId="77777777" w:rsidTr="001C5216">
        <w:trPr>
          <w:trHeight w:val="460"/>
        </w:trPr>
        <w:tc>
          <w:tcPr>
            <w:tcW w:w="302" w:type="dxa"/>
            <w:tcBorders>
              <w:top w:val="nil"/>
              <w:left w:val="single" w:sz="8" w:space="0" w:color="auto"/>
              <w:bottom w:val="nil"/>
              <w:right w:val="nil"/>
            </w:tcBorders>
            <w:shd w:val="clear" w:color="auto" w:fill="auto"/>
            <w:noWrap/>
            <w:hideMark/>
          </w:tcPr>
          <w:p w14:paraId="147D2DD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968" w:type="dxa"/>
            <w:gridSpan w:val="2"/>
            <w:tcBorders>
              <w:top w:val="single" w:sz="4" w:space="0" w:color="auto"/>
              <w:left w:val="nil"/>
              <w:bottom w:val="nil"/>
              <w:right w:val="nil"/>
            </w:tcBorders>
            <w:shd w:val="clear" w:color="auto" w:fill="auto"/>
            <w:hideMark/>
          </w:tcPr>
          <w:p w14:paraId="2154AD1C"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Information sources currently being used, which are expected to continue to be utilized by extension agents in 5 years’ time (% of extension agents):</w:t>
            </w:r>
          </w:p>
        </w:tc>
        <w:tc>
          <w:tcPr>
            <w:tcW w:w="268" w:type="dxa"/>
            <w:tcBorders>
              <w:top w:val="nil"/>
              <w:left w:val="nil"/>
              <w:bottom w:val="nil"/>
              <w:right w:val="single" w:sz="8" w:space="0" w:color="auto"/>
            </w:tcBorders>
            <w:shd w:val="clear" w:color="auto" w:fill="auto"/>
            <w:hideMark/>
          </w:tcPr>
          <w:p w14:paraId="4881C564"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w:t>
            </w:r>
          </w:p>
        </w:tc>
      </w:tr>
      <w:tr w:rsidR="00E97BC0" w:rsidRPr="004013DA" w14:paraId="44EF145C" w14:textId="77777777" w:rsidTr="001C5216">
        <w:trPr>
          <w:trHeight w:val="212"/>
        </w:trPr>
        <w:tc>
          <w:tcPr>
            <w:tcW w:w="302" w:type="dxa"/>
            <w:tcBorders>
              <w:top w:val="nil"/>
              <w:left w:val="single" w:sz="8" w:space="0" w:color="auto"/>
              <w:bottom w:val="nil"/>
              <w:right w:val="nil"/>
            </w:tcBorders>
            <w:shd w:val="clear" w:color="auto" w:fill="auto"/>
            <w:noWrap/>
            <w:hideMark/>
          </w:tcPr>
          <w:p w14:paraId="4E0F055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335" w:type="dxa"/>
            <w:tcBorders>
              <w:top w:val="nil"/>
              <w:left w:val="nil"/>
              <w:bottom w:val="nil"/>
              <w:right w:val="nil"/>
            </w:tcBorders>
            <w:shd w:val="clear" w:color="auto" w:fill="auto"/>
            <w:noWrap/>
            <w:vAlign w:val="bottom"/>
            <w:hideMark/>
          </w:tcPr>
          <w:p w14:paraId="314DD718"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Classroom training</w:t>
            </w:r>
          </w:p>
        </w:tc>
        <w:tc>
          <w:tcPr>
            <w:tcW w:w="1633" w:type="dxa"/>
            <w:tcBorders>
              <w:top w:val="nil"/>
              <w:left w:val="nil"/>
              <w:bottom w:val="nil"/>
              <w:right w:val="nil"/>
            </w:tcBorders>
            <w:shd w:val="clear" w:color="auto" w:fill="auto"/>
            <w:noWrap/>
            <w:hideMark/>
          </w:tcPr>
          <w:p w14:paraId="1241756F"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92.0</w:t>
            </w:r>
          </w:p>
        </w:tc>
        <w:tc>
          <w:tcPr>
            <w:tcW w:w="268" w:type="dxa"/>
            <w:tcBorders>
              <w:top w:val="nil"/>
              <w:left w:val="nil"/>
              <w:bottom w:val="nil"/>
              <w:right w:val="single" w:sz="8" w:space="0" w:color="auto"/>
            </w:tcBorders>
            <w:shd w:val="clear" w:color="auto" w:fill="auto"/>
            <w:noWrap/>
            <w:hideMark/>
          </w:tcPr>
          <w:p w14:paraId="7442E24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F6C2123" w14:textId="77777777" w:rsidTr="001C5216">
        <w:trPr>
          <w:trHeight w:val="212"/>
        </w:trPr>
        <w:tc>
          <w:tcPr>
            <w:tcW w:w="302" w:type="dxa"/>
            <w:tcBorders>
              <w:top w:val="nil"/>
              <w:left w:val="single" w:sz="8" w:space="0" w:color="auto"/>
              <w:bottom w:val="nil"/>
              <w:right w:val="nil"/>
            </w:tcBorders>
            <w:shd w:val="clear" w:color="auto" w:fill="auto"/>
            <w:noWrap/>
            <w:hideMark/>
          </w:tcPr>
          <w:p w14:paraId="22ECD62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335" w:type="dxa"/>
            <w:tcBorders>
              <w:top w:val="nil"/>
              <w:left w:val="nil"/>
              <w:bottom w:val="nil"/>
              <w:right w:val="nil"/>
            </w:tcBorders>
            <w:shd w:val="clear" w:color="auto" w:fill="auto"/>
            <w:noWrap/>
            <w:hideMark/>
          </w:tcPr>
          <w:p w14:paraId="72E1647F"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Farmer to Farmer visits</w:t>
            </w:r>
          </w:p>
        </w:tc>
        <w:tc>
          <w:tcPr>
            <w:tcW w:w="1633" w:type="dxa"/>
            <w:tcBorders>
              <w:top w:val="nil"/>
              <w:left w:val="nil"/>
              <w:bottom w:val="nil"/>
              <w:right w:val="nil"/>
            </w:tcBorders>
            <w:shd w:val="clear" w:color="auto" w:fill="auto"/>
            <w:noWrap/>
            <w:hideMark/>
          </w:tcPr>
          <w:p w14:paraId="4BD94868"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88.0</w:t>
            </w:r>
          </w:p>
        </w:tc>
        <w:tc>
          <w:tcPr>
            <w:tcW w:w="268" w:type="dxa"/>
            <w:tcBorders>
              <w:top w:val="nil"/>
              <w:left w:val="nil"/>
              <w:bottom w:val="nil"/>
              <w:right w:val="single" w:sz="8" w:space="0" w:color="auto"/>
            </w:tcBorders>
            <w:shd w:val="clear" w:color="auto" w:fill="auto"/>
            <w:noWrap/>
            <w:hideMark/>
          </w:tcPr>
          <w:p w14:paraId="69BBA9C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D918C06" w14:textId="77777777" w:rsidTr="001C5216">
        <w:trPr>
          <w:trHeight w:val="212"/>
        </w:trPr>
        <w:tc>
          <w:tcPr>
            <w:tcW w:w="302" w:type="dxa"/>
            <w:tcBorders>
              <w:top w:val="nil"/>
              <w:left w:val="single" w:sz="8" w:space="0" w:color="auto"/>
              <w:bottom w:val="nil"/>
              <w:right w:val="nil"/>
            </w:tcBorders>
            <w:shd w:val="clear" w:color="auto" w:fill="auto"/>
            <w:noWrap/>
            <w:hideMark/>
          </w:tcPr>
          <w:p w14:paraId="5240154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335" w:type="dxa"/>
            <w:tcBorders>
              <w:top w:val="nil"/>
              <w:left w:val="nil"/>
              <w:bottom w:val="nil"/>
              <w:right w:val="nil"/>
            </w:tcBorders>
            <w:shd w:val="clear" w:color="auto" w:fill="auto"/>
            <w:noWrap/>
            <w:hideMark/>
          </w:tcPr>
          <w:p w14:paraId="7F7C3AC6"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Phone call</w:t>
            </w:r>
          </w:p>
        </w:tc>
        <w:tc>
          <w:tcPr>
            <w:tcW w:w="1633" w:type="dxa"/>
            <w:tcBorders>
              <w:top w:val="nil"/>
              <w:left w:val="nil"/>
              <w:bottom w:val="nil"/>
              <w:right w:val="nil"/>
            </w:tcBorders>
            <w:shd w:val="clear" w:color="auto" w:fill="auto"/>
            <w:noWrap/>
            <w:hideMark/>
          </w:tcPr>
          <w:p w14:paraId="5BE7A7CD"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74.0</w:t>
            </w:r>
          </w:p>
        </w:tc>
        <w:tc>
          <w:tcPr>
            <w:tcW w:w="268" w:type="dxa"/>
            <w:tcBorders>
              <w:top w:val="nil"/>
              <w:left w:val="nil"/>
              <w:bottom w:val="nil"/>
              <w:right w:val="single" w:sz="8" w:space="0" w:color="auto"/>
            </w:tcBorders>
            <w:shd w:val="clear" w:color="auto" w:fill="auto"/>
            <w:noWrap/>
            <w:hideMark/>
          </w:tcPr>
          <w:p w14:paraId="611D56A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0574B945" w14:textId="77777777" w:rsidTr="001C5216">
        <w:trPr>
          <w:trHeight w:val="212"/>
        </w:trPr>
        <w:tc>
          <w:tcPr>
            <w:tcW w:w="302" w:type="dxa"/>
            <w:tcBorders>
              <w:top w:val="nil"/>
              <w:left w:val="single" w:sz="8" w:space="0" w:color="auto"/>
              <w:bottom w:val="nil"/>
              <w:right w:val="nil"/>
            </w:tcBorders>
            <w:shd w:val="clear" w:color="auto" w:fill="auto"/>
            <w:noWrap/>
            <w:hideMark/>
          </w:tcPr>
          <w:p w14:paraId="13B58FB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335" w:type="dxa"/>
            <w:tcBorders>
              <w:top w:val="nil"/>
              <w:left w:val="nil"/>
              <w:bottom w:val="nil"/>
              <w:right w:val="nil"/>
            </w:tcBorders>
            <w:shd w:val="clear" w:color="auto" w:fill="auto"/>
            <w:noWrap/>
            <w:hideMark/>
          </w:tcPr>
          <w:p w14:paraId="3757D2B3"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Demo Plots</w:t>
            </w:r>
          </w:p>
        </w:tc>
        <w:tc>
          <w:tcPr>
            <w:tcW w:w="1633" w:type="dxa"/>
            <w:tcBorders>
              <w:top w:val="nil"/>
              <w:left w:val="nil"/>
              <w:bottom w:val="nil"/>
              <w:right w:val="nil"/>
            </w:tcBorders>
            <w:shd w:val="clear" w:color="auto" w:fill="auto"/>
            <w:noWrap/>
            <w:hideMark/>
          </w:tcPr>
          <w:p w14:paraId="3F3AE7BB"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54.0</w:t>
            </w:r>
          </w:p>
        </w:tc>
        <w:tc>
          <w:tcPr>
            <w:tcW w:w="268" w:type="dxa"/>
            <w:tcBorders>
              <w:top w:val="nil"/>
              <w:left w:val="nil"/>
              <w:bottom w:val="nil"/>
              <w:right w:val="single" w:sz="8" w:space="0" w:color="auto"/>
            </w:tcBorders>
            <w:shd w:val="clear" w:color="auto" w:fill="auto"/>
            <w:noWrap/>
            <w:hideMark/>
          </w:tcPr>
          <w:p w14:paraId="51D8CE7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E967D25" w14:textId="77777777" w:rsidTr="001C5216">
        <w:trPr>
          <w:trHeight w:val="212"/>
        </w:trPr>
        <w:tc>
          <w:tcPr>
            <w:tcW w:w="302" w:type="dxa"/>
            <w:tcBorders>
              <w:top w:val="nil"/>
              <w:left w:val="single" w:sz="8" w:space="0" w:color="auto"/>
              <w:bottom w:val="nil"/>
              <w:right w:val="nil"/>
            </w:tcBorders>
            <w:shd w:val="clear" w:color="auto" w:fill="auto"/>
            <w:noWrap/>
            <w:hideMark/>
          </w:tcPr>
          <w:p w14:paraId="69F434F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335" w:type="dxa"/>
            <w:tcBorders>
              <w:top w:val="nil"/>
              <w:left w:val="nil"/>
              <w:bottom w:val="nil"/>
              <w:right w:val="nil"/>
            </w:tcBorders>
            <w:shd w:val="clear" w:color="auto" w:fill="auto"/>
            <w:noWrap/>
            <w:vAlign w:val="bottom"/>
            <w:hideMark/>
          </w:tcPr>
          <w:p w14:paraId="58A13B67"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Practical training sessions (at farm)</w:t>
            </w:r>
          </w:p>
        </w:tc>
        <w:tc>
          <w:tcPr>
            <w:tcW w:w="1633" w:type="dxa"/>
            <w:tcBorders>
              <w:top w:val="nil"/>
              <w:left w:val="nil"/>
              <w:bottom w:val="nil"/>
              <w:right w:val="nil"/>
            </w:tcBorders>
            <w:shd w:val="clear" w:color="auto" w:fill="auto"/>
            <w:noWrap/>
            <w:hideMark/>
          </w:tcPr>
          <w:p w14:paraId="3C70BD6D"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42.0</w:t>
            </w:r>
          </w:p>
        </w:tc>
        <w:tc>
          <w:tcPr>
            <w:tcW w:w="268" w:type="dxa"/>
            <w:tcBorders>
              <w:top w:val="nil"/>
              <w:left w:val="nil"/>
              <w:bottom w:val="nil"/>
              <w:right w:val="single" w:sz="8" w:space="0" w:color="auto"/>
            </w:tcBorders>
            <w:shd w:val="clear" w:color="auto" w:fill="auto"/>
            <w:noWrap/>
            <w:hideMark/>
          </w:tcPr>
          <w:p w14:paraId="4C1FE4B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7DADE7A" w14:textId="77777777" w:rsidTr="001C5216">
        <w:trPr>
          <w:trHeight w:val="212"/>
        </w:trPr>
        <w:tc>
          <w:tcPr>
            <w:tcW w:w="302" w:type="dxa"/>
            <w:tcBorders>
              <w:top w:val="nil"/>
              <w:left w:val="single" w:sz="8" w:space="0" w:color="auto"/>
              <w:bottom w:val="nil"/>
              <w:right w:val="nil"/>
            </w:tcBorders>
            <w:shd w:val="clear" w:color="auto" w:fill="auto"/>
            <w:noWrap/>
            <w:hideMark/>
          </w:tcPr>
          <w:p w14:paraId="6E4C02E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335" w:type="dxa"/>
            <w:tcBorders>
              <w:top w:val="nil"/>
              <w:left w:val="nil"/>
              <w:bottom w:val="nil"/>
              <w:right w:val="nil"/>
            </w:tcBorders>
            <w:shd w:val="clear" w:color="auto" w:fill="auto"/>
            <w:noWrap/>
            <w:vAlign w:val="bottom"/>
            <w:hideMark/>
          </w:tcPr>
          <w:p w14:paraId="7517571D"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Print</w:t>
            </w:r>
          </w:p>
        </w:tc>
        <w:tc>
          <w:tcPr>
            <w:tcW w:w="1633" w:type="dxa"/>
            <w:tcBorders>
              <w:top w:val="nil"/>
              <w:left w:val="nil"/>
              <w:bottom w:val="nil"/>
              <w:right w:val="nil"/>
            </w:tcBorders>
            <w:shd w:val="clear" w:color="auto" w:fill="auto"/>
            <w:noWrap/>
            <w:hideMark/>
          </w:tcPr>
          <w:p w14:paraId="1B75EA99"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30.0</w:t>
            </w:r>
          </w:p>
        </w:tc>
        <w:tc>
          <w:tcPr>
            <w:tcW w:w="268" w:type="dxa"/>
            <w:tcBorders>
              <w:top w:val="nil"/>
              <w:left w:val="nil"/>
              <w:bottom w:val="nil"/>
              <w:right w:val="single" w:sz="8" w:space="0" w:color="auto"/>
            </w:tcBorders>
            <w:shd w:val="clear" w:color="auto" w:fill="auto"/>
            <w:noWrap/>
            <w:hideMark/>
          </w:tcPr>
          <w:p w14:paraId="15B5BB3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D3D26A6" w14:textId="77777777" w:rsidTr="001C5216">
        <w:trPr>
          <w:trHeight w:val="212"/>
        </w:trPr>
        <w:tc>
          <w:tcPr>
            <w:tcW w:w="302" w:type="dxa"/>
            <w:tcBorders>
              <w:top w:val="nil"/>
              <w:left w:val="single" w:sz="8" w:space="0" w:color="auto"/>
              <w:bottom w:val="nil"/>
              <w:right w:val="nil"/>
            </w:tcBorders>
            <w:shd w:val="clear" w:color="auto" w:fill="auto"/>
            <w:noWrap/>
            <w:hideMark/>
          </w:tcPr>
          <w:p w14:paraId="2295D77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335" w:type="dxa"/>
            <w:tcBorders>
              <w:top w:val="nil"/>
              <w:left w:val="nil"/>
              <w:bottom w:val="nil"/>
              <w:right w:val="nil"/>
            </w:tcBorders>
            <w:shd w:val="clear" w:color="auto" w:fill="auto"/>
            <w:noWrap/>
            <w:hideMark/>
          </w:tcPr>
          <w:p w14:paraId="69770442"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Apps (via smartphone)</w:t>
            </w:r>
          </w:p>
        </w:tc>
        <w:tc>
          <w:tcPr>
            <w:tcW w:w="1633" w:type="dxa"/>
            <w:tcBorders>
              <w:top w:val="nil"/>
              <w:left w:val="nil"/>
              <w:bottom w:val="nil"/>
              <w:right w:val="nil"/>
            </w:tcBorders>
            <w:shd w:val="clear" w:color="auto" w:fill="auto"/>
            <w:noWrap/>
            <w:hideMark/>
          </w:tcPr>
          <w:p w14:paraId="15EB3BA2"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18.0</w:t>
            </w:r>
          </w:p>
        </w:tc>
        <w:tc>
          <w:tcPr>
            <w:tcW w:w="268" w:type="dxa"/>
            <w:tcBorders>
              <w:top w:val="nil"/>
              <w:left w:val="nil"/>
              <w:bottom w:val="nil"/>
              <w:right w:val="single" w:sz="8" w:space="0" w:color="auto"/>
            </w:tcBorders>
            <w:shd w:val="clear" w:color="auto" w:fill="auto"/>
            <w:noWrap/>
            <w:hideMark/>
          </w:tcPr>
          <w:p w14:paraId="7C5B7FA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05203F7B" w14:textId="77777777" w:rsidTr="001C5216">
        <w:trPr>
          <w:trHeight w:val="212"/>
        </w:trPr>
        <w:tc>
          <w:tcPr>
            <w:tcW w:w="302" w:type="dxa"/>
            <w:tcBorders>
              <w:top w:val="nil"/>
              <w:left w:val="single" w:sz="8" w:space="0" w:color="auto"/>
              <w:bottom w:val="nil"/>
              <w:right w:val="nil"/>
            </w:tcBorders>
            <w:shd w:val="clear" w:color="auto" w:fill="auto"/>
            <w:noWrap/>
            <w:hideMark/>
          </w:tcPr>
          <w:p w14:paraId="0E00873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335" w:type="dxa"/>
            <w:tcBorders>
              <w:top w:val="nil"/>
              <w:left w:val="nil"/>
              <w:bottom w:val="nil"/>
              <w:right w:val="nil"/>
            </w:tcBorders>
            <w:shd w:val="clear" w:color="auto" w:fill="auto"/>
            <w:noWrap/>
            <w:hideMark/>
          </w:tcPr>
          <w:p w14:paraId="455146AA"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Texting via mobile phones</w:t>
            </w:r>
          </w:p>
        </w:tc>
        <w:tc>
          <w:tcPr>
            <w:tcW w:w="1633" w:type="dxa"/>
            <w:tcBorders>
              <w:top w:val="nil"/>
              <w:left w:val="nil"/>
              <w:bottom w:val="nil"/>
              <w:right w:val="nil"/>
            </w:tcBorders>
            <w:shd w:val="clear" w:color="auto" w:fill="auto"/>
            <w:noWrap/>
            <w:hideMark/>
          </w:tcPr>
          <w:p w14:paraId="5A10CC3C"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6.0</w:t>
            </w:r>
          </w:p>
        </w:tc>
        <w:tc>
          <w:tcPr>
            <w:tcW w:w="268" w:type="dxa"/>
            <w:tcBorders>
              <w:top w:val="nil"/>
              <w:left w:val="nil"/>
              <w:bottom w:val="nil"/>
              <w:right w:val="single" w:sz="8" w:space="0" w:color="auto"/>
            </w:tcBorders>
            <w:shd w:val="clear" w:color="auto" w:fill="auto"/>
            <w:noWrap/>
            <w:hideMark/>
          </w:tcPr>
          <w:p w14:paraId="517809E4"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9403109" w14:textId="77777777" w:rsidTr="001C5216">
        <w:trPr>
          <w:trHeight w:val="212"/>
        </w:trPr>
        <w:tc>
          <w:tcPr>
            <w:tcW w:w="302" w:type="dxa"/>
            <w:tcBorders>
              <w:top w:val="nil"/>
              <w:left w:val="single" w:sz="8" w:space="0" w:color="auto"/>
              <w:bottom w:val="nil"/>
              <w:right w:val="nil"/>
            </w:tcBorders>
            <w:shd w:val="clear" w:color="auto" w:fill="auto"/>
            <w:noWrap/>
            <w:hideMark/>
          </w:tcPr>
          <w:p w14:paraId="4130086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335" w:type="dxa"/>
            <w:tcBorders>
              <w:top w:val="nil"/>
              <w:left w:val="nil"/>
              <w:bottom w:val="nil"/>
              <w:right w:val="nil"/>
            </w:tcBorders>
            <w:shd w:val="clear" w:color="auto" w:fill="auto"/>
            <w:noWrap/>
            <w:hideMark/>
          </w:tcPr>
          <w:p w14:paraId="6ABE6201"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Radio</w:t>
            </w:r>
          </w:p>
        </w:tc>
        <w:tc>
          <w:tcPr>
            <w:tcW w:w="1633" w:type="dxa"/>
            <w:tcBorders>
              <w:top w:val="nil"/>
              <w:left w:val="nil"/>
              <w:bottom w:val="nil"/>
              <w:right w:val="nil"/>
            </w:tcBorders>
            <w:shd w:val="clear" w:color="auto" w:fill="auto"/>
            <w:noWrap/>
            <w:hideMark/>
          </w:tcPr>
          <w:p w14:paraId="24C2A85E"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2.0</w:t>
            </w:r>
          </w:p>
        </w:tc>
        <w:tc>
          <w:tcPr>
            <w:tcW w:w="268" w:type="dxa"/>
            <w:tcBorders>
              <w:top w:val="nil"/>
              <w:left w:val="nil"/>
              <w:bottom w:val="nil"/>
              <w:right w:val="single" w:sz="8" w:space="0" w:color="auto"/>
            </w:tcBorders>
            <w:shd w:val="clear" w:color="auto" w:fill="auto"/>
            <w:noWrap/>
            <w:hideMark/>
          </w:tcPr>
          <w:p w14:paraId="5AC1D61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40F8A23" w14:textId="77777777" w:rsidTr="001C5216">
        <w:trPr>
          <w:trHeight w:val="212"/>
        </w:trPr>
        <w:tc>
          <w:tcPr>
            <w:tcW w:w="302" w:type="dxa"/>
            <w:tcBorders>
              <w:top w:val="nil"/>
              <w:left w:val="single" w:sz="8" w:space="0" w:color="auto"/>
              <w:bottom w:val="nil"/>
              <w:right w:val="nil"/>
            </w:tcBorders>
            <w:shd w:val="clear" w:color="auto" w:fill="auto"/>
            <w:noWrap/>
            <w:hideMark/>
          </w:tcPr>
          <w:p w14:paraId="0EA614F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335" w:type="dxa"/>
            <w:tcBorders>
              <w:top w:val="nil"/>
              <w:left w:val="nil"/>
              <w:bottom w:val="nil"/>
              <w:right w:val="nil"/>
            </w:tcBorders>
            <w:shd w:val="clear" w:color="auto" w:fill="auto"/>
            <w:noWrap/>
            <w:hideMark/>
          </w:tcPr>
          <w:p w14:paraId="147E1FE5"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Web platforms (via computer/smartphone)</w:t>
            </w:r>
          </w:p>
        </w:tc>
        <w:tc>
          <w:tcPr>
            <w:tcW w:w="1633" w:type="dxa"/>
            <w:tcBorders>
              <w:top w:val="nil"/>
              <w:left w:val="nil"/>
              <w:bottom w:val="nil"/>
              <w:right w:val="nil"/>
            </w:tcBorders>
            <w:shd w:val="clear" w:color="auto" w:fill="auto"/>
            <w:noWrap/>
            <w:hideMark/>
          </w:tcPr>
          <w:p w14:paraId="459A4C76"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2.0</w:t>
            </w:r>
          </w:p>
        </w:tc>
        <w:tc>
          <w:tcPr>
            <w:tcW w:w="268" w:type="dxa"/>
            <w:tcBorders>
              <w:top w:val="nil"/>
              <w:left w:val="nil"/>
              <w:bottom w:val="nil"/>
              <w:right w:val="single" w:sz="8" w:space="0" w:color="auto"/>
            </w:tcBorders>
            <w:shd w:val="clear" w:color="auto" w:fill="auto"/>
            <w:noWrap/>
            <w:hideMark/>
          </w:tcPr>
          <w:p w14:paraId="4B743484"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82119FA" w14:textId="77777777" w:rsidTr="001C5216">
        <w:trPr>
          <w:trHeight w:val="212"/>
        </w:trPr>
        <w:tc>
          <w:tcPr>
            <w:tcW w:w="302" w:type="dxa"/>
            <w:tcBorders>
              <w:top w:val="nil"/>
              <w:left w:val="single" w:sz="8" w:space="0" w:color="auto"/>
              <w:bottom w:val="nil"/>
              <w:right w:val="nil"/>
            </w:tcBorders>
            <w:shd w:val="clear" w:color="auto" w:fill="auto"/>
            <w:noWrap/>
            <w:hideMark/>
          </w:tcPr>
          <w:p w14:paraId="233346E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335" w:type="dxa"/>
            <w:tcBorders>
              <w:top w:val="nil"/>
              <w:left w:val="nil"/>
              <w:bottom w:val="nil"/>
              <w:right w:val="nil"/>
            </w:tcBorders>
            <w:shd w:val="clear" w:color="auto" w:fill="auto"/>
            <w:noWrap/>
            <w:vAlign w:val="bottom"/>
            <w:hideMark/>
          </w:tcPr>
          <w:p w14:paraId="013475EC"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TV</w:t>
            </w:r>
          </w:p>
        </w:tc>
        <w:tc>
          <w:tcPr>
            <w:tcW w:w="1633" w:type="dxa"/>
            <w:tcBorders>
              <w:top w:val="nil"/>
              <w:left w:val="nil"/>
              <w:bottom w:val="nil"/>
              <w:right w:val="nil"/>
            </w:tcBorders>
            <w:shd w:val="clear" w:color="auto" w:fill="auto"/>
            <w:noWrap/>
            <w:hideMark/>
          </w:tcPr>
          <w:p w14:paraId="549C9C53"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0.0</w:t>
            </w:r>
          </w:p>
        </w:tc>
        <w:tc>
          <w:tcPr>
            <w:tcW w:w="268" w:type="dxa"/>
            <w:tcBorders>
              <w:top w:val="nil"/>
              <w:left w:val="nil"/>
              <w:bottom w:val="nil"/>
              <w:right w:val="single" w:sz="8" w:space="0" w:color="auto"/>
            </w:tcBorders>
            <w:shd w:val="clear" w:color="auto" w:fill="auto"/>
            <w:noWrap/>
            <w:hideMark/>
          </w:tcPr>
          <w:p w14:paraId="172601D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7490337" w14:textId="77777777" w:rsidTr="001C5216">
        <w:trPr>
          <w:trHeight w:val="219"/>
        </w:trPr>
        <w:tc>
          <w:tcPr>
            <w:tcW w:w="302" w:type="dxa"/>
            <w:tcBorders>
              <w:top w:val="nil"/>
              <w:left w:val="single" w:sz="8" w:space="0" w:color="auto"/>
              <w:bottom w:val="single" w:sz="8" w:space="0" w:color="auto"/>
              <w:right w:val="nil"/>
            </w:tcBorders>
            <w:shd w:val="clear" w:color="auto" w:fill="auto"/>
            <w:noWrap/>
            <w:hideMark/>
          </w:tcPr>
          <w:p w14:paraId="18EE5E3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335" w:type="dxa"/>
            <w:tcBorders>
              <w:top w:val="single" w:sz="4" w:space="0" w:color="auto"/>
              <w:left w:val="nil"/>
              <w:bottom w:val="single" w:sz="8" w:space="0" w:color="auto"/>
              <w:right w:val="nil"/>
            </w:tcBorders>
            <w:shd w:val="clear" w:color="auto" w:fill="auto"/>
            <w:noWrap/>
            <w:hideMark/>
          </w:tcPr>
          <w:p w14:paraId="0BA242E0"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xml:space="preserve">n </w:t>
            </w:r>
          </w:p>
        </w:tc>
        <w:tc>
          <w:tcPr>
            <w:tcW w:w="1633" w:type="dxa"/>
            <w:tcBorders>
              <w:top w:val="single" w:sz="4" w:space="0" w:color="auto"/>
              <w:left w:val="nil"/>
              <w:bottom w:val="single" w:sz="8" w:space="0" w:color="auto"/>
              <w:right w:val="nil"/>
            </w:tcBorders>
            <w:shd w:val="clear" w:color="auto" w:fill="auto"/>
            <w:noWrap/>
            <w:hideMark/>
          </w:tcPr>
          <w:p w14:paraId="6AEC3063"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50</w:t>
            </w:r>
          </w:p>
        </w:tc>
        <w:tc>
          <w:tcPr>
            <w:tcW w:w="268" w:type="dxa"/>
            <w:tcBorders>
              <w:top w:val="nil"/>
              <w:left w:val="nil"/>
              <w:bottom w:val="single" w:sz="8" w:space="0" w:color="auto"/>
              <w:right w:val="single" w:sz="8" w:space="0" w:color="auto"/>
            </w:tcBorders>
            <w:shd w:val="clear" w:color="auto" w:fill="auto"/>
            <w:noWrap/>
            <w:hideMark/>
          </w:tcPr>
          <w:p w14:paraId="02093BD5"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bl>
    <w:p w14:paraId="070D2E9A" w14:textId="628DA88F" w:rsidR="00E97BC0" w:rsidRPr="004013DA" w:rsidRDefault="00E97BC0" w:rsidP="00E97BC0"/>
    <w:p w14:paraId="1FC1775B" w14:textId="6F3C30B1" w:rsidR="00E97BC0" w:rsidRPr="006B013C" w:rsidRDefault="009E588E" w:rsidP="006B013C">
      <w:pPr>
        <w:rPr>
          <w:b/>
        </w:rPr>
      </w:pPr>
      <w:r>
        <w:rPr>
          <w:b/>
        </w:rPr>
        <w:t>Evaluation Q:</w:t>
      </w:r>
    </w:p>
    <w:p w14:paraId="5C0C9461" w14:textId="77777777" w:rsidR="00E97BC0" w:rsidRPr="004013DA" w:rsidRDefault="00E97BC0" w:rsidP="00E97BC0">
      <w:r w:rsidRPr="004013DA">
        <w:t>What are the constraints to this practice being sustainable?</w:t>
      </w:r>
    </w:p>
    <w:tbl>
      <w:tblPr>
        <w:tblW w:w="9369" w:type="dxa"/>
        <w:tblLook w:val="04A0" w:firstRow="1" w:lastRow="0" w:firstColumn="1" w:lastColumn="0" w:noHBand="0" w:noVBand="1"/>
      </w:tblPr>
      <w:tblGrid>
        <w:gridCol w:w="483"/>
        <w:gridCol w:w="5842"/>
        <w:gridCol w:w="2615"/>
        <w:gridCol w:w="429"/>
      </w:tblGrid>
      <w:tr w:rsidR="00E97BC0" w:rsidRPr="004013DA" w14:paraId="1EA53692" w14:textId="77777777" w:rsidTr="001C5216">
        <w:trPr>
          <w:trHeight w:val="239"/>
        </w:trPr>
        <w:tc>
          <w:tcPr>
            <w:tcW w:w="483" w:type="dxa"/>
            <w:tcBorders>
              <w:top w:val="single" w:sz="8" w:space="0" w:color="auto"/>
              <w:left w:val="single" w:sz="8" w:space="0" w:color="auto"/>
              <w:bottom w:val="nil"/>
              <w:right w:val="nil"/>
            </w:tcBorders>
            <w:shd w:val="clear" w:color="auto" w:fill="auto"/>
            <w:noWrap/>
            <w:hideMark/>
          </w:tcPr>
          <w:p w14:paraId="69A5418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8457" w:type="dxa"/>
            <w:gridSpan w:val="2"/>
            <w:tcBorders>
              <w:top w:val="single" w:sz="8" w:space="0" w:color="auto"/>
              <w:left w:val="nil"/>
              <w:bottom w:val="single" w:sz="4" w:space="0" w:color="auto"/>
              <w:right w:val="nil"/>
            </w:tcBorders>
            <w:shd w:val="clear" w:color="auto" w:fill="auto"/>
            <w:hideMark/>
          </w:tcPr>
          <w:p w14:paraId="03CFAE4A" w14:textId="77777777" w:rsidR="00E97BC0" w:rsidRPr="004013DA" w:rsidRDefault="00E97BC0" w:rsidP="001C5216">
            <w:pPr>
              <w:rPr>
                <w:rFonts w:ascii="Calibri" w:eastAsia="Times New Roman" w:hAnsi="Calibri" w:cs="Times New Roman"/>
                <w:color w:val="000000"/>
              </w:rPr>
            </w:pPr>
            <w:bookmarkStart w:id="142" w:name="_Toc447722503"/>
            <w:r w:rsidRPr="004013DA">
              <w:t xml:space="preserve">Table </w:t>
            </w:r>
            <w:fldSimple w:instr=" SEQ Table \* ARABIC ">
              <w:r w:rsidR="00A16A6D">
                <w:rPr>
                  <w:noProof/>
                </w:rPr>
                <w:t>24</w:t>
              </w:r>
            </w:fldSimple>
            <w:r w:rsidRPr="004013DA">
              <w:t xml:space="preserve">: </w:t>
            </w:r>
            <w:r w:rsidRPr="004013DA">
              <w:rPr>
                <w:rFonts w:ascii="Calibri" w:eastAsia="Times New Roman" w:hAnsi="Calibri" w:cs="Times New Roman"/>
                <w:color w:val="000000"/>
              </w:rPr>
              <w:t>FPG member access to ICT sources</w:t>
            </w:r>
            <w:bookmarkEnd w:id="142"/>
          </w:p>
        </w:tc>
        <w:tc>
          <w:tcPr>
            <w:tcW w:w="429" w:type="dxa"/>
            <w:tcBorders>
              <w:top w:val="single" w:sz="8" w:space="0" w:color="auto"/>
              <w:left w:val="nil"/>
              <w:bottom w:val="nil"/>
              <w:right w:val="single" w:sz="8" w:space="0" w:color="auto"/>
            </w:tcBorders>
            <w:shd w:val="clear" w:color="auto" w:fill="auto"/>
            <w:noWrap/>
            <w:hideMark/>
          </w:tcPr>
          <w:p w14:paraId="515E02F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1F3D660" w14:textId="77777777" w:rsidTr="00B43B53">
        <w:trPr>
          <w:trHeight w:val="60"/>
        </w:trPr>
        <w:tc>
          <w:tcPr>
            <w:tcW w:w="483" w:type="dxa"/>
            <w:tcBorders>
              <w:top w:val="nil"/>
              <w:left w:val="single" w:sz="8" w:space="0" w:color="auto"/>
              <w:bottom w:val="nil"/>
              <w:right w:val="nil"/>
            </w:tcBorders>
            <w:shd w:val="clear" w:color="auto" w:fill="auto"/>
            <w:vAlign w:val="bottom"/>
            <w:hideMark/>
          </w:tcPr>
          <w:p w14:paraId="432B3B48" w14:textId="77777777" w:rsidR="00E97BC0" w:rsidRPr="004013DA" w:rsidRDefault="00E97BC0" w:rsidP="001C5216">
            <w:pPr>
              <w:jc w:val="center"/>
              <w:rPr>
                <w:rFonts w:ascii="Calibri" w:eastAsia="Times New Roman" w:hAnsi="Calibri" w:cs="Times New Roman"/>
                <w:b/>
                <w:bCs/>
                <w:color w:val="000000"/>
              </w:rPr>
            </w:pPr>
            <w:r w:rsidRPr="004013DA">
              <w:rPr>
                <w:rFonts w:ascii="Calibri" w:eastAsia="Times New Roman" w:hAnsi="Calibri" w:cs="Times New Roman"/>
                <w:b/>
                <w:bCs/>
                <w:color w:val="000000"/>
              </w:rPr>
              <w:t> </w:t>
            </w:r>
          </w:p>
        </w:tc>
        <w:tc>
          <w:tcPr>
            <w:tcW w:w="5842" w:type="dxa"/>
            <w:tcBorders>
              <w:top w:val="nil"/>
              <w:left w:val="nil"/>
              <w:bottom w:val="single" w:sz="4" w:space="0" w:color="auto"/>
              <w:right w:val="nil"/>
            </w:tcBorders>
            <w:shd w:val="clear" w:color="000000" w:fill="DCE6F1"/>
            <w:vAlign w:val="bottom"/>
            <w:hideMark/>
          </w:tcPr>
          <w:p w14:paraId="6C8E147E"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Indicator</w:t>
            </w:r>
          </w:p>
        </w:tc>
        <w:tc>
          <w:tcPr>
            <w:tcW w:w="2614" w:type="dxa"/>
            <w:tcBorders>
              <w:top w:val="nil"/>
              <w:left w:val="nil"/>
              <w:bottom w:val="single" w:sz="4" w:space="0" w:color="auto"/>
              <w:right w:val="nil"/>
            </w:tcBorders>
            <w:shd w:val="clear" w:color="000000" w:fill="DCE6F1"/>
            <w:vAlign w:val="bottom"/>
            <w:hideMark/>
          </w:tcPr>
          <w:p w14:paraId="21B50FB9"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MTE Point Estimate</w:t>
            </w:r>
          </w:p>
        </w:tc>
        <w:tc>
          <w:tcPr>
            <w:tcW w:w="429" w:type="dxa"/>
            <w:tcBorders>
              <w:top w:val="nil"/>
              <w:left w:val="nil"/>
              <w:bottom w:val="nil"/>
              <w:right w:val="single" w:sz="8" w:space="0" w:color="auto"/>
            </w:tcBorders>
            <w:shd w:val="clear" w:color="auto" w:fill="auto"/>
            <w:vAlign w:val="bottom"/>
            <w:hideMark/>
          </w:tcPr>
          <w:p w14:paraId="3A29000D"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DFA7599" w14:textId="77777777" w:rsidTr="001C5216">
        <w:trPr>
          <w:trHeight w:val="239"/>
        </w:trPr>
        <w:tc>
          <w:tcPr>
            <w:tcW w:w="483" w:type="dxa"/>
            <w:tcBorders>
              <w:top w:val="nil"/>
              <w:left w:val="single" w:sz="8" w:space="0" w:color="auto"/>
              <w:bottom w:val="nil"/>
              <w:right w:val="nil"/>
            </w:tcBorders>
            <w:shd w:val="clear" w:color="auto" w:fill="auto"/>
            <w:noWrap/>
            <w:hideMark/>
          </w:tcPr>
          <w:p w14:paraId="1274110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8457" w:type="dxa"/>
            <w:gridSpan w:val="2"/>
            <w:tcBorders>
              <w:top w:val="nil"/>
              <w:left w:val="nil"/>
              <w:bottom w:val="nil"/>
              <w:right w:val="nil"/>
            </w:tcBorders>
            <w:shd w:val="clear" w:color="auto" w:fill="auto"/>
            <w:noWrap/>
            <w:hideMark/>
          </w:tcPr>
          <w:p w14:paraId="09BEA99E"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of FPG members with access to the following ICT sources:</w:t>
            </w:r>
          </w:p>
        </w:tc>
        <w:tc>
          <w:tcPr>
            <w:tcW w:w="429" w:type="dxa"/>
            <w:tcBorders>
              <w:top w:val="nil"/>
              <w:left w:val="nil"/>
              <w:bottom w:val="nil"/>
              <w:right w:val="single" w:sz="8" w:space="0" w:color="auto"/>
            </w:tcBorders>
            <w:shd w:val="clear" w:color="auto" w:fill="auto"/>
            <w:noWrap/>
            <w:hideMark/>
          </w:tcPr>
          <w:p w14:paraId="727DC4F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D16DBEF" w14:textId="77777777" w:rsidTr="001C5216">
        <w:trPr>
          <w:trHeight w:val="239"/>
        </w:trPr>
        <w:tc>
          <w:tcPr>
            <w:tcW w:w="483" w:type="dxa"/>
            <w:tcBorders>
              <w:top w:val="nil"/>
              <w:left w:val="single" w:sz="8" w:space="0" w:color="auto"/>
              <w:bottom w:val="nil"/>
              <w:right w:val="nil"/>
            </w:tcBorders>
            <w:shd w:val="clear" w:color="auto" w:fill="auto"/>
            <w:noWrap/>
            <w:hideMark/>
          </w:tcPr>
          <w:p w14:paraId="6C7E5335"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842" w:type="dxa"/>
            <w:tcBorders>
              <w:top w:val="nil"/>
              <w:left w:val="nil"/>
              <w:bottom w:val="nil"/>
              <w:right w:val="nil"/>
            </w:tcBorders>
            <w:shd w:val="clear" w:color="auto" w:fill="auto"/>
            <w:noWrap/>
            <w:vAlign w:val="bottom"/>
            <w:hideMark/>
          </w:tcPr>
          <w:p w14:paraId="454B1649"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Mobile phone (non-smart phone)</w:t>
            </w:r>
          </w:p>
        </w:tc>
        <w:tc>
          <w:tcPr>
            <w:tcW w:w="2614" w:type="dxa"/>
            <w:tcBorders>
              <w:top w:val="nil"/>
              <w:left w:val="nil"/>
              <w:bottom w:val="nil"/>
              <w:right w:val="nil"/>
            </w:tcBorders>
            <w:shd w:val="clear" w:color="auto" w:fill="auto"/>
            <w:noWrap/>
            <w:hideMark/>
          </w:tcPr>
          <w:p w14:paraId="6CA2B613"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94.8</w:t>
            </w:r>
          </w:p>
        </w:tc>
        <w:tc>
          <w:tcPr>
            <w:tcW w:w="429" w:type="dxa"/>
            <w:tcBorders>
              <w:top w:val="nil"/>
              <w:left w:val="nil"/>
              <w:bottom w:val="nil"/>
              <w:right w:val="single" w:sz="8" w:space="0" w:color="auto"/>
            </w:tcBorders>
            <w:shd w:val="clear" w:color="auto" w:fill="auto"/>
            <w:noWrap/>
            <w:hideMark/>
          </w:tcPr>
          <w:p w14:paraId="392FE2A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63D9BFD3" w14:textId="77777777" w:rsidTr="001C5216">
        <w:trPr>
          <w:trHeight w:val="239"/>
        </w:trPr>
        <w:tc>
          <w:tcPr>
            <w:tcW w:w="483" w:type="dxa"/>
            <w:tcBorders>
              <w:top w:val="nil"/>
              <w:left w:val="single" w:sz="8" w:space="0" w:color="auto"/>
              <w:bottom w:val="nil"/>
              <w:right w:val="nil"/>
            </w:tcBorders>
            <w:shd w:val="clear" w:color="auto" w:fill="auto"/>
            <w:noWrap/>
            <w:hideMark/>
          </w:tcPr>
          <w:p w14:paraId="710053A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842" w:type="dxa"/>
            <w:tcBorders>
              <w:top w:val="nil"/>
              <w:left w:val="nil"/>
              <w:bottom w:val="nil"/>
              <w:right w:val="nil"/>
            </w:tcBorders>
            <w:shd w:val="clear" w:color="auto" w:fill="auto"/>
            <w:noWrap/>
            <w:hideMark/>
          </w:tcPr>
          <w:p w14:paraId="349673B4"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Television</w:t>
            </w:r>
          </w:p>
        </w:tc>
        <w:tc>
          <w:tcPr>
            <w:tcW w:w="2614" w:type="dxa"/>
            <w:tcBorders>
              <w:top w:val="nil"/>
              <w:left w:val="nil"/>
              <w:bottom w:val="nil"/>
              <w:right w:val="nil"/>
            </w:tcBorders>
            <w:shd w:val="clear" w:color="auto" w:fill="auto"/>
            <w:noWrap/>
            <w:hideMark/>
          </w:tcPr>
          <w:p w14:paraId="0AE19D3B"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79.2</w:t>
            </w:r>
          </w:p>
        </w:tc>
        <w:tc>
          <w:tcPr>
            <w:tcW w:w="429" w:type="dxa"/>
            <w:tcBorders>
              <w:top w:val="nil"/>
              <w:left w:val="nil"/>
              <w:bottom w:val="nil"/>
              <w:right w:val="single" w:sz="8" w:space="0" w:color="auto"/>
            </w:tcBorders>
            <w:shd w:val="clear" w:color="auto" w:fill="auto"/>
            <w:noWrap/>
            <w:hideMark/>
          </w:tcPr>
          <w:p w14:paraId="0C5995F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7FD0E2C" w14:textId="77777777" w:rsidTr="001C5216">
        <w:trPr>
          <w:trHeight w:val="239"/>
        </w:trPr>
        <w:tc>
          <w:tcPr>
            <w:tcW w:w="483" w:type="dxa"/>
            <w:tcBorders>
              <w:top w:val="nil"/>
              <w:left w:val="single" w:sz="8" w:space="0" w:color="auto"/>
              <w:bottom w:val="nil"/>
              <w:right w:val="nil"/>
            </w:tcBorders>
            <w:shd w:val="clear" w:color="auto" w:fill="auto"/>
            <w:noWrap/>
            <w:hideMark/>
          </w:tcPr>
          <w:p w14:paraId="33A0DEDD"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842" w:type="dxa"/>
            <w:tcBorders>
              <w:top w:val="nil"/>
              <w:left w:val="nil"/>
              <w:bottom w:val="nil"/>
              <w:right w:val="nil"/>
            </w:tcBorders>
            <w:shd w:val="clear" w:color="auto" w:fill="auto"/>
            <w:noWrap/>
            <w:vAlign w:val="bottom"/>
            <w:hideMark/>
          </w:tcPr>
          <w:p w14:paraId="3D929CA0"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Newspaper</w:t>
            </w:r>
          </w:p>
        </w:tc>
        <w:tc>
          <w:tcPr>
            <w:tcW w:w="2614" w:type="dxa"/>
            <w:tcBorders>
              <w:top w:val="nil"/>
              <w:left w:val="nil"/>
              <w:bottom w:val="nil"/>
              <w:right w:val="nil"/>
            </w:tcBorders>
            <w:shd w:val="clear" w:color="auto" w:fill="auto"/>
            <w:noWrap/>
            <w:hideMark/>
          </w:tcPr>
          <w:p w14:paraId="3C8F85E2"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29.4</w:t>
            </w:r>
          </w:p>
        </w:tc>
        <w:tc>
          <w:tcPr>
            <w:tcW w:w="429" w:type="dxa"/>
            <w:tcBorders>
              <w:top w:val="nil"/>
              <w:left w:val="nil"/>
              <w:bottom w:val="nil"/>
              <w:right w:val="single" w:sz="8" w:space="0" w:color="auto"/>
            </w:tcBorders>
            <w:shd w:val="clear" w:color="auto" w:fill="auto"/>
            <w:noWrap/>
            <w:hideMark/>
          </w:tcPr>
          <w:p w14:paraId="69100E2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E8C2276" w14:textId="77777777" w:rsidTr="001C5216">
        <w:trPr>
          <w:trHeight w:val="239"/>
        </w:trPr>
        <w:tc>
          <w:tcPr>
            <w:tcW w:w="483" w:type="dxa"/>
            <w:tcBorders>
              <w:top w:val="nil"/>
              <w:left w:val="single" w:sz="8" w:space="0" w:color="auto"/>
              <w:bottom w:val="nil"/>
              <w:right w:val="nil"/>
            </w:tcBorders>
            <w:shd w:val="clear" w:color="auto" w:fill="auto"/>
            <w:noWrap/>
            <w:hideMark/>
          </w:tcPr>
          <w:p w14:paraId="3215737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842" w:type="dxa"/>
            <w:tcBorders>
              <w:top w:val="nil"/>
              <w:left w:val="nil"/>
              <w:bottom w:val="nil"/>
              <w:right w:val="nil"/>
            </w:tcBorders>
            <w:shd w:val="clear" w:color="auto" w:fill="auto"/>
            <w:noWrap/>
            <w:hideMark/>
          </w:tcPr>
          <w:p w14:paraId="7BFA9E7F"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Smartphone</w:t>
            </w:r>
          </w:p>
        </w:tc>
        <w:tc>
          <w:tcPr>
            <w:tcW w:w="2614" w:type="dxa"/>
            <w:tcBorders>
              <w:top w:val="nil"/>
              <w:left w:val="nil"/>
              <w:bottom w:val="nil"/>
              <w:right w:val="nil"/>
            </w:tcBorders>
            <w:shd w:val="clear" w:color="auto" w:fill="auto"/>
            <w:noWrap/>
            <w:hideMark/>
          </w:tcPr>
          <w:p w14:paraId="589F7648"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16.4</w:t>
            </w:r>
          </w:p>
        </w:tc>
        <w:tc>
          <w:tcPr>
            <w:tcW w:w="429" w:type="dxa"/>
            <w:tcBorders>
              <w:top w:val="nil"/>
              <w:left w:val="nil"/>
              <w:bottom w:val="nil"/>
              <w:right w:val="single" w:sz="8" w:space="0" w:color="auto"/>
            </w:tcBorders>
            <w:shd w:val="clear" w:color="auto" w:fill="auto"/>
            <w:noWrap/>
            <w:hideMark/>
          </w:tcPr>
          <w:p w14:paraId="788983A4"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8B04FB2" w14:textId="77777777" w:rsidTr="001C5216">
        <w:trPr>
          <w:trHeight w:val="239"/>
        </w:trPr>
        <w:tc>
          <w:tcPr>
            <w:tcW w:w="483" w:type="dxa"/>
            <w:tcBorders>
              <w:top w:val="nil"/>
              <w:left w:val="single" w:sz="8" w:space="0" w:color="auto"/>
              <w:bottom w:val="nil"/>
              <w:right w:val="nil"/>
            </w:tcBorders>
            <w:shd w:val="clear" w:color="auto" w:fill="auto"/>
            <w:noWrap/>
            <w:hideMark/>
          </w:tcPr>
          <w:p w14:paraId="7112FAA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842" w:type="dxa"/>
            <w:tcBorders>
              <w:top w:val="nil"/>
              <w:left w:val="nil"/>
              <w:bottom w:val="nil"/>
              <w:right w:val="nil"/>
            </w:tcBorders>
            <w:shd w:val="clear" w:color="auto" w:fill="auto"/>
            <w:noWrap/>
            <w:hideMark/>
          </w:tcPr>
          <w:p w14:paraId="0027E20C"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Internet (via smartphone)</w:t>
            </w:r>
          </w:p>
        </w:tc>
        <w:tc>
          <w:tcPr>
            <w:tcW w:w="2614" w:type="dxa"/>
            <w:tcBorders>
              <w:top w:val="nil"/>
              <w:left w:val="nil"/>
              <w:bottom w:val="nil"/>
              <w:right w:val="nil"/>
            </w:tcBorders>
            <w:shd w:val="clear" w:color="auto" w:fill="auto"/>
            <w:noWrap/>
            <w:hideMark/>
          </w:tcPr>
          <w:p w14:paraId="15178B27"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8.4</w:t>
            </w:r>
          </w:p>
        </w:tc>
        <w:tc>
          <w:tcPr>
            <w:tcW w:w="429" w:type="dxa"/>
            <w:tcBorders>
              <w:top w:val="nil"/>
              <w:left w:val="nil"/>
              <w:bottom w:val="nil"/>
              <w:right w:val="single" w:sz="8" w:space="0" w:color="auto"/>
            </w:tcBorders>
            <w:shd w:val="clear" w:color="auto" w:fill="auto"/>
            <w:noWrap/>
            <w:hideMark/>
          </w:tcPr>
          <w:p w14:paraId="434211C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299442F" w14:textId="77777777" w:rsidTr="001C5216">
        <w:trPr>
          <w:trHeight w:val="239"/>
        </w:trPr>
        <w:tc>
          <w:tcPr>
            <w:tcW w:w="483" w:type="dxa"/>
            <w:tcBorders>
              <w:top w:val="nil"/>
              <w:left w:val="single" w:sz="8" w:space="0" w:color="auto"/>
              <w:bottom w:val="nil"/>
              <w:right w:val="nil"/>
            </w:tcBorders>
            <w:shd w:val="clear" w:color="auto" w:fill="auto"/>
            <w:noWrap/>
            <w:hideMark/>
          </w:tcPr>
          <w:p w14:paraId="7EEE344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842" w:type="dxa"/>
            <w:tcBorders>
              <w:top w:val="nil"/>
              <w:left w:val="nil"/>
              <w:bottom w:val="nil"/>
              <w:right w:val="nil"/>
            </w:tcBorders>
            <w:shd w:val="clear" w:color="auto" w:fill="auto"/>
            <w:noWrap/>
            <w:hideMark/>
          </w:tcPr>
          <w:p w14:paraId="1357A497"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Radio</w:t>
            </w:r>
          </w:p>
        </w:tc>
        <w:tc>
          <w:tcPr>
            <w:tcW w:w="2614" w:type="dxa"/>
            <w:tcBorders>
              <w:top w:val="nil"/>
              <w:left w:val="nil"/>
              <w:bottom w:val="nil"/>
              <w:right w:val="nil"/>
            </w:tcBorders>
            <w:shd w:val="clear" w:color="auto" w:fill="auto"/>
            <w:noWrap/>
            <w:hideMark/>
          </w:tcPr>
          <w:p w14:paraId="2451FBD1"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7.4</w:t>
            </w:r>
          </w:p>
        </w:tc>
        <w:tc>
          <w:tcPr>
            <w:tcW w:w="429" w:type="dxa"/>
            <w:tcBorders>
              <w:top w:val="nil"/>
              <w:left w:val="nil"/>
              <w:bottom w:val="nil"/>
              <w:right w:val="single" w:sz="8" w:space="0" w:color="auto"/>
            </w:tcBorders>
            <w:shd w:val="clear" w:color="auto" w:fill="auto"/>
            <w:noWrap/>
            <w:hideMark/>
          </w:tcPr>
          <w:p w14:paraId="783634E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566EEC2" w14:textId="77777777" w:rsidTr="001C5216">
        <w:trPr>
          <w:trHeight w:val="239"/>
        </w:trPr>
        <w:tc>
          <w:tcPr>
            <w:tcW w:w="483" w:type="dxa"/>
            <w:tcBorders>
              <w:top w:val="nil"/>
              <w:left w:val="single" w:sz="8" w:space="0" w:color="auto"/>
              <w:bottom w:val="nil"/>
              <w:right w:val="nil"/>
            </w:tcBorders>
            <w:shd w:val="clear" w:color="auto" w:fill="auto"/>
            <w:noWrap/>
            <w:hideMark/>
          </w:tcPr>
          <w:p w14:paraId="5CD9A20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842" w:type="dxa"/>
            <w:tcBorders>
              <w:top w:val="nil"/>
              <w:left w:val="nil"/>
              <w:bottom w:val="nil"/>
              <w:right w:val="nil"/>
            </w:tcBorders>
            <w:shd w:val="clear" w:color="auto" w:fill="auto"/>
            <w:noWrap/>
            <w:hideMark/>
          </w:tcPr>
          <w:p w14:paraId="242ACAE7"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Internet (via computer)</w:t>
            </w:r>
          </w:p>
        </w:tc>
        <w:tc>
          <w:tcPr>
            <w:tcW w:w="2614" w:type="dxa"/>
            <w:tcBorders>
              <w:top w:val="nil"/>
              <w:left w:val="nil"/>
              <w:bottom w:val="nil"/>
              <w:right w:val="nil"/>
            </w:tcBorders>
            <w:shd w:val="clear" w:color="auto" w:fill="auto"/>
            <w:noWrap/>
            <w:hideMark/>
          </w:tcPr>
          <w:p w14:paraId="18B6D544"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1.2</w:t>
            </w:r>
          </w:p>
        </w:tc>
        <w:tc>
          <w:tcPr>
            <w:tcW w:w="429" w:type="dxa"/>
            <w:tcBorders>
              <w:top w:val="nil"/>
              <w:left w:val="nil"/>
              <w:bottom w:val="nil"/>
              <w:right w:val="single" w:sz="8" w:space="0" w:color="auto"/>
            </w:tcBorders>
            <w:shd w:val="clear" w:color="auto" w:fill="auto"/>
            <w:noWrap/>
            <w:hideMark/>
          </w:tcPr>
          <w:p w14:paraId="392040E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7BCCAD4" w14:textId="77777777" w:rsidTr="001C5216">
        <w:trPr>
          <w:trHeight w:val="239"/>
        </w:trPr>
        <w:tc>
          <w:tcPr>
            <w:tcW w:w="483" w:type="dxa"/>
            <w:tcBorders>
              <w:top w:val="nil"/>
              <w:left w:val="single" w:sz="8" w:space="0" w:color="auto"/>
              <w:bottom w:val="nil"/>
              <w:right w:val="nil"/>
            </w:tcBorders>
            <w:shd w:val="clear" w:color="auto" w:fill="auto"/>
            <w:noWrap/>
            <w:hideMark/>
          </w:tcPr>
          <w:p w14:paraId="78E24038"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842" w:type="dxa"/>
            <w:tcBorders>
              <w:top w:val="nil"/>
              <w:left w:val="nil"/>
              <w:bottom w:val="nil"/>
              <w:right w:val="nil"/>
            </w:tcBorders>
            <w:shd w:val="clear" w:color="auto" w:fill="auto"/>
            <w:noWrap/>
            <w:hideMark/>
          </w:tcPr>
          <w:p w14:paraId="1AC6A9F2"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Landline Phone</w:t>
            </w:r>
          </w:p>
        </w:tc>
        <w:tc>
          <w:tcPr>
            <w:tcW w:w="2614" w:type="dxa"/>
            <w:tcBorders>
              <w:top w:val="nil"/>
              <w:left w:val="nil"/>
              <w:bottom w:val="nil"/>
              <w:right w:val="nil"/>
            </w:tcBorders>
            <w:shd w:val="clear" w:color="auto" w:fill="auto"/>
            <w:noWrap/>
            <w:hideMark/>
          </w:tcPr>
          <w:p w14:paraId="5272574B"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0.0</w:t>
            </w:r>
          </w:p>
        </w:tc>
        <w:tc>
          <w:tcPr>
            <w:tcW w:w="429" w:type="dxa"/>
            <w:tcBorders>
              <w:top w:val="nil"/>
              <w:left w:val="nil"/>
              <w:bottom w:val="nil"/>
              <w:right w:val="single" w:sz="8" w:space="0" w:color="auto"/>
            </w:tcBorders>
            <w:shd w:val="clear" w:color="auto" w:fill="auto"/>
            <w:noWrap/>
            <w:hideMark/>
          </w:tcPr>
          <w:p w14:paraId="078BC2C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DAAAED7" w14:textId="77777777" w:rsidTr="001C5216">
        <w:trPr>
          <w:trHeight w:val="248"/>
        </w:trPr>
        <w:tc>
          <w:tcPr>
            <w:tcW w:w="483" w:type="dxa"/>
            <w:tcBorders>
              <w:top w:val="nil"/>
              <w:left w:val="single" w:sz="8" w:space="0" w:color="auto"/>
              <w:bottom w:val="single" w:sz="8" w:space="0" w:color="auto"/>
              <w:right w:val="nil"/>
            </w:tcBorders>
            <w:shd w:val="clear" w:color="auto" w:fill="auto"/>
            <w:noWrap/>
            <w:hideMark/>
          </w:tcPr>
          <w:p w14:paraId="40BDDBC4"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842" w:type="dxa"/>
            <w:tcBorders>
              <w:top w:val="single" w:sz="4" w:space="0" w:color="auto"/>
              <w:left w:val="nil"/>
              <w:bottom w:val="single" w:sz="8" w:space="0" w:color="auto"/>
              <w:right w:val="nil"/>
            </w:tcBorders>
            <w:shd w:val="clear" w:color="auto" w:fill="auto"/>
            <w:noWrap/>
            <w:hideMark/>
          </w:tcPr>
          <w:p w14:paraId="4EA4C33F"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xml:space="preserve">n </w:t>
            </w:r>
          </w:p>
        </w:tc>
        <w:tc>
          <w:tcPr>
            <w:tcW w:w="2614" w:type="dxa"/>
            <w:tcBorders>
              <w:top w:val="single" w:sz="4" w:space="0" w:color="auto"/>
              <w:left w:val="nil"/>
              <w:bottom w:val="single" w:sz="8" w:space="0" w:color="auto"/>
              <w:right w:val="nil"/>
            </w:tcBorders>
            <w:shd w:val="clear" w:color="auto" w:fill="auto"/>
            <w:noWrap/>
            <w:hideMark/>
          </w:tcPr>
          <w:p w14:paraId="21E327F2"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500</w:t>
            </w:r>
          </w:p>
        </w:tc>
        <w:tc>
          <w:tcPr>
            <w:tcW w:w="429" w:type="dxa"/>
            <w:tcBorders>
              <w:top w:val="nil"/>
              <w:left w:val="nil"/>
              <w:bottom w:val="single" w:sz="8" w:space="0" w:color="auto"/>
              <w:right w:val="single" w:sz="8" w:space="0" w:color="auto"/>
            </w:tcBorders>
            <w:shd w:val="clear" w:color="auto" w:fill="auto"/>
            <w:noWrap/>
            <w:hideMark/>
          </w:tcPr>
          <w:p w14:paraId="2280438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bl>
    <w:p w14:paraId="08023511" w14:textId="77777777" w:rsidR="00E97BC0" w:rsidRPr="004013DA" w:rsidRDefault="00E97BC0" w:rsidP="00E97BC0">
      <w:r w:rsidRPr="004013DA">
        <w:br w:type="page"/>
      </w:r>
    </w:p>
    <w:p w14:paraId="57BA812D" w14:textId="69E99D70" w:rsidR="00E97BC0" w:rsidRPr="006B013C" w:rsidRDefault="009E588E" w:rsidP="006B013C">
      <w:pPr>
        <w:rPr>
          <w:b/>
        </w:rPr>
      </w:pPr>
      <w:r>
        <w:rPr>
          <w:b/>
        </w:rPr>
        <w:lastRenderedPageBreak/>
        <w:t>Evaluation Q:</w:t>
      </w:r>
    </w:p>
    <w:p w14:paraId="28FA7770" w14:textId="77777777" w:rsidR="00E97BC0" w:rsidRPr="004013DA" w:rsidRDefault="00E97BC0" w:rsidP="00E97BC0">
      <w:r w:rsidRPr="004013DA">
        <w:t>Has the project’s approach of extension agents’ capacity building been effective to enable extension service delivery to meet farmers’ information needs?</w:t>
      </w:r>
    </w:p>
    <w:tbl>
      <w:tblPr>
        <w:tblW w:w="9360" w:type="dxa"/>
        <w:tblLook w:val="04A0" w:firstRow="1" w:lastRow="0" w:firstColumn="1" w:lastColumn="0" w:noHBand="0" w:noVBand="1"/>
      </w:tblPr>
      <w:tblGrid>
        <w:gridCol w:w="379"/>
        <w:gridCol w:w="4605"/>
        <w:gridCol w:w="2035"/>
        <w:gridCol w:w="1936"/>
        <w:gridCol w:w="405"/>
      </w:tblGrid>
      <w:tr w:rsidR="00E97BC0" w:rsidRPr="004013DA" w14:paraId="5ECD87F4" w14:textId="77777777" w:rsidTr="001C5216">
        <w:trPr>
          <w:trHeight w:val="243"/>
        </w:trPr>
        <w:tc>
          <w:tcPr>
            <w:tcW w:w="368" w:type="dxa"/>
            <w:tcBorders>
              <w:top w:val="single" w:sz="8" w:space="0" w:color="auto"/>
              <w:left w:val="single" w:sz="8" w:space="0" w:color="auto"/>
              <w:bottom w:val="nil"/>
              <w:right w:val="nil"/>
            </w:tcBorders>
            <w:shd w:val="clear" w:color="auto" w:fill="auto"/>
            <w:noWrap/>
            <w:hideMark/>
          </w:tcPr>
          <w:p w14:paraId="2BC4C03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8307" w:type="dxa"/>
            <w:gridSpan w:val="3"/>
            <w:tcBorders>
              <w:top w:val="single" w:sz="8" w:space="0" w:color="auto"/>
              <w:left w:val="nil"/>
              <w:bottom w:val="single" w:sz="4" w:space="0" w:color="auto"/>
              <w:right w:val="nil"/>
            </w:tcBorders>
            <w:shd w:val="clear" w:color="auto" w:fill="auto"/>
            <w:hideMark/>
          </w:tcPr>
          <w:p w14:paraId="360F6848" w14:textId="77777777" w:rsidR="00E97BC0" w:rsidRPr="004013DA" w:rsidRDefault="00E97BC0" w:rsidP="001C5216">
            <w:pPr>
              <w:rPr>
                <w:rFonts w:ascii="Calibri" w:eastAsia="Times New Roman" w:hAnsi="Calibri" w:cs="Times New Roman"/>
                <w:color w:val="000000"/>
              </w:rPr>
            </w:pPr>
            <w:bookmarkStart w:id="143" w:name="_Toc447722504"/>
            <w:r w:rsidRPr="004013DA">
              <w:t xml:space="preserve">Table </w:t>
            </w:r>
            <w:fldSimple w:instr=" SEQ Table \* ARABIC ">
              <w:r w:rsidR="00A16A6D">
                <w:rPr>
                  <w:noProof/>
                </w:rPr>
                <w:t>25</w:t>
              </w:r>
            </w:fldSimple>
            <w:r w:rsidRPr="004013DA">
              <w:t xml:space="preserve">: </w:t>
            </w:r>
            <w:r w:rsidRPr="004013DA">
              <w:rPr>
                <w:rFonts w:ascii="Calibri" w:eastAsia="Times New Roman" w:hAnsi="Calibri" w:cs="Times New Roman"/>
                <w:color w:val="000000"/>
              </w:rPr>
              <w:t>FPG member information sources</w:t>
            </w:r>
            <w:bookmarkEnd w:id="143"/>
          </w:p>
        </w:tc>
        <w:tc>
          <w:tcPr>
            <w:tcW w:w="392" w:type="dxa"/>
            <w:tcBorders>
              <w:top w:val="single" w:sz="8" w:space="0" w:color="auto"/>
              <w:left w:val="nil"/>
              <w:bottom w:val="nil"/>
              <w:right w:val="single" w:sz="8" w:space="0" w:color="auto"/>
            </w:tcBorders>
            <w:shd w:val="clear" w:color="auto" w:fill="auto"/>
            <w:noWrap/>
            <w:hideMark/>
          </w:tcPr>
          <w:p w14:paraId="08206BA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651E59B5" w14:textId="77777777" w:rsidTr="001C5216">
        <w:trPr>
          <w:trHeight w:val="454"/>
        </w:trPr>
        <w:tc>
          <w:tcPr>
            <w:tcW w:w="368" w:type="dxa"/>
            <w:tcBorders>
              <w:top w:val="nil"/>
              <w:left w:val="single" w:sz="8" w:space="0" w:color="auto"/>
              <w:bottom w:val="nil"/>
              <w:right w:val="nil"/>
            </w:tcBorders>
            <w:shd w:val="clear" w:color="auto" w:fill="auto"/>
            <w:vAlign w:val="bottom"/>
            <w:hideMark/>
          </w:tcPr>
          <w:p w14:paraId="0DE589A4" w14:textId="77777777" w:rsidR="00E97BC0" w:rsidRPr="004013DA" w:rsidRDefault="00E97BC0" w:rsidP="001C5216">
            <w:pPr>
              <w:jc w:val="center"/>
              <w:rPr>
                <w:rFonts w:ascii="Calibri" w:eastAsia="Times New Roman" w:hAnsi="Calibri" w:cs="Times New Roman"/>
                <w:b/>
                <w:bCs/>
                <w:color w:val="000000"/>
              </w:rPr>
            </w:pPr>
            <w:r w:rsidRPr="004013DA">
              <w:rPr>
                <w:rFonts w:ascii="Calibri" w:eastAsia="Times New Roman" w:hAnsi="Calibri" w:cs="Times New Roman"/>
                <w:b/>
                <w:bCs/>
                <w:color w:val="000000"/>
              </w:rPr>
              <w:t> </w:t>
            </w:r>
          </w:p>
        </w:tc>
        <w:tc>
          <w:tcPr>
            <w:tcW w:w="4461" w:type="dxa"/>
            <w:tcBorders>
              <w:top w:val="nil"/>
              <w:left w:val="nil"/>
              <w:bottom w:val="single" w:sz="4" w:space="0" w:color="auto"/>
              <w:right w:val="nil"/>
            </w:tcBorders>
            <w:shd w:val="clear" w:color="000000" w:fill="DCE6F1"/>
            <w:vAlign w:val="bottom"/>
            <w:hideMark/>
          </w:tcPr>
          <w:p w14:paraId="39DDFE91"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Indicator</w:t>
            </w:r>
          </w:p>
        </w:tc>
        <w:tc>
          <w:tcPr>
            <w:tcW w:w="1971" w:type="dxa"/>
            <w:tcBorders>
              <w:top w:val="nil"/>
              <w:left w:val="nil"/>
              <w:bottom w:val="single" w:sz="4" w:space="0" w:color="auto"/>
              <w:right w:val="nil"/>
            </w:tcBorders>
            <w:shd w:val="clear" w:color="000000" w:fill="DCE6F1"/>
            <w:vAlign w:val="bottom"/>
            <w:hideMark/>
          </w:tcPr>
          <w:p w14:paraId="147BDE0A"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Prior to AESA group  formation</w:t>
            </w:r>
          </w:p>
        </w:tc>
        <w:tc>
          <w:tcPr>
            <w:tcW w:w="1874" w:type="dxa"/>
            <w:tcBorders>
              <w:top w:val="nil"/>
              <w:left w:val="nil"/>
              <w:bottom w:val="single" w:sz="4" w:space="0" w:color="auto"/>
              <w:right w:val="nil"/>
            </w:tcBorders>
            <w:shd w:val="clear" w:color="000000" w:fill="DCE6F1"/>
            <w:vAlign w:val="bottom"/>
            <w:hideMark/>
          </w:tcPr>
          <w:p w14:paraId="6F01E58B"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xml:space="preserve">Since AESA </w:t>
            </w:r>
            <w:r w:rsidRPr="004013DA">
              <w:rPr>
                <w:rFonts w:ascii="Calibri" w:eastAsia="Times New Roman" w:hAnsi="Calibri" w:cs="Times New Roman"/>
                <w:color w:val="000000"/>
                <w:sz w:val="20"/>
                <w:szCs w:val="20"/>
              </w:rPr>
              <w:br/>
              <w:t>group formation</w:t>
            </w:r>
          </w:p>
        </w:tc>
        <w:tc>
          <w:tcPr>
            <w:tcW w:w="392" w:type="dxa"/>
            <w:tcBorders>
              <w:top w:val="nil"/>
              <w:left w:val="nil"/>
              <w:bottom w:val="nil"/>
              <w:right w:val="single" w:sz="8" w:space="0" w:color="auto"/>
            </w:tcBorders>
            <w:shd w:val="clear" w:color="auto" w:fill="auto"/>
            <w:vAlign w:val="bottom"/>
            <w:hideMark/>
          </w:tcPr>
          <w:p w14:paraId="36D0036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6E68959E" w14:textId="77777777" w:rsidTr="001C5216">
        <w:trPr>
          <w:trHeight w:val="243"/>
        </w:trPr>
        <w:tc>
          <w:tcPr>
            <w:tcW w:w="368" w:type="dxa"/>
            <w:tcBorders>
              <w:top w:val="nil"/>
              <w:left w:val="single" w:sz="8" w:space="0" w:color="auto"/>
              <w:bottom w:val="nil"/>
              <w:right w:val="nil"/>
            </w:tcBorders>
            <w:shd w:val="clear" w:color="auto" w:fill="auto"/>
            <w:noWrap/>
            <w:hideMark/>
          </w:tcPr>
          <w:p w14:paraId="58645AC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8307" w:type="dxa"/>
            <w:gridSpan w:val="3"/>
            <w:tcBorders>
              <w:top w:val="nil"/>
              <w:left w:val="nil"/>
              <w:bottom w:val="nil"/>
              <w:right w:val="nil"/>
            </w:tcBorders>
            <w:shd w:val="clear" w:color="auto" w:fill="auto"/>
            <w:noWrap/>
            <w:hideMark/>
          </w:tcPr>
          <w:p w14:paraId="1CFC79D0"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FPG member information sources  (% of FPG members):</w:t>
            </w:r>
          </w:p>
        </w:tc>
        <w:tc>
          <w:tcPr>
            <w:tcW w:w="392" w:type="dxa"/>
            <w:tcBorders>
              <w:top w:val="nil"/>
              <w:left w:val="nil"/>
              <w:bottom w:val="nil"/>
              <w:right w:val="single" w:sz="8" w:space="0" w:color="auto"/>
            </w:tcBorders>
            <w:shd w:val="clear" w:color="auto" w:fill="auto"/>
            <w:noWrap/>
            <w:hideMark/>
          </w:tcPr>
          <w:p w14:paraId="1CD9E66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F0CA8E8" w14:textId="77777777" w:rsidTr="001C5216">
        <w:trPr>
          <w:trHeight w:val="243"/>
        </w:trPr>
        <w:tc>
          <w:tcPr>
            <w:tcW w:w="368" w:type="dxa"/>
            <w:tcBorders>
              <w:top w:val="nil"/>
              <w:left w:val="single" w:sz="8" w:space="0" w:color="auto"/>
              <w:bottom w:val="nil"/>
              <w:right w:val="nil"/>
            </w:tcBorders>
            <w:shd w:val="clear" w:color="auto" w:fill="auto"/>
            <w:noWrap/>
            <w:hideMark/>
          </w:tcPr>
          <w:p w14:paraId="3D40C1F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461" w:type="dxa"/>
            <w:tcBorders>
              <w:top w:val="nil"/>
              <w:left w:val="nil"/>
              <w:bottom w:val="nil"/>
              <w:right w:val="nil"/>
            </w:tcBorders>
            <w:shd w:val="clear" w:color="auto" w:fill="auto"/>
            <w:noWrap/>
            <w:hideMark/>
          </w:tcPr>
          <w:p w14:paraId="785CF19F"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 person trainings</w:t>
            </w:r>
          </w:p>
        </w:tc>
        <w:tc>
          <w:tcPr>
            <w:tcW w:w="1971" w:type="dxa"/>
            <w:tcBorders>
              <w:top w:val="nil"/>
              <w:left w:val="nil"/>
              <w:bottom w:val="nil"/>
              <w:right w:val="nil"/>
            </w:tcBorders>
            <w:shd w:val="clear" w:color="auto" w:fill="auto"/>
            <w:noWrap/>
            <w:hideMark/>
          </w:tcPr>
          <w:p w14:paraId="20AE4E02"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25.4</w:t>
            </w:r>
          </w:p>
        </w:tc>
        <w:tc>
          <w:tcPr>
            <w:tcW w:w="1874" w:type="dxa"/>
            <w:tcBorders>
              <w:top w:val="nil"/>
              <w:left w:val="nil"/>
              <w:bottom w:val="nil"/>
              <w:right w:val="nil"/>
            </w:tcBorders>
            <w:shd w:val="clear" w:color="auto" w:fill="auto"/>
            <w:noWrap/>
            <w:hideMark/>
          </w:tcPr>
          <w:p w14:paraId="59F37645"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97.6</w:t>
            </w:r>
          </w:p>
        </w:tc>
        <w:tc>
          <w:tcPr>
            <w:tcW w:w="392" w:type="dxa"/>
            <w:tcBorders>
              <w:top w:val="nil"/>
              <w:left w:val="nil"/>
              <w:bottom w:val="nil"/>
              <w:right w:val="single" w:sz="8" w:space="0" w:color="auto"/>
            </w:tcBorders>
            <w:shd w:val="clear" w:color="auto" w:fill="auto"/>
            <w:noWrap/>
            <w:hideMark/>
          </w:tcPr>
          <w:p w14:paraId="6C0D2335"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89A4F82" w14:textId="77777777" w:rsidTr="001C5216">
        <w:trPr>
          <w:trHeight w:val="243"/>
        </w:trPr>
        <w:tc>
          <w:tcPr>
            <w:tcW w:w="368" w:type="dxa"/>
            <w:tcBorders>
              <w:top w:val="nil"/>
              <w:left w:val="single" w:sz="8" w:space="0" w:color="auto"/>
              <w:bottom w:val="nil"/>
              <w:right w:val="nil"/>
            </w:tcBorders>
            <w:shd w:val="clear" w:color="auto" w:fill="auto"/>
            <w:noWrap/>
            <w:hideMark/>
          </w:tcPr>
          <w:p w14:paraId="33B8A17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461" w:type="dxa"/>
            <w:tcBorders>
              <w:top w:val="nil"/>
              <w:left w:val="nil"/>
              <w:bottom w:val="nil"/>
              <w:right w:val="nil"/>
            </w:tcBorders>
            <w:shd w:val="clear" w:color="auto" w:fill="auto"/>
            <w:noWrap/>
            <w:hideMark/>
          </w:tcPr>
          <w:p w14:paraId="4D178CF4"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Farmer to farmer/neighbor farmers</w:t>
            </w:r>
          </w:p>
        </w:tc>
        <w:tc>
          <w:tcPr>
            <w:tcW w:w="1971" w:type="dxa"/>
            <w:tcBorders>
              <w:top w:val="nil"/>
              <w:left w:val="nil"/>
              <w:bottom w:val="nil"/>
              <w:right w:val="nil"/>
            </w:tcBorders>
            <w:shd w:val="clear" w:color="auto" w:fill="auto"/>
            <w:noWrap/>
            <w:hideMark/>
          </w:tcPr>
          <w:p w14:paraId="1B8738FF"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92.8</w:t>
            </w:r>
          </w:p>
        </w:tc>
        <w:tc>
          <w:tcPr>
            <w:tcW w:w="1874" w:type="dxa"/>
            <w:tcBorders>
              <w:top w:val="nil"/>
              <w:left w:val="nil"/>
              <w:bottom w:val="nil"/>
              <w:right w:val="nil"/>
            </w:tcBorders>
            <w:shd w:val="clear" w:color="auto" w:fill="auto"/>
            <w:noWrap/>
            <w:hideMark/>
          </w:tcPr>
          <w:p w14:paraId="2DA245A3"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63.4</w:t>
            </w:r>
          </w:p>
        </w:tc>
        <w:tc>
          <w:tcPr>
            <w:tcW w:w="392" w:type="dxa"/>
            <w:tcBorders>
              <w:top w:val="nil"/>
              <w:left w:val="nil"/>
              <w:bottom w:val="nil"/>
              <w:right w:val="single" w:sz="8" w:space="0" w:color="auto"/>
            </w:tcBorders>
            <w:shd w:val="clear" w:color="auto" w:fill="auto"/>
            <w:noWrap/>
            <w:hideMark/>
          </w:tcPr>
          <w:p w14:paraId="45563E2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5E10B74" w14:textId="77777777" w:rsidTr="001C5216">
        <w:trPr>
          <w:trHeight w:val="243"/>
        </w:trPr>
        <w:tc>
          <w:tcPr>
            <w:tcW w:w="368" w:type="dxa"/>
            <w:tcBorders>
              <w:top w:val="nil"/>
              <w:left w:val="single" w:sz="8" w:space="0" w:color="auto"/>
              <w:bottom w:val="nil"/>
              <w:right w:val="nil"/>
            </w:tcBorders>
            <w:shd w:val="clear" w:color="auto" w:fill="auto"/>
            <w:noWrap/>
            <w:hideMark/>
          </w:tcPr>
          <w:p w14:paraId="72E8E7B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461" w:type="dxa"/>
            <w:tcBorders>
              <w:top w:val="nil"/>
              <w:left w:val="nil"/>
              <w:bottom w:val="nil"/>
              <w:right w:val="nil"/>
            </w:tcBorders>
            <w:shd w:val="clear" w:color="auto" w:fill="auto"/>
            <w:noWrap/>
            <w:hideMark/>
          </w:tcPr>
          <w:p w14:paraId="6C0D7DB7"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Phone calls (landline or mobile)</w:t>
            </w:r>
          </w:p>
        </w:tc>
        <w:tc>
          <w:tcPr>
            <w:tcW w:w="1971" w:type="dxa"/>
            <w:tcBorders>
              <w:top w:val="nil"/>
              <w:left w:val="nil"/>
              <w:bottom w:val="nil"/>
              <w:right w:val="nil"/>
            </w:tcBorders>
            <w:shd w:val="clear" w:color="auto" w:fill="auto"/>
            <w:noWrap/>
            <w:hideMark/>
          </w:tcPr>
          <w:p w14:paraId="5C9CBE9A"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2.0</w:t>
            </w:r>
          </w:p>
        </w:tc>
        <w:tc>
          <w:tcPr>
            <w:tcW w:w="1874" w:type="dxa"/>
            <w:tcBorders>
              <w:top w:val="nil"/>
              <w:left w:val="nil"/>
              <w:bottom w:val="nil"/>
              <w:right w:val="nil"/>
            </w:tcBorders>
            <w:shd w:val="clear" w:color="auto" w:fill="auto"/>
            <w:noWrap/>
            <w:hideMark/>
          </w:tcPr>
          <w:p w14:paraId="04491428"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33.8</w:t>
            </w:r>
          </w:p>
        </w:tc>
        <w:tc>
          <w:tcPr>
            <w:tcW w:w="392" w:type="dxa"/>
            <w:tcBorders>
              <w:top w:val="nil"/>
              <w:left w:val="nil"/>
              <w:bottom w:val="nil"/>
              <w:right w:val="single" w:sz="8" w:space="0" w:color="auto"/>
            </w:tcBorders>
            <w:shd w:val="clear" w:color="auto" w:fill="auto"/>
            <w:noWrap/>
            <w:hideMark/>
          </w:tcPr>
          <w:p w14:paraId="0296FFD4"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BC59425" w14:textId="77777777" w:rsidTr="001C5216">
        <w:trPr>
          <w:trHeight w:val="243"/>
        </w:trPr>
        <w:tc>
          <w:tcPr>
            <w:tcW w:w="368" w:type="dxa"/>
            <w:tcBorders>
              <w:top w:val="nil"/>
              <w:left w:val="single" w:sz="8" w:space="0" w:color="auto"/>
              <w:bottom w:val="nil"/>
              <w:right w:val="nil"/>
            </w:tcBorders>
            <w:shd w:val="clear" w:color="auto" w:fill="auto"/>
            <w:noWrap/>
            <w:hideMark/>
          </w:tcPr>
          <w:p w14:paraId="55815E1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461" w:type="dxa"/>
            <w:tcBorders>
              <w:top w:val="nil"/>
              <w:left w:val="nil"/>
              <w:bottom w:val="nil"/>
              <w:right w:val="nil"/>
            </w:tcBorders>
            <w:shd w:val="clear" w:color="auto" w:fill="auto"/>
            <w:noWrap/>
            <w:hideMark/>
          </w:tcPr>
          <w:p w14:paraId="5F04BB47"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Demo Plots</w:t>
            </w:r>
          </w:p>
        </w:tc>
        <w:tc>
          <w:tcPr>
            <w:tcW w:w="1971" w:type="dxa"/>
            <w:tcBorders>
              <w:top w:val="nil"/>
              <w:left w:val="nil"/>
              <w:bottom w:val="nil"/>
              <w:right w:val="nil"/>
            </w:tcBorders>
            <w:shd w:val="clear" w:color="auto" w:fill="auto"/>
            <w:noWrap/>
            <w:hideMark/>
          </w:tcPr>
          <w:p w14:paraId="539181D6"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0.8</w:t>
            </w:r>
          </w:p>
        </w:tc>
        <w:tc>
          <w:tcPr>
            <w:tcW w:w="1874" w:type="dxa"/>
            <w:tcBorders>
              <w:top w:val="nil"/>
              <w:left w:val="nil"/>
              <w:bottom w:val="nil"/>
              <w:right w:val="nil"/>
            </w:tcBorders>
            <w:shd w:val="clear" w:color="auto" w:fill="auto"/>
            <w:noWrap/>
            <w:hideMark/>
          </w:tcPr>
          <w:p w14:paraId="102ECFED"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31.4</w:t>
            </w:r>
          </w:p>
        </w:tc>
        <w:tc>
          <w:tcPr>
            <w:tcW w:w="392" w:type="dxa"/>
            <w:tcBorders>
              <w:top w:val="nil"/>
              <w:left w:val="nil"/>
              <w:bottom w:val="nil"/>
              <w:right w:val="single" w:sz="8" w:space="0" w:color="auto"/>
            </w:tcBorders>
            <w:shd w:val="clear" w:color="auto" w:fill="auto"/>
            <w:noWrap/>
            <w:hideMark/>
          </w:tcPr>
          <w:p w14:paraId="6EEB812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777DD39" w14:textId="77777777" w:rsidTr="001C5216">
        <w:trPr>
          <w:trHeight w:val="243"/>
        </w:trPr>
        <w:tc>
          <w:tcPr>
            <w:tcW w:w="368" w:type="dxa"/>
            <w:tcBorders>
              <w:top w:val="nil"/>
              <w:left w:val="single" w:sz="8" w:space="0" w:color="auto"/>
              <w:bottom w:val="nil"/>
              <w:right w:val="nil"/>
            </w:tcBorders>
            <w:shd w:val="clear" w:color="auto" w:fill="auto"/>
            <w:noWrap/>
            <w:hideMark/>
          </w:tcPr>
          <w:p w14:paraId="45D14275"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461" w:type="dxa"/>
            <w:tcBorders>
              <w:top w:val="nil"/>
              <w:left w:val="nil"/>
              <w:bottom w:val="nil"/>
              <w:right w:val="nil"/>
            </w:tcBorders>
            <w:shd w:val="clear" w:color="auto" w:fill="auto"/>
            <w:noWrap/>
            <w:hideMark/>
          </w:tcPr>
          <w:p w14:paraId="07EF5561"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Television</w:t>
            </w:r>
          </w:p>
        </w:tc>
        <w:tc>
          <w:tcPr>
            <w:tcW w:w="1971" w:type="dxa"/>
            <w:tcBorders>
              <w:top w:val="nil"/>
              <w:left w:val="nil"/>
              <w:bottom w:val="nil"/>
              <w:right w:val="nil"/>
            </w:tcBorders>
            <w:shd w:val="clear" w:color="auto" w:fill="auto"/>
            <w:noWrap/>
            <w:hideMark/>
          </w:tcPr>
          <w:p w14:paraId="03AB19AC"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1.8</w:t>
            </w:r>
          </w:p>
        </w:tc>
        <w:tc>
          <w:tcPr>
            <w:tcW w:w="1874" w:type="dxa"/>
            <w:tcBorders>
              <w:top w:val="nil"/>
              <w:left w:val="nil"/>
              <w:bottom w:val="nil"/>
              <w:right w:val="nil"/>
            </w:tcBorders>
            <w:shd w:val="clear" w:color="auto" w:fill="auto"/>
            <w:noWrap/>
            <w:hideMark/>
          </w:tcPr>
          <w:p w14:paraId="56048E23"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8.8</w:t>
            </w:r>
          </w:p>
        </w:tc>
        <w:tc>
          <w:tcPr>
            <w:tcW w:w="392" w:type="dxa"/>
            <w:tcBorders>
              <w:top w:val="nil"/>
              <w:left w:val="nil"/>
              <w:bottom w:val="nil"/>
              <w:right w:val="single" w:sz="8" w:space="0" w:color="auto"/>
            </w:tcBorders>
            <w:shd w:val="clear" w:color="auto" w:fill="auto"/>
            <w:noWrap/>
            <w:hideMark/>
          </w:tcPr>
          <w:p w14:paraId="07CDA67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7B134BA" w14:textId="77777777" w:rsidTr="001C5216">
        <w:trPr>
          <w:trHeight w:val="243"/>
        </w:trPr>
        <w:tc>
          <w:tcPr>
            <w:tcW w:w="368" w:type="dxa"/>
            <w:tcBorders>
              <w:top w:val="nil"/>
              <w:left w:val="single" w:sz="8" w:space="0" w:color="auto"/>
              <w:bottom w:val="nil"/>
              <w:right w:val="nil"/>
            </w:tcBorders>
            <w:shd w:val="clear" w:color="auto" w:fill="auto"/>
            <w:noWrap/>
            <w:hideMark/>
          </w:tcPr>
          <w:p w14:paraId="4C6EC42D"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461" w:type="dxa"/>
            <w:tcBorders>
              <w:top w:val="nil"/>
              <w:left w:val="nil"/>
              <w:bottom w:val="nil"/>
              <w:right w:val="nil"/>
            </w:tcBorders>
            <w:shd w:val="clear" w:color="auto" w:fill="auto"/>
            <w:noWrap/>
            <w:hideMark/>
          </w:tcPr>
          <w:p w14:paraId="5068BE8D"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Text Messages (Mobile)</w:t>
            </w:r>
          </w:p>
        </w:tc>
        <w:tc>
          <w:tcPr>
            <w:tcW w:w="1971" w:type="dxa"/>
            <w:tcBorders>
              <w:top w:val="nil"/>
              <w:left w:val="nil"/>
              <w:bottom w:val="nil"/>
              <w:right w:val="nil"/>
            </w:tcBorders>
            <w:shd w:val="clear" w:color="auto" w:fill="auto"/>
            <w:noWrap/>
            <w:hideMark/>
          </w:tcPr>
          <w:p w14:paraId="5D62F6A5"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0.2</w:t>
            </w:r>
          </w:p>
        </w:tc>
        <w:tc>
          <w:tcPr>
            <w:tcW w:w="1874" w:type="dxa"/>
            <w:tcBorders>
              <w:top w:val="nil"/>
              <w:left w:val="nil"/>
              <w:bottom w:val="nil"/>
              <w:right w:val="nil"/>
            </w:tcBorders>
            <w:shd w:val="clear" w:color="auto" w:fill="auto"/>
            <w:noWrap/>
            <w:hideMark/>
          </w:tcPr>
          <w:p w14:paraId="389D0676"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8.0</w:t>
            </w:r>
          </w:p>
        </w:tc>
        <w:tc>
          <w:tcPr>
            <w:tcW w:w="392" w:type="dxa"/>
            <w:tcBorders>
              <w:top w:val="nil"/>
              <w:left w:val="nil"/>
              <w:bottom w:val="nil"/>
              <w:right w:val="single" w:sz="8" w:space="0" w:color="auto"/>
            </w:tcBorders>
            <w:shd w:val="clear" w:color="auto" w:fill="auto"/>
            <w:noWrap/>
            <w:hideMark/>
          </w:tcPr>
          <w:p w14:paraId="7B0DB3A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9FD7D7B" w14:textId="77777777" w:rsidTr="001C5216">
        <w:trPr>
          <w:trHeight w:val="243"/>
        </w:trPr>
        <w:tc>
          <w:tcPr>
            <w:tcW w:w="368" w:type="dxa"/>
            <w:tcBorders>
              <w:top w:val="nil"/>
              <w:left w:val="single" w:sz="8" w:space="0" w:color="auto"/>
              <w:bottom w:val="nil"/>
              <w:right w:val="nil"/>
            </w:tcBorders>
            <w:shd w:val="clear" w:color="auto" w:fill="auto"/>
            <w:noWrap/>
            <w:hideMark/>
          </w:tcPr>
          <w:p w14:paraId="4440AC8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461" w:type="dxa"/>
            <w:tcBorders>
              <w:top w:val="nil"/>
              <w:left w:val="nil"/>
              <w:bottom w:val="nil"/>
              <w:right w:val="nil"/>
            </w:tcBorders>
            <w:shd w:val="clear" w:color="auto" w:fill="auto"/>
            <w:noWrap/>
            <w:hideMark/>
          </w:tcPr>
          <w:p w14:paraId="00283CB2"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Farmer specific ‘apps’ (via smartphone)</w:t>
            </w:r>
          </w:p>
        </w:tc>
        <w:tc>
          <w:tcPr>
            <w:tcW w:w="1971" w:type="dxa"/>
            <w:tcBorders>
              <w:top w:val="nil"/>
              <w:left w:val="nil"/>
              <w:bottom w:val="nil"/>
              <w:right w:val="nil"/>
            </w:tcBorders>
            <w:shd w:val="clear" w:color="auto" w:fill="auto"/>
            <w:noWrap/>
            <w:hideMark/>
          </w:tcPr>
          <w:p w14:paraId="22AD373B"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0.0</w:t>
            </w:r>
          </w:p>
        </w:tc>
        <w:tc>
          <w:tcPr>
            <w:tcW w:w="1874" w:type="dxa"/>
            <w:tcBorders>
              <w:top w:val="nil"/>
              <w:left w:val="nil"/>
              <w:bottom w:val="nil"/>
              <w:right w:val="nil"/>
            </w:tcBorders>
            <w:shd w:val="clear" w:color="auto" w:fill="auto"/>
            <w:noWrap/>
            <w:hideMark/>
          </w:tcPr>
          <w:p w14:paraId="6A2C9F9C"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1.8</w:t>
            </w:r>
          </w:p>
        </w:tc>
        <w:tc>
          <w:tcPr>
            <w:tcW w:w="392" w:type="dxa"/>
            <w:tcBorders>
              <w:top w:val="nil"/>
              <w:left w:val="nil"/>
              <w:bottom w:val="nil"/>
              <w:right w:val="single" w:sz="8" w:space="0" w:color="auto"/>
            </w:tcBorders>
            <w:shd w:val="clear" w:color="auto" w:fill="auto"/>
            <w:noWrap/>
            <w:hideMark/>
          </w:tcPr>
          <w:p w14:paraId="4CF40F58"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A4240DA" w14:textId="77777777" w:rsidTr="001C5216">
        <w:trPr>
          <w:trHeight w:val="243"/>
        </w:trPr>
        <w:tc>
          <w:tcPr>
            <w:tcW w:w="368" w:type="dxa"/>
            <w:tcBorders>
              <w:top w:val="nil"/>
              <w:left w:val="single" w:sz="8" w:space="0" w:color="auto"/>
              <w:bottom w:val="nil"/>
              <w:right w:val="nil"/>
            </w:tcBorders>
            <w:shd w:val="clear" w:color="auto" w:fill="auto"/>
            <w:noWrap/>
            <w:hideMark/>
          </w:tcPr>
          <w:p w14:paraId="1CC3C1B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461" w:type="dxa"/>
            <w:tcBorders>
              <w:top w:val="nil"/>
              <w:left w:val="nil"/>
              <w:bottom w:val="nil"/>
              <w:right w:val="nil"/>
            </w:tcBorders>
            <w:shd w:val="clear" w:color="auto" w:fill="auto"/>
            <w:noWrap/>
            <w:vAlign w:val="bottom"/>
            <w:hideMark/>
          </w:tcPr>
          <w:p w14:paraId="1CEB176B"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Newspaper</w:t>
            </w:r>
          </w:p>
        </w:tc>
        <w:tc>
          <w:tcPr>
            <w:tcW w:w="1971" w:type="dxa"/>
            <w:tcBorders>
              <w:top w:val="nil"/>
              <w:left w:val="nil"/>
              <w:bottom w:val="nil"/>
              <w:right w:val="nil"/>
            </w:tcBorders>
            <w:shd w:val="clear" w:color="auto" w:fill="auto"/>
            <w:noWrap/>
            <w:hideMark/>
          </w:tcPr>
          <w:p w14:paraId="01EE3579"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0.0</w:t>
            </w:r>
          </w:p>
        </w:tc>
        <w:tc>
          <w:tcPr>
            <w:tcW w:w="1874" w:type="dxa"/>
            <w:tcBorders>
              <w:top w:val="nil"/>
              <w:left w:val="nil"/>
              <w:bottom w:val="nil"/>
              <w:right w:val="nil"/>
            </w:tcBorders>
            <w:shd w:val="clear" w:color="auto" w:fill="auto"/>
            <w:noWrap/>
            <w:hideMark/>
          </w:tcPr>
          <w:p w14:paraId="2A860F04"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1.2</w:t>
            </w:r>
          </w:p>
        </w:tc>
        <w:tc>
          <w:tcPr>
            <w:tcW w:w="392" w:type="dxa"/>
            <w:tcBorders>
              <w:top w:val="nil"/>
              <w:left w:val="nil"/>
              <w:bottom w:val="nil"/>
              <w:right w:val="single" w:sz="8" w:space="0" w:color="auto"/>
            </w:tcBorders>
            <w:shd w:val="clear" w:color="auto" w:fill="auto"/>
            <w:noWrap/>
            <w:hideMark/>
          </w:tcPr>
          <w:p w14:paraId="73FADEC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09E033F2" w14:textId="77777777" w:rsidTr="001C5216">
        <w:trPr>
          <w:trHeight w:val="243"/>
        </w:trPr>
        <w:tc>
          <w:tcPr>
            <w:tcW w:w="368" w:type="dxa"/>
            <w:tcBorders>
              <w:top w:val="nil"/>
              <w:left w:val="single" w:sz="8" w:space="0" w:color="auto"/>
              <w:bottom w:val="nil"/>
              <w:right w:val="nil"/>
            </w:tcBorders>
            <w:shd w:val="clear" w:color="auto" w:fill="auto"/>
            <w:noWrap/>
            <w:hideMark/>
          </w:tcPr>
          <w:p w14:paraId="5ABED81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461" w:type="dxa"/>
            <w:tcBorders>
              <w:top w:val="nil"/>
              <w:left w:val="nil"/>
              <w:bottom w:val="nil"/>
              <w:right w:val="nil"/>
            </w:tcBorders>
            <w:shd w:val="clear" w:color="auto" w:fill="auto"/>
            <w:noWrap/>
            <w:vAlign w:val="bottom"/>
            <w:hideMark/>
          </w:tcPr>
          <w:p w14:paraId="6673DB2A"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Radio</w:t>
            </w:r>
          </w:p>
        </w:tc>
        <w:tc>
          <w:tcPr>
            <w:tcW w:w="1971" w:type="dxa"/>
            <w:tcBorders>
              <w:top w:val="nil"/>
              <w:left w:val="nil"/>
              <w:bottom w:val="nil"/>
              <w:right w:val="nil"/>
            </w:tcBorders>
            <w:shd w:val="clear" w:color="auto" w:fill="auto"/>
            <w:noWrap/>
            <w:hideMark/>
          </w:tcPr>
          <w:p w14:paraId="05ABD60B"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0.2</w:t>
            </w:r>
          </w:p>
        </w:tc>
        <w:tc>
          <w:tcPr>
            <w:tcW w:w="1874" w:type="dxa"/>
            <w:tcBorders>
              <w:top w:val="nil"/>
              <w:left w:val="nil"/>
              <w:bottom w:val="nil"/>
              <w:right w:val="nil"/>
            </w:tcBorders>
            <w:shd w:val="clear" w:color="auto" w:fill="auto"/>
            <w:noWrap/>
            <w:hideMark/>
          </w:tcPr>
          <w:p w14:paraId="2C3F1A2C"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0.6</w:t>
            </w:r>
          </w:p>
        </w:tc>
        <w:tc>
          <w:tcPr>
            <w:tcW w:w="392" w:type="dxa"/>
            <w:tcBorders>
              <w:top w:val="nil"/>
              <w:left w:val="nil"/>
              <w:bottom w:val="nil"/>
              <w:right w:val="single" w:sz="8" w:space="0" w:color="auto"/>
            </w:tcBorders>
            <w:shd w:val="clear" w:color="auto" w:fill="auto"/>
            <w:noWrap/>
            <w:hideMark/>
          </w:tcPr>
          <w:p w14:paraId="0BDBC9F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DF44072" w14:textId="77777777" w:rsidTr="001C5216">
        <w:trPr>
          <w:trHeight w:val="243"/>
        </w:trPr>
        <w:tc>
          <w:tcPr>
            <w:tcW w:w="368" w:type="dxa"/>
            <w:tcBorders>
              <w:top w:val="nil"/>
              <w:left w:val="single" w:sz="8" w:space="0" w:color="auto"/>
              <w:bottom w:val="nil"/>
              <w:right w:val="nil"/>
            </w:tcBorders>
            <w:shd w:val="clear" w:color="auto" w:fill="auto"/>
            <w:noWrap/>
            <w:hideMark/>
          </w:tcPr>
          <w:p w14:paraId="7935804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461" w:type="dxa"/>
            <w:tcBorders>
              <w:top w:val="nil"/>
              <w:left w:val="nil"/>
              <w:bottom w:val="nil"/>
              <w:right w:val="nil"/>
            </w:tcBorders>
            <w:shd w:val="clear" w:color="auto" w:fill="auto"/>
            <w:noWrap/>
            <w:hideMark/>
          </w:tcPr>
          <w:p w14:paraId="148670C5"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Internet (via computer or smartphone)</w:t>
            </w:r>
          </w:p>
        </w:tc>
        <w:tc>
          <w:tcPr>
            <w:tcW w:w="1971" w:type="dxa"/>
            <w:tcBorders>
              <w:top w:val="nil"/>
              <w:left w:val="nil"/>
              <w:bottom w:val="nil"/>
              <w:right w:val="nil"/>
            </w:tcBorders>
            <w:shd w:val="clear" w:color="auto" w:fill="auto"/>
            <w:noWrap/>
            <w:hideMark/>
          </w:tcPr>
          <w:p w14:paraId="04A0F4BC"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0.2</w:t>
            </w:r>
          </w:p>
        </w:tc>
        <w:tc>
          <w:tcPr>
            <w:tcW w:w="1874" w:type="dxa"/>
            <w:tcBorders>
              <w:top w:val="nil"/>
              <w:left w:val="nil"/>
              <w:bottom w:val="nil"/>
              <w:right w:val="nil"/>
            </w:tcBorders>
            <w:shd w:val="clear" w:color="auto" w:fill="auto"/>
            <w:noWrap/>
            <w:hideMark/>
          </w:tcPr>
          <w:p w14:paraId="2DD9887F"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0.6</w:t>
            </w:r>
          </w:p>
        </w:tc>
        <w:tc>
          <w:tcPr>
            <w:tcW w:w="392" w:type="dxa"/>
            <w:tcBorders>
              <w:top w:val="nil"/>
              <w:left w:val="nil"/>
              <w:bottom w:val="nil"/>
              <w:right w:val="single" w:sz="8" w:space="0" w:color="auto"/>
            </w:tcBorders>
            <w:shd w:val="clear" w:color="auto" w:fill="auto"/>
            <w:noWrap/>
            <w:hideMark/>
          </w:tcPr>
          <w:p w14:paraId="0D562C75"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3B84137" w14:textId="77777777" w:rsidTr="001C5216">
        <w:trPr>
          <w:trHeight w:val="243"/>
        </w:trPr>
        <w:tc>
          <w:tcPr>
            <w:tcW w:w="368" w:type="dxa"/>
            <w:tcBorders>
              <w:top w:val="nil"/>
              <w:left w:val="single" w:sz="8" w:space="0" w:color="auto"/>
              <w:bottom w:val="nil"/>
              <w:right w:val="nil"/>
            </w:tcBorders>
            <w:shd w:val="clear" w:color="auto" w:fill="auto"/>
            <w:noWrap/>
            <w:hideMark/>
          </w:tcPr>
          <w:p w14:paraId="5E593B3D"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461" w:type="dxa"/>
            <w:tcBorders>
              <w:top w:val="nil"/>
              <w:left w:val="nil"/>
              <w:bottom w:val="nil"/>
              <w:right w:val="nil"/>
            </w:tcBorders>
            <w:shd w:val="clear" w:color="auto" w:fill="auto"/>
            <w:noWrap/>
            <w:hideMark/>
          </w:tcPr>
          <w:p w14:paraId="20428D98"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Other</w:t>
            </w:r>
          </w:p>
        </w:tc>
        <w:tc>
          <w:tcPr>
            <w:tcW w:w="1971" w:type="dxa"/>
            <w:tcBorders>
              <w:top w:val="nil"/>
              <w:left w:val="nil"/>
              <w:bottom w:val="nil"/>
              <w:right w:val="nil"/>
            </w:tcBorders>
            <w:shd w:val="clear" w:color="auto" w:fill="auto"/>
            <w:noWrap/>
            <w:hideMark/>
          </w:tcPr>
          <w:p w14:paraId="343ED26B"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12.0</w:t>
            </w:r>
          </w:p>
        </w:tc>
        <w:tc>
          <w:tcPr>
            <w:tcW w:w="1874" w:type="dxa"/>
            <w:tcBorders>
              <w:top w:val="nil"/>
              <w:left w:val="nil"/>
              <w:bottom w:val="nil"/>
              <w:right w:val="nil"/>
            </w:tcBorders>
            <w:shd w:val="clear" w:color="auto" w:fill="auto"/>
            <w:noWrap/>
            <w:hideMark/>
          </w:tcPr>
          <w:p w14:paraId="691B104F"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0.6</w:t>
            </w:r>
          </w:p>
        </w:tc>
        <w:tc>
          <w:tcPr>
            <w:tcW w:w="392" w:type="dxa"/>
            <w:tcBorders>
              <w:top w:val="nil"/>
              <w:left w:val="nil"/>
              <w:bottom w:val="nil"/>
              <w:right w:val="single" w:sz="8" w:space="0" w:color="auto"/>
            </w:tcBorders>
            <w:shd w:val="clear" w:color="auto" w:fill="auto"/>
            <w:noWrap/>
            <w:hideMark/>
          </w:tcPr>
          <w:p w14:paraId="4E4DA4C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9993D81" w14:textId="77777777" w:rsidTr="001C5216">
        <w:trPr>
          <w:trHeight w:val="243"/>
        </w:trPr>
        <w:tc>
          <w:tcPr>
            <w:tcW w:w="368" w:type="dxa"/>
            <w:tcBorders>
              <w:top w:val="nil"/>
              <w:left w:val="single" w:sz="8" w:space="0" w:color="auto"/>
              <w:bottom w:val="single" w:sz="8" w:space="0" w:color="auto"/>
              <w:right w:val="nil"/>
            </w:tcBorders>
            <w:shd w:val="clear" w:color="auto" w:fill="auto"/>
            <w:noWrap/>
            <w:hideMark/>
          </w:tcPr>
          <w:p w14:paraId="1EAA8E4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461" w:type="dxa"/>
            <w:tcBorders>
              <w:top w:val="single" w:sz="4" w:space="0" w:color="auto"/>
              <w:left w:val="nil"/>
              <w:bottom w:val="single" w:sz="8" w:space="0" w:color="auto"/>
              <w:right w:val="nil"/>
            </w:tcBorders>
            <w:shd w:val="clear" w:color="auto" w:fill="auto"/>
            <w:noWrap/>
            <w:hideMark/>
          </w:tcPr>
          <w:p w14:paraId="10223070"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xml:space="preserve">n </w:t>
            </w:r>
          </w:p>
        </w:tc>
        <w:tc>
          <w:tcPr>
            <w:tcW w:w="1971" w:type="dxa"/>
            <w:tcBorders>
              <w:top w:val="single" w:sz="4" w:space="0" w:color="auto"/>
              <w:left w:val="nil"/>
              <w:bottom w:val="single" w:sz="8" w:space="0" w:color="auto"/>
              <w:right w:val="nil"/>
            </w:tcBorders>
            <w:shd w:val="clear" w:color="auto" w:fill="auto"/>
            <w:noWrap/>
            <w:hideMark/>
          </w:tcPr>
          <w:p w14:paraId="0AA8F3F6"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500</w:t>
            </w:r>
          </w:p>
        </w:tc>
        <w:tc>
          <w:tcPr>
            <w:tcW w:w="1874" w:type="dxa"/>
            <w:tcBorders>
              <w:top w:val="single" w:sz="4" w:space="0" w:color="auto"/>
              <w:left w:val="nil"/>
              <w:bottom w:val="single" w:sz="8" w:space="0" w:color="auto"/>
              <w:right w:val="nil"/>
            </w:tcBorders>
            <w:shd w:val="clear" w:color="auto" w:fill="auto"/>
            <w:noWrap/>
            <w:hideMark/>
          </w:tcPr>
          <w:p w14:paraId="0EA3CB7C"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500</w:t>
            </w:r>
          </w:p>
        </w:tc>
        <w:tc>
          <w:tcPr>
            <w:tcW w:w="392" w:type="dxa"/>
            <w:tcBorders>
              <w:top w:val="nil"/>
              <w:left w:val="nil"/>
              <w:bottom w:val="single" w:sz="8" w:space="0" w:color="auto"/>
              <w:right w:val="single" w:sz="8" w:space="0" w:color="auto"/>
            </w:tcBorders>
            <w:shd w:val="clear" w:color="auto" w:fill="auto"/>
            <w:noWrap/>
            <w:hideMark/>
          </w:tcPr>
          <w:p w14:paraId="3CC2007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bl>
    <w:p w14:paraId="06D9815E" w14:textId="77777777" w:rsidR="00E97BC0" w:rsidRPr="004013DA" w:rsidRDefault="00E97BC0" w:rsidP="00E97BC0"/>
    <w:tbl>
      <w:tblPr>
        <w:tblW w:w="9360" w:type="dxa"/>
        <w:tblLook w:val="04A0" w:firstRow="1" w:lastRow="0" w:firstColumn="1" w:lastColumn="0" w:noHBand="0" w:noVBand="1"/>
      </w:tblPr>
      <w:tblGrid>
        <w:gridCol w:w="332"/>
        <w:gridCol w:w="6966"/>
        <w:gridCol w:w="1708"/>
        <w:gridCol w:w="354"/>
      </w:tblGrid>
      <w:tr w:rsidR="00E97BC0" w:rsidRPr="004013DA" w14:paraId="432E6604" w14:textId="77777777" w:rsidTr="001C5216">
        <w:trPr>
          <w:trHeight w:val="190"/>
        </w:trPr>
        <w:tc>
          <w:tcPr>
            <w:tcW w:w="313" w:type="dxa"/>
            <w:tcBorders>
              <w:top w:val="single" w:sz="8" w:space="0" w:color="auto"/>
              <w:left w:val="single" w:sz="8" w:space="0" w:color="auto"/>
              <w:bottom w:val="nil"/>
              <w:right w:val="nil"/>
            </w:tcBorders>
            <w:shd w:val="clear" w:color="auto" w:fill="auto"/>
            <w:noWrap/>
            <w:hideMark/>
          </w:tcPr>
          <w:p w14:paraId="61449E3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8180" w:type="dxa"/>
            <w:gridSpan w:val="2"/>
            <w:tcBorders>
              <w:top w:val="single" w:sz="8" w:space="0" w:color="auto"/>
              <w:left w:val="nil"/>
              <w:bottom w:val="single" w:sz="4" w:space="0" w:color="auto"/>
              <w:right w:val="nil"/>
            </w:tcBorders>
            <w:shd w:val="clear" w:color="auto" w:fill="auto"/>
            <w:hideMark/>
          </w:tcPr>
          <w:p w14:paraId="20772849" w14:textId="77777777" w:rsidR="00E97BC0" w:rsidRPr="004013DA" w:rsidRDefault="00E97BC0" w:rsidP="001C5216">
            <w:pPr>
              <w:rPr>
                <w:rFonts w:ascii="Calibri" w:eastAsia="Times New Roman" w:hAnsi="Calibri" w:cs="Times New Roman"/>
                <w:color w:val="000000"/>
              </w:rPr>
            </w:pPr>
            <w:bookmarkStart w:id="144" w:name="_Toc447722505"/>
            <w:r w:rsidRPr="004013DA">
              <w:t xml:space="preserve">Table </w:t>
            </w:r>
            <w:fldSimple w:instr=" SEQ Table \* ARABIC ">
              <w:r w:rsidR="00A16A6D">
                <w:rPr>
                  <w:noProof/>
                </w:rPr>
                <w:t>26</w:t>
              </w:r>
            </w:fldSimple>
            <w:r w:rsidRPr="004013DA">
              <w:t xml:space="preserve">: </w:t>
            </w:r>
            <w:r w:rsidRPr="004013DA">
              <w:rPr>
                <w:rFonts w:ascii="Calibri" w:eastAsia="Times New Roman" w:hAnsi="Calibri" w:cs="Times New Roman"/>
                <w:color w:val="000000"/>
              </w:rPr>
              <w:t>FPG member information sources</w:t>
            </w:r>
            <w:bookmarkEnd w:id="144"/>
          </w:p>
        </w:tc>
        <w:tc>
          <w:tcPr>
            <w:tcW w:w="334" w:type="dxa"/>
            <w:tcBorders>
              <w:top w:val="single" w:sz="8" w:space="0" w:color="auto"/>
              <w:left w:val="nil"/>
              <w:bottom w:val="nil"/>
              <w:right w:val="single" w:sz="8" w:space="0" w:color="auto"/>
            </w:tcBorders>
            <w:shd w:val="clear" w:color="auto" w:fill="auto"/>
            <w:noWrap/>
            <w:hideMark/>
          </w:tcPr>
          <w:p w14:paraId="16512CB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BCA05B2" w14:textId="77777777" w:rsidTr="001C5216">
        <w:trPr>
          <w:trHeight w:val="355"/>
        </w:trPr>
        <w:tc>
          <w:tcPr>
            <w:tcW w:w="313" w:type="dxa"/>
            <w:tcBorders>
              <w:top w:val="nil"/>
              <w:left w:val="single" w:sz="8" w:space="0" w:color="auto"/>
              <w:bottom w:val="nil"/>
              <w:right w:val="nil"/>
            </w:tcBorders>
            <w:shd w:val="clear" w:color="auto" w:fill="auto"/>
            <w:vAlign w:val="bottom"/>
            <w:hideMark/>
          </w:tcPr>
          <w:p w14:paraId="660C7DFE" w14:textId="77777777" w:rsidR="00E97BC0" w:rsidRPr="004013DA" w:rsidRDefault="00E97BC0" w:rsidP="001C5216">
            <w:pPr>
              <w:jc w:val="center"/>
              <w:rPr>
                <w:rFonts w:ascii="Calibri" w:eastAsia="Times New Roman" w:hAnsi="Calibri" w:cs="Times New Roman"/>
                <w:b/>
                <w:bCs/>
                <w:color w:val="000000"/>
              </w:rPr>
            </w:pPr>
            <w:r w:rsidRPr="004013DA">
              <w:rPr>
                <w:rFonts w:ascii="Calibri" w:eastAsia="Times New Roman" w:hAnsi="Calibri" w:cs="Times New Roman"/>
                <w:b/>
                <w:bCs/>
                <w:color w:val="000000"/>
              </w:rPr>
              <w:t> </w:t>
            </w:r>
          </w:p>
        </w:tc>
        <w:tc>
          <w:tcPr>
            <w:tcW w:w="6569" w:type="dxa"/>
            <w:tcBorders>
              <w:top w:val="nil"/>
              <w:left w:val="nil"/>
              <w:bottom w:val="single" w:sz="4" w:space="0" w:color="auto"/>
              <w:right w:val="nil"/>
            </w:tcBorders>
            <w:shd w:val="clear" w:color="000000" w:fill="DCE6F1"/>
            <w:vAlign w:val="bottom"/>
            <w:hideMark/>
          </w:tcPr>
          <w:p w14:paraId="084A719D"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Indicator</w:t>
            </w:r>
          </w:p>
        </w:tc>
        <w:tc>
          <w:tcPr>
            <w:tcW w:w="1610" w:type="dxa"/>
            <w:tcBorders>
              <w:top w:val="nil"/>
              <w:left w:val="nil"/>
              <w:bottom w:val="single" w:sz="4" w:space="0" w:color="auto"/>
              <w:right w:val="nil"/>
            </w:tcBorders>
            <w:shd w:val="clear" w:color="000000" w:fill="DCE6F1"/>
            <w:vAlign w:val="bottom"/>
            <w:hideMark/>
          </w:tcPr>
          <w:p w14:paraId="2AF53C93"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MTE Point Estimate</w:t>
            </w:r>
          </w:p>
        </w:tc>
        <w:tc>
          <w:tcPr>
            <w:tcW w:w="334" w:type="dxa"/>
            <w:tcBorders>
              <w:top w:val="nil"/>
              <w:left w:val="nil"/>
              <w:bottom w:val="nil"/>
              <w:right w:val="single" w:sz="8" w:space="0" w:color="auto"/>
            </w:tcBorders>
            <w:shd w:val="clear" w:color="auto" w:fill="auto"/>
            <w:vAlign w:val="bottom"/>
            <w:hideMark/>
          </w:tcPr>
          <w:p w14:paraId="1D219125"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00D7089B" w14:textId="77777777" w:rsidTr="001C5216">
        <w:trPr>
          <w:trHeight w:val="190"/>
        </w:trPr>
        <w:tc>
          <w:tcPr>
            <w:tcW w:w="313" w:type="dxa"/>
            <w:tcBorders>
              <w:top w:val="nil"/>
              <w:left w:val="single" w:sz="8" w:space="0" w:color="auto"/>
              <w:bottom w:val="nil"/>
              <w:right w:val="nil"/>
            </w:tcBorders>
            <w:shd w:val="clear" w:color="auto" w:fill="auto"/>
            <w:noWrap/>
            <w:hideMark/>
          </w:tcPr>
          <w:p w14:paraId="00493B8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6569" w:type="dxa"/>
            <w:tcBorders>
              <w:top w:val="nil"/>
              <w:left w:val="nil"/>
              <w:bottom w:val="nil"/>
              <w:right w:val="nil"/>
            </w:tcBorders>
            <w:shd w:val="clear" w:color="auto" w:fill="auto"/>
            <w:hideMark/>
          </w:tcPr>
          <w:p w14:paraId="147E91C7"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Median number of times in the past 12 months FPG members have attended FPG lead trainings</w:t>
            </w:r>
          </w:p>
        </w:tc>
        <w:tc>
          <w:tcPr>
            <w:tcW w:w="1610" w:type="dxa"/>
            <w:tcBorders>
              <w:top w:val="nil"/>
              <w:left w:val="nil"/>
              <w:bottom w:val="nil"/>
              <w:right w:val="nil"/>
            </w:tcBorders>
            <w:shd w:val="clear" w:color="auto" w:fill="auto"/>
            <w:noWrap/>
            <w:hideMark/>
          </w:tcPr>
          <w:p w14:paraId="56AB34F1"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5.0</w:t>
            </w:r>
          </w:p>
        </w:tc>
        <w:tc>
          <w:tcPr>
            <w:tcW w:w="334" w:type="dxa"/>
            <w:tcBorders>
              <w:top w:val="nil"/>
              <w:left w:val="nil"/>
              <w:bottom w:val="nil"/>
              <w:right w:val="single" w:sz="8" w:space="0" w:color="auto"/>
            </w:tcBorders>
            <w:shd w:val="clear" w:color="auto" w:fill="auto"/>
            <w:noWrap/>
            <w:hideMark/>
          </w:tcPr>
          <w:p w14:paraId="011AEBD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0C58750" w14:textId="77777777" w:rsidTr="001C5216">
        <w:trPr>
          <w:trHeight w:val="190"/>
        </w:trPr>
        <w:tc>
          <w:tcPr>
            <w:tcW w:w="313" w:type="dxa"/>
            <w:tcBorders>
              <w:top w:val="nil"/>
              <w:left w:val="single" w:sz="8" w:space="0" w:color="auto"/>
              <w:bottom w:val="nil"/>
              <w:right w:val="nil"/>
            </w:tcBorders>
            <w:shd w:val="clear" w:color="auto" w:fill="auto"/>
            <w:noWrap/>
            <w:hideMark/>
          </w:tcPr>
          <w:p w14:paraId="5471BFD5"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6569" w:type="dxa"/>
            <w:tcBorders>
              <w:top w:val="nil"/>
              <w:left w:val="nil"/>
              <w:bottom w:val="nil"/>
              <w:right w:val="nil"/>
            </w:tcBorders>
            <w:shd w:val="clear" w:color="auto" w:fill="auto"/>
            <w:hideMark/>
          </w:tcPr>
          <w:p w14:paraId="2AD92316"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Median number of times in the past 12 months FPG members have attended extension agent lead trainings</w:t>
            </w:r>
          </w:p>
        </w:tc>
        <w:tc>
          <w:tcPr>
            <w:tcW w:w="1610" w:type="dxa"/>
            <w:tcBorders>
              <w:top w:val="nil"/>
              <w:left w:val="nil"/>
              <w:bottom w:val="nil"/>
              <w:right w:val="nil"/>
            </w:tcBorders>
            <w:shd w:val="clear" w:color="auto" w:fill="auto"/>
            <w:noWrap/>
            <w:hideMark/>
          </w:tcPr>
          <w:p w14:paraId="6723BFE8"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3.0</w:t>
            </w:r>
          </w:p>
        </w:tc>
        <w:tc>
          <w:tcPr>
            <w:tcW w:w="334" w:type="dxa"/>
            <w:tcBorders>
              <w:top w:val="nil"/>
              <w:left w:val="nil"/>
              <w:bottom w:val="nil"/>
              <w:right w:val="single" w:sz="8" w:space="0" w:color="auto"/>
            </w:tcBorders>
            <w:shd w:val="clear" w:color="auto" w:fill="auto"/>
            <w:noWrap/>
            <w:hideMark/>
          </w:tcPr>
          <w:p w14:paraId="61861AF8"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17CE9F7" w14:textId="77777777" w:rsidTr="001C5216">
        <w:trPr>
          <w:trHeight w:val="190"/>
        </w:trPr>
        <w:tc>
          <w:tcPr>
            <w:tcW w:w="313" w:type="dxa"/>
            <w:tcBorders>
              <w:top w:val="nil"/>
              <w:left w:val="single" w:sz="8" w:space="0" w:color="auto"/>
              <w:bottom w:val="nil"/>
              <w:right w:val="nil"/>
            </w:tcBorders>
            <w:shd w:val="clear" w:color="auto" w:fill="auto"/>
            <w:noWrap/>
            <w:hideMark/>
          </w:tcPr>
          <w:p w14:paraId="64E5057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6569" w:type="dxa"/>
            <w:tcBorders>
              <w:top w:val="nil"/>
              <w:left w:val="nil"/>
              <w:bottom w:val="nil"/>
              <w:right w:val="nil"/>
            </w:tcBorders>
            <w:shd w:val="clear" w:color="auto" w:fill="auto"/>
            <w:hideMark/>
          </w:tcPr>
          <w:p w14:paraId="41108F4F"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Median number of times in the past 12 months FPG members have spoken with extension agent on phone</w:t>
            </w:r>
          </w:p>
        </w:tc>
        <w:tc>
          <w:tcPr>
            <w:tcW w:w="1610" w:type="dxa"/>
            <w:tcBorders>
              <w:top w:val="nil"/>
              <w:left w:val="nil"/>
              <w:bottom w:val="nil"/>
              <w:right w:val="nil"/>
            </w:tcBorders>
            <w:shd w:val="clear" w:color="auto" w:fill="auto"/>
            <w:noWrap/>
            <w:hideMark/>
          </w:tcPr>
          <w:p w14:paraId="3356B00D"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0.0</w:t>
            </w:r>
          </w:p>
        </w:tc>
        <w:tc>
          <w:tcPr>
            <w:tcW w:w="334" w:type="dxa"/>
            <w:tcBorders>
              <w:top w:val="nil"/>
              <w:left w:val="nil"/>
              <w:bottom w:val="nil"/>
              <w:right w:val="single" w:sz="8" w:space="0" w:color="auto"/>
            </w:tcBorders>
            <w:shd w:val="clear" w:color="auto" w:fill="auto"/>
            <w:noWrap/>
            <w:hideMark/>
          </w:tcPr>
          <w:p w14:paraId="1FACC13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F49CFD0" w14:textId="77777777" w:rsidTr="001C5216">
        <w:trPr>
          <w:trHeight w:val="190"/>
        </w:trPr>
        <w:tc>
          <w:tcPr>
            <w:tcW w:w="313" w:type="dxa"/>
            <w:tcBorders>
              <w:top w:val="nil"/>
              <w:left w:val="single" w:sz="8" w:space="0" w:color="auto"/>
              <w:bottom w:val="single" w:sz="8" w:space="0" w:color="auto"/>
              <w:right w:val="nil"/>
            </w:tcBorders>
            <w:shd w:val="clear" w:color="auto" w:fill="auto"/>
            <w:noWrap/>
            <w:hideMark/>
          </w:tcPr>
          <w:p w14:paraId="70288F28"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6569" w:type="dxa"/>
            <w:tcBorders>
              <w:top w:val="single" w:sz="4" w:space="0" w:color="auto"/>
              <w:left w:val="nil"/>
              <w:bottom w:val="single" w:sz="8" w:space="0" w:color="auto"/>
              <w:right w:val="nil"/>
            </w:tcBorders>
            <w:shd w:val="clear" w:color="auto" w:fill="auto"/>
            <w:noWrap/>
            <w:hideMark/>
          </w:tcPr>
          <w:p w14:paraId="5F08D6FC"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xml:space="preserve">n </w:t>
            </w:r>
          </w:p>
        </w:tc>
        <w:tc>
          <w:tcPr>
            <w:tcW w:w="1610" w:type="dxa"/>
            <w:tcBorders>
              <w:top w:val="single" w:sz="4" w:space="0" w:color="auto"/>
              <w:left w:val="nil"/>
              <w:bottom w:val="single" w:sz="8" w:space="0" w:color="auto"/>
              <w:right w:val="nil"/>
            </w:tcBorders>
            <w:shd w:val="clear" w:color="auto" w:fill="auto"/>
            <w:noWrap/>
            <w:hideMark/>
          </w:tcPr>
          <w:p w14:paraId="712C5949"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500</w:t>
            </w:r>
          </w:p>
        </w:tc>
        <w:tc>
          <w:tcPr>
            <w:tcW w:w="334" w:type="dxa"/>
            <w:tcBorders>
              <w:top w:val="nil"/>
              <w:left w:val="nil"/>
              <w:bottom w:val="single" w:sz="8" w:space="0" w:color="auto"/>
              <w:right w:val="single" w:sz="8" w:space="0" w:color="auto"/>
            </w:tcBorders>
            <w:shd w:val="clear" w:color="auto" w:fill="auto"/>
            <w:noWrap/>
            <w:hideMark/>
          </w:tcPr>
          <w:p w14:paraId="4D6A3A4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bl>
    <w:p w14:paraId="4DB65699" w14:textId="77777777" w:rsidR="00E97BC0" w:rsidRPr="004013DA" w:rsidRDefault="00E97BC0" w:rsidP="00E97BC0"/>
    <w:tbl>
      <w:tblPr>
        <w:tblW w:w="9360" w:type="dxa"/>
        <w:tblLook w:val="04A0" w:firstRow="1" w:lastRow="0" w:firstColumn="1" w:lastColumn="0" w:noHBand="0" w:noVBand="1"/>
      </w:tblPr>
      <w:tblGrid>
        <w:gridCol w:w="485"/>
        <w:gridCol w:w="5863"/>
        <w:gridCol w:w="2495"/>
        <w:gridCol w:w="517"/>
      </w:tblGrid>
      <w:tr w:rsidR="00E97BC0" w:rsidRPr="004013DA" w14:paraId="40F575E6" w14:textId="77777777" w:rsidTr="001C5216">
        <w:trPr>
          <w:trHeight w:val="182"/>
        </w:trPr>
        <w:tc>
          <w:tcPr>
            <w:tcW w:w="287" w:type="dxa"/>
            <w:tcBorders>
              <w:top w:val="single" w:sz="8" w:space="0" w:color="auto"/>
              <w:left w:val="single" w:sz="8" w:space="0" w:color="auto"/>
              <w:bottom w:val="nil"/>
              <w:right w:val="nil"/>
            </w:tcBorders>
            <w:shd w:val="clear" w:color="auto" w:fill="auto"/>
            <w:noWrap/>
            <w:hideMark/>
          </w:tcPr>
          <w:p w14:paraId="6725051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945" w:type="dxa"/>
            <w:gridSpan w:val="2"/>
            <w:tcBorders>
              <w:top w:val="single" w:sz="8" w:space="0" w:color="auto"/>
              <w:left w:val="nil"/>
              <w:bottom w:val="single" w:sz="4" w:space="0" w:color="auto"/>
              <w:right w:val="nil"/>
            </w:tcBorders>
            <w:shd w:val="clear" w:color="auto" w:fill="auto"/>
            <w:hideMark/>
          </w:tcPr>
          <w:p w14:paraId="1242526D" w14:textId="1AA5078F" w:rsidR="00E97BC0" w:rsidRPr="004013DA" w:rsidRDefault="00645492" w:rsidP="001C5216">
            <w:pPr>
              <w:rPr>
                <w:rFonts w:ascii="Calibri" w:eastAsia="Times New Roman" w:hAnsi="Calibri" w:cs="Times New Roman"/>
                <w:color w:val="000000"/>
              </w:rPr>
            </w:pPr>
            <w:bookmarkStart w:id="145" w:name="_Ref435745082"/>
            <w:bookmarkStart w:id="146" w:name="_Toc447722506"/>
            <w:r w:rsidRPr="004013DA">
              <w:t xml:space="preserve">Table </w:t>
            </w:r>
            <w:fldSimple w:instr=" SEQ Table \* ARABIC ">
              <w:r w:rsidR="00A16A6D">
                <w:rPr>
                  <w:noProof/>
                </w:rPr>
                <w:t>27</w:t>
              </w:r>
            </w:fldSimple>
            <w:bookmarkEnd w:id="145"/>
            <w:r w:rsidRPr="004013DA">
              <w:t xml:space="preserve">: </w:t>
            </w:r>
            <w:r w:rsidR="00E97BC0" w:rsidRPr="004013DA">
              <w:rPr>
                <w:rFonts w:ascii="Calibri" w:eastAsia="Times New Roman" w:hAnsi="Calibri" w:cs="Times New Roman"/>
                <w:color w:val="000000"/>
              </w:rPr>
              <w:t>Extension agent capacity information sources</w:t>
            </w:r>
            <w:bookmarkEnd w:id="146"/>
          </w:p>
        </w:tc>
        <w:tc>
          <w:tcPr>
            <w:tcW w:w="306" w:type="dxa"/>
            <w:tcBorders>
              <w:top w:val="single" w:sz="8" w:space="0" w:color="auto"/>
              <w:left w:val="nil"/>
              <w:bottom w:val="nil"/>
              <w:right w:val="single" w:sz="8" w:space="0" w:color="auto"/>
            </w:tcBorders>
            <w:shd w:val="clear" w:color="auto" w:fill="auto"/>
            <w:noWrap/>
            <w:hideMark/>
          </w:tcPr>
          <w:p w14:paraId="1560E31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DFEB628" w14:textId="77777777" w:rsidTr="001C5216">
        <w:trPr>
          <w:trHeight w:val="340"/>
        </w:trPr>
        <w:tc>
          <w:tcPr>
            <w:tcW w:w="287" w:type="dxa"/>
            <w:tcBorders>
              <w:top w:val="nil"/>
              <w:left w:val="single" w:sz="8" w:space="0" w:color="auto"/>
              <w:bottom w:val="nil"/>
              <w:right w:val="nil"/>
            </w:tcBorders>
            <w:shd w:val="clear" w:color="auto" w:fill="auto"/>
            <w:vAlign w:val="bottom"/>
            <w:hideMark/>
          </w:tcPr>
          <w:p w14:paraId="23B8D265" w14:textId="77777777" w:rsidR="00E97BC0" w:rsidRPr="004013DA" w:rsidRDefault="00E97BC0" w:rsidP="001C5216">
            <w:pPr>
              <w:jc w:val="center"/>
              <w:rPr>
                <w:rFonts w:ascii="Calibri" w:eastAsia="Times New Roman" w:hAnsi="Calibri" w:cs="Times New Roman"/>
                <w:b/>
                <w:bCs/>
                <w:color w:val="000000"/>
              </w:rPr>
            </w:pPr>
            <w:r w:rsidRPr="004013DA">
              <w:rPr>
                <w:rFonts w:ascii="Calibri" w:eastAsia="Times New Roman" w:hAnsi="Calibri" w:cs="Times New Roman"/>
                <w:b/>
                <w:bCs/>
                <w:color w:val="000000"/>
              </w:rPr>
              <w:t> </w:t>
            </w:r>
          </w:p>
        </w:tc>
        <w:tc>
          <w:tcPr>
            <w:tcW w:w="3469" w:type="dxa"/>
            <w:tcBorders>
              <w:top w:val="nil"/>
              <w:left w:val="nil"/>
              <w:bottom w:val="single" w:sz="4" w:space="0" w:color="auto"/>
              <w:right w:val="nil"/>
            </w:tcBorders>
            <w:shd w:val="clear" w:color="000000" w:fill="DCE6F1"/>
            <w:vAlign w:val="bottom"/>
            <w:hideMark/>
          </w:tcPr>
          <w:p w14:paraId="046C3E5E"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Indicator</w:t>
            </w:r>
          </w:p>
        </w:tc>
        <w:tc>
          <w:tcPr>
            <w:tcW w:w="1476" w:type="dxa"/>
            <w:tcBorders>
              <w:top w:val="nil"/>
              <w:left w:val="nil"/>
              <w:bottom w:val="single" w:sz="4" w:space="0" w:color="auto"/>
              <w:right w:val="nil"/>
            </w:tcBorders>
            <w:shd w:val="clear" w:color="000000" w:fill="DCE6F1"/>
            <w:vAlign w:val="bottom"/>
            <w:hideMark/>
          </w:tcPr>
          <w:p w14:paraId="47A14F2D"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MTE Point Estimate</w:t>
            </w:r>
          </w:p>
        </w:tc>
        <w:tc>
          <w:tcPr>
            <w:tcW w:w="306" w:type="dxa"/>
            <w:tcBorders>
              <w:top w:val="nil"/>
              <w:left w:val="nil"/>
              <w:bottom w:val="nil"/>
              <w:right w:val="single" w:sz="8" w:space="0" w:color="auto"/>
            </w:tcBorders>
            <w:shd w:val="clear" w:color="auto" w:fill="auto"/>
            <w:vAlign w:val="bottom"/>
            <w:hideMark/>
          </w:tcPr>
          <w:p w14:paraId="12673F9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F6007FE" w14:textId="77777777" w:rsidTr="001C5216">
        <w:trPr>
          <w:trHeight w:val="182"/>
        </w:trPr>
        <w:tc>
          <w:tcPr>
            <w:tcW w:w="287" w:type="dxa"/>
            <w:tcBorders>
              <w:top w:val="nil"/>
              <w:left w:val="single" w:sz="8" w:space="0" w:color="auto"/>
              <w:bottom w:val="nil"/>
              <w:right w:val="nil"/>
            </w:tcBorders>
            <w:shd w:val="clear" w:color="auto" w:fill="auto"/>
            <w:noWrap/>
            <w:hideMark/>
          </w:tcPr>
          <w:p w14:paraId="4F9EE88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469" w:type="dxa"/>
            <w:tcBorders>
              <w:top w:val="nil"/>
              <w:left w:val="nil"/>
              <w:bottom w:val="nil"/>
              <w:right w:val="nil"/>
            </w:tcBorders>
            <w:shd w:val="clear" w:color="auto" w:fill="auto"/>
            <w:hideMark/>
          </w:tcPr>
          <w:p w14:paraId="1E4AA41C"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Median number of groups each extension agent provides support too</w:t>
            </w:r>
          </w:p>
        </w:tc>
        <w:tc>
          <w:tcPr>
            <w:tcW w:w="1476" w:type="dxa"/>
            <w:tcBorders>
              <w:top w:val="nil"/>
              <w:left w:val="nil"/>
              <w:bottom w:val="nil"/>
              <w:right w:val="nil"/>
            </w:tcBorders>
            <w:shd w:val="clear" w:color="auto" w:fill="auto"/>
            <w:noWrap/>
            <w:hideMark/>
          </w:tcPr>
          <w:p w14:paraId="30869AB1"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8.0</w:t>
            </w:r>
          </w:p>
        </w:tc>
        <w:tc>
          <w:tcPr>
            <w:tcW w:w="306" w:type="dxa"/>
            <w:tcBorders>
              <w:top w:val="nil"/>
              <w:left w:val="nil"/>
              <w:bottom w:val="nil"/>
              <w:right w:val="single" w:sz="8" w:space="0" w:color="auto"/>
            </w:tcBorders>
            <w:shd w:val="clear" w:color="auto" w:fill="auto"/>
            <w:noWrap/>
            <w:hideMark/>
          </w:tcPr>
          <w:p w14:paraId="36E94DF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0B83451D" w14:textId="77777777" w:rsidTr="001C5216">
        <w:trPr>
          <w:trHeight w:val="182"/>
        </w:trPr>
        <w:tc>
          <w:tcPr>
            <w:tcW w:w="287" w:type="dxa"/>
            <w:tcBorders>
              <w:top w:val="nil"/>
              <w:left w:val="single" w:sz="8" w:space="0" w:color="auto"/>
              <w:bottom w:val="nil"/>
              <w:right w:val="nil"/>
            </w:tcBorders>
            <w:shd w:val="clear" w:color="auto" w:fill="auto"/>
            <w:noWrap/>
            <w:hideMark/>
          </w:tcPr>
          <w:p w14:paraId="121F7544"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469" w:type="dxa"/>
            <w:tcBorders>
              <w:top w:val="nil"/>
              <w:left w:val="nil"/>
              <w:bottom w:val="nil"/>
              <w:right w:val="nil"/>
            </w:tcBorders>
            <w:shd w:val="clear" w:color="auto" w:fill="auto"/>
            <w:hideMark/>
          </w:tcPr>
          <w:p w14:paraId="5BE26AF2"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of extension agents to receive AESA supported training</w:t>
            </w:r>
          </w:p>
        </w:tc>
        <w:tc>
          <w:tcPr>
            <w:tcW w:w="1476" w:type="dxa"/>
            <w:tcBorders>
              <w:top w:val="nil"/>
              <w:left w:val="nil"/>
              <w:bottom w:val="nil"/>
              <w:right w:val="nil"/>
            </w:tcBorders>
            <w:shd w:val="clear" w:color="auto" w:fill="auto"/>
            <w:noWrap/>
            <w:hideMark/>
          </w:tcPr>
          <w:p w14:paraId="182DBD6D"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96.0</w:t>
            </w:r>
          </w:p>
        </w:tc>
        <w:tc>
          <w:tcPr>
            <w:tcW w:w="306" w:type="dxa"/>
            <w:tcBorders>
              <w:top w:val="nil"/>
              <w:left w:val="nil"/>
              <w:bottom w:val="nil"/>
              <w:right w:val="single" w:sz="8" w:space="0" w:color="auto"/>
            </w:tcBorders>
            <w:shd w:val="clear" w:color="auto" w:fill="auto"/>
            <w:noWrap/>
            <w:hideMark/>
          </w:tcPr>
          <w:p w14:paraId="2DC8CD9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FBA54C9" w14:textId="77777777" w:rsidTr="001C5216">
        <w:trPr>
          <w:trHeight w:val="182"/>
        </w:trPr>
        <w:tc>
          <w:tcPr>
            <w:tcW w:w="287" w:type="dxa"/>
            <w:tcBorders>
              <w:top w:val="nil"/>
              <w:left w:val="single" w:sz="8" w:space="0" w:color="auto"/>
              <w:bottom w:val="nil"/>
              <w:right w:val="nil"/>
            </w:tcBorders>
            <w:shd w:val="clear" w:color="auto" w:fill="auto"/>
            <w:noWrap/>
            <w:hideMark/>
          </w:tcPr>
          <w:p w14:paraId="45FF32A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469" w:type="dxa"/>
            <w:tcBorders>
              <w:top w:val="single" w:sz="4" w:space="0" w:color="auto"/>
              <w:left w:val="nil"/>
              <w:bottom w:val="single" w:sz="4" w:space="0" w:color="auto"/>
              <w:right w:val="nil"/>
            </w:tcBorders>
            <w:shd w:val="clear" w:color="auto" w:fill="auto"/>
            <w:noWrap/>
            <w:hideMark/>
          </w:tcPr>
          <w:p w14:paraId="6A478862"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xml:space="preserve">n </w:t>
            </w:r>
          </w:p>
        </w:tc>
        <w:tc>
          <w:tcPr>
            <w:tcW w:w="1476" w:type="dxa"/>
            <w:tcBorders>
              <w:top w:val="single" w:sz="4" w:space="0" w:color="auto"/>
              <w:left w:val="nil"/>
              <w:bottom w:val="single" w:sz="4" w:space="0" w:color="auto"/>
              <w:right w:val="nil"/>
            </w:tcBorders>
            <w:shd w:val="clear" w:color="auto" w:fill="auto"/>
            <w:noWrap/>
            <w:hideMark/>
          </w:tcPr>
          <w:p w14:paraId="554815A1"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50</w:t>
            </w:r>
          </w:p>
        </w:tc>
        <w:tc>
          <w:tcPr>
            <w:tcW w:w="306" w:type="dxa"/>
            <w:tcBorders>
              <w:top w:val="nil"/>
              <w:left w:val="nil"/>
              <w:bottom w:val="nil"/>
              <w:right w:val="single" w:sz="8" w:space="0" w:color="auto"/>
            </w:tcBorders>
            <w:shd w:val="clear" w:color="auto" w:fill="auto"/>
            <w:noWrap/>
            <w:hideMark/>
          </w:tcPr>
          <w:p w14:paraId="4972AF4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C6C1C88" w14:textId="77777777" w:rsidTr="001C5216">
        <w:trPr>
          <w:trHeight w:val="182"/>
        </w:trPr>
        <w:tc>
          <w:tcPr>
            <w:tcW w:w="287" w:type="dxa"/>
            <w:tcBorders>
              <w:top w:val="nil"/>
              <w:left w:val="single" w:sz="8" w:space="0" w:color="auto"/>
              <w:bottom w:val="nil"/>
              <w:right w:val="nil"/>
            </w:tcBorders>
            <w:shd w:val="clear" w:color="auto" w:fill="auto"/>
            <w:noWrap/>
            <w:hideMark/>
          </w:tcPr>
          <w:p w14:paraId="3A538CB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469" w:type="dxa"/>
            <w:tcBorders>
              <w:top w:val="nil"/>
              <w:left w:val="nil"/>
              <w:bottom w:val="nil"/>
              <w:right w:val="nil"/>
            </w:tcBorders>
            <w:shd w:val="clear" w:color="auto" w:fill="auto"/>
            <w:hideMark/>
          </w:tcPr>
          <w:p w14:paraId="324B3A2E"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of extension agents to cite the AESA training was useful</w:t>
            </w:r>
          </w:p>
        </w:tc>
        <w:tc>
          <w:tcPr>
            <w:tcW w:w="1476" w:type="dxa"/>
            <w:tcBorders>
              <w:top w:val="nil"/>
              <w:left w:val="nil"/>
              <w:bottom w:val="nil"/>
              <w:right w:val="nil"/>
            </w:tcBorders>
            <w:shd w:val="clear" w:color="auto" w:fill="auto"/>
            <w:noWrap/>
            <w:hideMark/>
          </w:tcPr>
          <w:p w14:paraId="0B03B26F"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52.0</w:t>
            </w:r>
          </w:p>
        </w:tc>
        <w:tc>
          <w:tcPr>
            <w:tcW w:w="306" w:type="dxa"/>
            <w:tcBorders>
              <w:top w:val="nil"/>
              <w:left w:val="nil"/>
              <w:bottom w:val="nil"/>
              <w:right w:val="single" w:sz="8" w:space="0" w:color="auto"/>
            </w:tcBorders>
            <w:shd w:val="clear" w:color="auto" w:fill="auto"/>
            <w:noWrap/>
            <w:hideMark/>
          </w:tcPr>
          <w:p w14:paraId="27E0F6E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216E14A" w14:textId="77777777" w:rsidTr="001C5216">
        <w:trPr>
          <w:trHeight w:val="182"/>
        </w:trPr>
        <w:tc>
          <w:tcPr>
            <w:tcW w:w="287" w:type="dxa"/>
            <w:tcBorders>
              <w:top w:val="nil"/>
              <w:left w:val="single" w:sz="8" w:space="0" w:color="auto"/>
              <w:bottom w:val="single" w:sz="8" w:space="0" w:color="auto"/>
              <w:right w:val="nil"/>
            </w:tcBorders>
            <w:shd w:val="clear" w:color="auto" w:fill="auto"/>
            <w:noWrap/>
            <w:hideMark/>
          </w:tcPr>
          <w:p w14:paraId="5A8F84D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469" w:type="dxa"/>
            <w:tcBorders>
              <w:top w:val="single" w:sz="4" w:space="0" w:color="auto"/>
              <w:left w:val="nil"/>
              <w:bottom w:val="single" w:sz="8" w:space="0" w:color="auto"/>
              <w:right w:val="nil"/>
            </w:tcBorders>
            <w:shd w:val="clear" w:color="auto" w:fill="auto"/>
            <w:noWrap/>
            <w:hideMark/>
          </w:tcPr>
          <w:p w14:paraId="4EE81AA0"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xml:space="preserve">n </w:t>
            </w:r>
          </w:p>
        </w:tc>
        <w:tc>
          <w:tcPr>
            <w:tcW w:w="1476" w:type="dxa"/>
            <w:tcBorders>
              <w:top w:val="single" w:sz="4" w:space="0" w:color="auto"/>
              <w:left w:val="nil"/>
              <w:bottom w:val="single" w:sz="8" w:space="0" w:color="auto"/>
              <w:right w:val="nil"/>
            </w:tcBorders>
            <w:shd w:val="clear" w:color="auto" w:fill="auto"/>
            <w:noWrap/>
            <w:hideMark/>
          </w:tcPr>
          <w:p w14:paraId="395242E5"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48</w:t>
            </w:r>
          </w:p>
        </w:tc>
        <w:tc>
          <w:tcPr>
            <w:tcW w:w="306" w:type="dxa"/>
            <w:tcBorders>
              <w:top w:val="nil"/>
              <w:left w:val="nil"/>
              <w:bottom w:val="single" w:sz="8" w:space="0" w:color="auto"/>
              <w:right w:val="single" w:sz="8" w:space="0" w:color="auto"/>
            </w:tcBorders>
            <w:shd w:val="clear" w:color="auto" w:fill="auto"/>
            <w:noWrap/>
            <w:hideMark/>
          </w:tcPr>
          <w:p w14:paraId="23DD0BB5"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bl>
    <w:p w14:paraId="72CDB91C" w14:textId="77777777" w:rsidR="00E97BC0" w:rsidRPr="004013DA" w:rsidRDefault="00E97BC0" w:rsidP="00E97BC0"/>
    <w:p w14:paraId="5943504C" w14:textId="77777777" w:rsidR="00E97BC0" w:rsidRPr="004013DA" w:rsidRDefault="00E97BC0" w:rsidP="00E97BC0">
      <w:pPr>
        <w:rPr>
          <w:rFonts w:eastAsiaTheme="majorEastAsia" w:cstheme="majorBidi"/>
          <w:color w:val="365F91" w:themeColor="accent1" w:themeShade="BF"/>
          <w:sz w:val="32"/>
          <w:szCs w:val="32"/>
        </w:rPr>
      </w:pPr>
      <w:r w:rsidRPr="004013DA">
        <w:br w:type="page"/>
      </w:r>
    </w:p>
    <w:p w14:paraId="066C4775" w14:textId="23DAF6F4" w:rsidR="00E97BC0" w:rsidRPr="006B013C" w:rsidRDefault="009E588E" w:rsidP="006B013C">
      <w:pPr>
        <w:rPr>
          <w:b/>
        </w:rPr>
      </w:pPr>
      <w:r>
        <w:rPr>
          <w:b/>
        </w:rPr>
        <w:lastRenderedPageBreak/>
        <w:t>Evaluation Q:</w:t>
      </w:r>
    </w:p>
    <w:p w14:paraId="02FE10CD" w14:textId="77777777" w:rsidR="00E97BC0" w:rsidRPr="004013DA" w:rsidRDefault="00E97BC0" w:rsidP="00E97BC0">
      <w:r w:rsidRPr="004013DA">
        <w:t>Do the farmer leaders recognize the importance of ICT in gaining and disseminating extension knowledge for farmers?</w:t>
      </w:r>
    </w:p>
    <w:tbl>
      <w:tblPr>
        <w:tblW w:w="9360" w:type="dxa"/>
        <w:tblLook w:val="04A0" w:firstRow="1" w:lastRow="0" w:firstColumn="1" w:lastColumn="0" w:noHBand="0" w:noVBand="1"/>
      </w:tblPr>
      <w:tblGrid>
        <w:gridCol w:w="481"/>
        <w:gridCol w:w="5818"/>
        <w:gridCol w:w="2604"/>
        <w:gridCol w:w="457"/>
      </w:tblGrid>
      <w:tr w:rsidR="00E97BC0" w:rsidRPr="004013DA" w14:paraId="1327AC41" w14:textId="77777777" w:rsidTr="001C5216">
        <w:trPr>
          <w:trHeight w:val="227"/>
        </w:trPr>
        <w:tc>
          <w:tcPr>
            <w:tcW w:w="280" w:type="dxa"/>
            <w:tcBorders>
              <w:top w:val="single" w:sz="8" w:space="0" w:color="auto"/>
              <w:left w:val="single" w:sz="8" w:space="0" w:color="auto"/>
              <w:bottom w:val="nil"/>
              <w:right w:val="nil"/>
            </w:tcBorders>
            <w:shd w:val="clear" w:color="auto" w:fill="auto"/>
            <w:noWrap/>
            <w:hideMark/>
          </w:tcPr>
          <w:p w14:paraId="67D72BE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900" w:type="dxa"/>
            <w:gridSpan w:val="2"/>
            <w:tcBorders>
              <w:top w:val="single" w:sz="8" w:space="0" w:color="auto"/>
              <w:left w:val="nil"/>
              <w:bottom w:val="single" w:sz="4" w:space="0" w:color="auto"/>
              <w:right w:val="nil"/>
            </w:tcBorders>
            <w:shd w:val="clear" w:color="auto" w:fill="auto"/>
            <w:hideMark/>
          </w:tcPr>
          <w:p w14:paraId="44BC86A1" w14:textId="77777777" w:rsidR="00E97BC0" w:rsidRPr="004013DA" w:rsidRDefault="00E97BC0" w:rsidP="001C5216">
            <w:pPr>
              <w:rPr>
                <w:rFonts w:ascii="Calibri" w:eastAsia="Times New Roman" w:hAnsi="Calibri" w:cs="Times New Roman"/>
                <w:color w:val="000000"/>
              </w:rPr>
            </w:pPr>
            <w:bookmarkStart w:id="147" w:name="_Ref435717797"/>
            <w:bookmarkStart w:id="148" w:name="_Toc447722507"/>
            <w:r w:rsidRPr="004013DA">
              <w:t xml:space="preserve">Table </w:t>
            </w:r>
            <w:fldSimple w:instr=" SEQ Table \* ARABIC ">
              <w:r w:rsidR="00A16A6D">
                <w:rPr>
                  <w:noProof/>
                </w:rPr>
                <w:t>28</w:t>
              </w:r>
            </w:fldSimple>
            <w:bookmarkEnd w:id="147"/>
            <w:r w:rsidRPr="004013DA">
              <w:t xml:space="preserve">: </w:t>
            </w:r>
            <w:r w:rsidRPr="004013DA">
              <w:rPr>
                <w:rFonts w:ascii="Calibri" w:eastAsia="Times New Roman" w:hAnsi="Calibri" w:cs="Times New Roman"/>
                <w:color w:val="000000"/>
              </w:rPr>
              <w:t>FPG leadership perception of member benefits and information sources</w:t>
            </w:r>
            <w:bookmarkEnd w:id="148"/>
          </w:p>
        </w:tc>
        <w:tc>
          <w:tcPr>
            <w:tcW w:w="248" w:type="dxa"/>
            <w:tcBorders>
              <w:top w:val="single" w:sz="8" w:space="0" w:color="auto"/>
              <w:left w:val="nil"/>
              <w:bottom w:val="nil"/>
              <w:right w:val="single" w:sz="8" w:space="0" w:color="auto"/>
            </w:tcBorders>
            <w:shd w:val="clear" w:color="auto" w:fill="auto"/>
            <w:noWrap/>
            <w:hideMark/>
          </w:tcPr>
          <w:p w14:paraId="0F85981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5FB20B1" w14:textId="77777777" w:rsidTr="001C5216">
        <w:trPr>
          <w:trHeight w:val="415"/>
        </w:trPr>
        <w:tc>
          <w:tcPr>
            <w:tcW w:w="280" w:type="dxa"/>
            <w:tcBorders>
              <w:top w:val="nil"/>
              <w:left w:val="single" w:sz="8" w:space="0" w:color="auto"/>
              <w:bottom w:val="nil"/>
              <w:right w:val="nil"/>
            </w:tcBorders>
            <w:shd w:val="clear" w:color="auto" w:fill="auto"/>
            <w:vAlign w:val="bottom"/>
            <w:hideMark/>
          </w:tcPr>
          <w:p w14:paraId="7407F88D" w14:textId="77777777" w:rsidR="00E97BC0" w:rsidRPr="004013DA" w:rsidRDefault="00E97BC0" w:rsidP="001C5216">
            <w:pPr>
              <w:jc w:val="center"/>
              <w:rPr>
                <w:rFonts w:ascii="Calibri" w:eastAsia="Times New Roman" w:hAnsi="Calibri" w:cs="Times New Roman"/>
                <w:b/>
                <w:bCs/>
                <w:color w:val="000000"/>
              </w:rPr>
            </w:pPr>
            <w:r w:rsidRPr="004013DA">
              <w:rPr>
                <w:rFonts w:ascii="Calibri" w:eastAsia="Times New Roman" w:hAnsi="Calibri" w:cs="Times New Roman"/>
                <w:b/>
                <w:bCs/>
                <w:color w:val="000000"/>
              </w:rPr>
              <w:t> </w:t>
            </w:r>
          </w:p>
        </w:tc>
        <w:tc>
          <w:tcPr>
            <w:tcW w:w="3385" w:type="dxa"/>
            <w:tcBorders>
              <w:top w:val="nil"/>
              <w:left w:val="nil"/>
              <w:bottom w:val="single" w:sz="4" w:space="0" w:color="auto"/>
              <w:right w:val="nil"/>
            </w:tcBorders>
            <w:shd w:val="clear" w:color="000000" w:fill="DCE6F1"/>
            <w:vAlign w:val="bottom"/>
            <w:hideMark/>
          </w:tcPr>
          <w:p w14:paraId="70D7293D"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Indicator</w:t>
            </w:r>
          </w:p>
        </w:tc>
        <w:tc>
          <w:tcPr>
            <w:tcW w:w="1515" w:type="dxa"/>
            <w:tcBorders>
              <w:top w:val="nil"/>
              <w:left w:val="nil"/>
              <w:bottom w:val="single" w:sz="4" w:space="0" w:color="auto"/>
              <w:right w:val="nil"/>
            </w:tcBorders>
            <w:shd w:val="clear" w:color="000000" w:fill="DCE6F1"/>
            <w:vAlign w:val="bottom"/>
            <w:hideMark/>
          </w:tcPr>
          <w:p w14:paraId="0955F848"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MTE Point Estimate</w:t>
            </w:r>
          </w:p>
        </w:tc>
        <w:tc>
          <w:tcPr>
            <w:tcW w:w="248" w:type="dxa"/>
            <w:tcBorders>
              <w:top w:val="nil"/>
              <w:left w:val="nil"/>
              <w:bottom w:val="nil"/>
              <w:right w:val="single" w:sz="8" w:space="0" w:color="auto"/>
            </w:tcBorders>
            <w:shd w:val="clear" w:color="auto" w:fill="auto"/>
            <w:vAlign w:val="bottom"/>
            <w:hideMark/>
          </w:tcPr>
          <w:p w14:paraId="4222A405"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011A205" w14:textId="77777777" w:rsidTr="001C5216">
        <w:trPr>
          <w:trHeight w:val="227"/>
        </w:trPr>
        <w:tc>
          <w:tcPr>
            <w:tcW w:w="280" w:type="dxa"/>
            <w:tcBorders>
              <w:top w:val="nil"/>
              <w:left w:val="single" w:sz="8" w:space="0" w:color="auto"/>
              <w:bottom w:val="nil"/>
              <w:right w:val="nil"/>
            </w:tcBorders>
            <w:shd w:val="clear" w:color="auto" w:fill="auto"/>
            <w:noWrap/>
            <w:hideMark/>
          </w:tcPr>
          <w:p w14:paraId="4E220E1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900" w:type="dxa"/>
            <w:gridSpan w:val="2"/>
            <w:tcBorders>
              <w:top w:val="nil"/>
              <w:left w:val="nil"/>
              <w:bottom w:val="nil"/>
              <w:right w:val="nil"/>
            </w:tcBorders>
            <w:shd w:val="clear" w:color="auto" w:fill="auto"/>
            <w:hideMark/>
          </w:tcPr>
          <w:p w14:paraId="0B82DEB3"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Purpose of FPG (% of group leaders)</w:t>
            </w:r>
          </w:p>
        </w:tc>
        <w:tc>
          <w:tcPr>
            <w:tcW w:w="248" w:type="dxa"/>
            <w:tcBorders>
              <w:top w:val="nil"/>
              <w:left w:val="nil"/>
              <w:bottom w:val="nil"/>
              <w:right w:val="single" w:sz="8" w:space="0" w:color="auto"/>
            </w:tcBorders>
            <w:shd w:val="clear" w:color="auto" w:fill="auto"/>
            <w:noWrap/>
            <w:hideMark/>
          </w:tcPr>
          <w:p w14:paraId="36A62CC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D8E4876" w14:textId="77777777" w:rsidTr="001C5216">
        <w:trPr>
          <w:trHeight w:val="227"/>
        </w:trPr>
        <w:tc>
          <w:tcPr>
            <w:tcW w:w="280" w:type="dxa"/>
            <w:tcBorders>
              <w:top w:val="nil"/>
              <w:left w:val="single" w:sz="8" w:space="0" w:color="auto"/>
              <w:bottom w:val="nil"/>
              <w:right w:val="nil"/>
            </w:tcBorders>
            <w:shd w:val="clear" w:color="auto" w:fill="auto"/>
            <w:noWrap/>
            <w:hideMark/>
          </w:tcPr>
          <w:p w14:paraId="5F8162B8"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385" w:type="dxa"/>
            <w:tcBorders>
              <w:top w:val="nil"/>
              <w:left w:val="nil"/>
              <w:bottom w:val="nil"/>
              <w:right w:val="nil"/>
            </w:tcBorders>
            <w:shd w:val="clear" w:color="auto" w:fill="auto"/>
            <w:noWrap/>
            <w:vAlign w:val="bottom"/>
            <w:hideMark/>
          </w:tcPr>
          <w:p w14:paraId="01B522EF"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Provide training for framers</w:t>
            </w:r>
          </w:p>
        </w:tc>
        <w:tc>
          <w:tcPr>
            <w:tcW w:w="1515" w:type="dxa"/>
            <w:tcBorders>
              <w:top w:val="nil"/>
              <w:left w:val="nil"/>
              <w:bottom w:val="nil"/>
              <w:right w:val="nil"/>
            </w:tcBorders>
            <w:shd w:val="clear" w:color="auto" w:fill="auto"/>
            <w:noWrap/>
            <w:hideMark/>
          </w:tcPr>
          <w:p w14:paraId="1D09E87E"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98.0</w:t>
            </w:r>
          </w:p>
        </w:tc>
        <w:tc>
          <w:tcPr>
            <w:tcW w:w="248" w:type="dxa"/>
            <w:tcBorders>
              <w:top w:val="nil"/>
              <w:left w:val="nil"/>
              <w:bottom w:val="nil"/>
              <w:right w:val="single" w:sz="8" w:space="0" w:color="auto"/>
            </w:tcBorders>
            <w:shd w:val="clear" w:color="auto" w:fill="auto"/>
            <w:noWrap/>
            <w:hideMark/>
          </w:tcPr>
          <w:p w14:paraId="2028F01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5CF468A" w14:textId="77777777" w:rsidTr="001C5216">
        <w:trPr>
          <w:trHeight w:val="227"/>
        </w:trPr>
        <w:tc>
          <w:tcPr>
            <w:tcW w:w="280" w:type="dxa"/>
            <w:tcBorders>
              <w:top w:val="nil"/>
              <w:left w:val="single" w:sz="8" w:space="0" w:color="auto"/>
              <w:bottom w:val="nil"/>
              <w:right w:val="nil"/>
            </w:tcBorders>
            <w:shd w:val="clear" w:color="auto" w:fill="auto"/>
            <w:noWrap/>
            <w:hideMark/>
          </w:tcPr>
          <w:p w14:paraId="367ECEF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385" w:type="dxa"/>
            <w:tcBorders>
              <w:top w:val="nil"/>
              <w:left w:val="nil"/>
              <w:bottom w:val="nil"/>
              <w:right w:val="nil"/>
            </w:tcBorders>
            <w:shd w:val="clear" w:color="auto" w:fill="auto"/>
            <w:noWrap/>
            <w:vAlign w:val="bottom"/>
            <w:hideMark/>
          </w:tcPr>
          <w:p w14:paraId="39D72D2E"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Provide information for farmers</w:t>
            </w:r>
          </w:p>
        </w:tc>
        <w:tc>
          <w:tcPr>
            <w:tcW w:w="1515" w:type="dxa"/>
            <w:tcBorders>
              <w:top w:val="nil"/>
              <w:left w:val="nil"/>
              <w:bottom w:val="nil"/>
              <w:right w:val="nil"/>
            </w:tcBorders>
            <w:shd w:val="clear" w:color="auto" w:fill="auto"/>
            <w:noWrap/>
            <w:hideMark/>
          </w:tcPr>
          <w:p w14:paraId="0EED07D1"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88.0</w:t>
            </w:r>
          </w:p>
        </w:tc>
        <w:tc>
          <w:tcPr>
            <w:tcW w:w="248" w:type="dxa"/>
            <w:tcBorders>
              <w:top w:val="nil"/>
              <w:left w:val="nil"/>
              <w:bottom w:val="nil"/>
              <w:right w:val="single" w:sz="8" w:space="0" w:color="auto"/>
            </w:tcBorders>
            <w:shd w:val="clear" w:color="auto" w:fill="auto"/>
            <w:noWrap/>
            <w:hideMark/>
          </w:tcPr>
          <w:p w14:paraId="3651A90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0CE46588" w14:textId="77777777" w:rsidTr="001C5216">
        <w:trPr>
          <w:trHeight w:val="227"/>
        </w:trPr>
        <w:tc>
          <w:tcPr>
            <w:tcW w:w="280" w:type="dxa"/>
            <w:tcBorders>
              <w:top w:val="nil"/>
              <w:left w:val="single" w:sz="8" w:space="0" w:color="auto"/>
              <w:bottom w:val="nil"/>
              <w:right w:val="nil"/>
            </w:tcBorders>
            <w:shd w:val="clear" w:color="auto" w:fill="auto"/>
            <w:noWrap/>
            <w:hideMark/>
          </w:tcPr>
          <w:p w14:paraId="2BD20EC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385" w:type="dxa"/>
            <w:tcBorders>
              <w:top w:val="nil"/>
              <w:left w:val="nil"/>
              <w:bottom w:val="nil"/>
              <w:right w:val="nil"/>
            </w:tcBorders>
            <w:shd w:val="clear" w:color="auto" w:fill="auto"/>
            <w:noWrap/>
            <w:vAlign w:val="bottom"/>
            <w:hideMark/>
          </w:tcPr>
          <w:p w14:paraId="348D9879"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Provide a peer network for farmers</w:t>
            </w:r>
          </w:p>
        </w:tc>
        <w:tc>
          <w:tcPr>
            <w:tcW w:w="1515" w:type="dxa"/>
            <w:tcBorders>
              <w:top w:val="nil"/>
              <w:left w:val="nil"/>
              <w:bottom w:val="nil"/>
              <w:right w:val="nil"/>
            </w:tcBorders>
            <w:shd w:val="clear" w:color="auto" w:fill="auto"/>
            <w:noWrap/>
            <w:hideMark/>
          </w:tcPr>
          <w:p w14:paraId="371F2BEE"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82.0</w:t>
            </w:r>
          </w:p>
        </w:tc>
        <w:tc>
          <w:tcPr>
            <w:tcW w:w="248" w:type="dxa"/>
            <w:tcBorders>
              <w:top w:val="nil"/>
              <w:left w:val="nil"/>
              <w:bottom w:val="nil"/>
              <w:right w:val="single" w:sz="8" w:space="0" w:color="auto"/>
            </w:tcBorders>
            <w:shd w:val="clear" w:color="auto" w:fill="auto"/>
            <w:noWrap/>
            <w:hideMark/>
          </w:tcPr>
          <w:p w14:paraId="41E5185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9105416" w14:textId="77777777" w:rsidTr="001C5216">
        <w:trPr>
          <w:trHeight w:val="227"/>
        </w:trPr>
        <w:tc>
          <w:tcPr>
            <w:tcW w:w="280" w:type="dxa"/>
            <w:tcBorders>
              <w:top w:val="nil"/>
              <w:left w:val="single" w:sz="8" w:space="0" w:color="auto"/>
              <w:bottom w:val="nil"/>
              <w:right w:val="nil"/>
            </w:tcBorders>
            <w:shd w:val="clear" w:color="auto" w:fill="auto"/>
            <w:noWrap/>
            <w:hideMark/>
          </w:tcPr>
          <w:p w14:paraId="3117B94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385" w:type="dxa"/>
            <w:tcBorders>
              <w:top w:val="nil"/>
              <w:left w:val="nil"/>
              <w:bottom w:val="nil"/>
              <w:right w:val="nil"/>
            </w:tcBorders>
            <w:shd w:val="clear" w:color="auto" w:fill="auto"/>
            <w:noWrap/>
            <w:vAlign w:val="bottom"/>
            <w:hideMark/>
          </w:tcPr>
          <w:p w14:paraId="762C567F"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Link farmers to markets</w:t>
            </w:r>
          </w:p>
        </w:tc>
        <w:tc>
          <w:tcPr>
            <w:tcW w:w="1515" w:type="dxa"/>
            <w:tcBorders>
              <w:top w:val="nil"/>
              <w:left w:val="nil"/>
              <w:bottom w:val="nil"/>
              <w:right w:val="nil"/>
            </w:tcBorders>
            <w:shd w:val="clear" w:color="auto" w:fill="auto"/>
            <w:noWrap/>
            <w:hideMark/>
          </w:tcPr>
          <w:p w14:paraId="1DFF47B1"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78.0</w:t>
            </w:r>
          </w:p>
        </w:tc>
        <w:tc>
          <w:tcPr>
            <w:tcW w:w="248" w:type="dxa"/>
            <w:tcBorders>
              <w:top w:val="nil"/>
              <w:left w:val="nil"/>
              <w:bottom w:val="nil"/>
              <w:right w:val="single" w:sz="8" w:space="0" w:color="auto"/>
            </w:tcBorders>
            <w:shd w:val="clear" w:color="auto" w:fill="auto"/>
            <w:noWrap/>
            <w:hideMark/>
          </w:tcPr>
          <w:p w14:paraId="656E070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347942E" w14:textId="77777777" w:rsidTr="001C5216">
        <w:trPr>
          <w:trHeight w:val="227"/>
        </w:trPr>
        <w:tc>
          <w:tcPr>
            <w:tcW w:w="280" w:type="dxa"/>
            <w:tcBorders>
              <w:top w:val="nil"/>
              <w:left w:val="single" w:sz="8" w:space="0" w:color="auto"/>
              <w:bottom w:val="nil"/>
              <w:right w:val="nil"/>
            </w:tcBorders>
            <w:shd w:val="clear" w:color="auto" w:fill="auto"/>
            <w:noWrap/>
            <w:hideMark/>
          </w:tcPr>
          <w:p w14:paraId="1276A0D8"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385" w:type="dxa"/>
            <w:tcBorders>
              <w:top w:val="nil"/>
              <w:left w:val="nil"/>
              <w:bottom w:val="nil"/>
              <w:right w:val="nil"/>
            </w:tcBorders>
            <w:shd w:val="clear" w:color="auto" w:fill="auto"/>
            <w:noWrap/>
            <w:vAlign w:val="bottom"/>
            <w:hideMark/>
          </w:tcPr>
          <w:p w14:paraId="6C053191"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Link farmers to extension services</w:t>
            </w:r>
          </w:p>
        </w:tc>
        <w:tc>
          <w:tcPr>
            <w:tcW w:w="1515" w:type="dxa"/>
            <w:tcBorders>
              <w:top w:val="nil"/>
              <w:left w:val="nil"/>
              <w:bottom w:val="nil"/>
              <w:right w:val="nil"/>
            </w:tcBorders>
            <w:shd w:val="clear" w:color="auto" w:fill="auto"/>
            <w:noWrap/>
            <w:hideMark/>
          </w:tcPr>
          <w:p w14:paraId="1E4B833C"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68.0</w:t>
            </w:r>
          </w:p>
        </w:tc>
        <w:tc>
          <w:tcPr>
            <w:tcW w:w="248" w:type="dxa"/>
            <w:tcBorders>
              <w:top w:val="nil"/>
              <w:left w:val="nil"/>
              <w:bottom w:val="nil"/>
              <w:right w:val="single" w:sz="8" w:space="0" w:color="auto"/>
            </w:tcBorders>
            <w:shd w:val="clear" w:color="auto" w:fill="auto"/>
            <w:noWrap/>
            <w:hideMark/>
          </w:tcPr>
          <w:p w14:paraId="51F65C8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6F25F0FC" w14:textId="77777777" w:rsidTr="001C5216">
        <w:trPr>
          <w:trHeight w:val="227"/>
        </w:trPr>
        <w:tc>
          <w:tcPr>
            <w:tcW w:w="280" w:type="dxa"/>
            <w:tcBorders>
              <w:top w:val="nil"/>
              <w:left w:val="single" w:sz="8" w:space="0" w:color="auto"/>
              <w:bottom w:val="nil"/>
              <w:right w:val="nil"/>
            </w:tcBorders>
            <w:shd w:val="clear" w:color="auto" w:fill="auto"/>
            <w:noWrap/>
            <w:hideMark/>
          </w:tcPr>
          <w:p w14:paraId="1C0CA85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385" w:type="dxa"/>
            <w:tcBorders>
              <w:top w:val="nil"/>
              <w:left w:val="nil"/>
              <w:bottom w:val="nil"/>
              <w:right w:val="nil"/>
            </w:tcBorders>
            <w:shd w:val="clear" w:color="auto" w:fill="auto"/>
            <w:noWrap/>
            <w:vAlign w:val="bottom"/>
            <w:hideMark/>
          </w:tcPr>
          <w:p w14:paraId="2CA1EBCA"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Link farmers to inputs</w:t>
            </w:r>
          </w:p>
        </w:tc>
        <w:tc>
          <w:tcPr>
            <w:tcW w:w="1515" w:type="dxa"/>
            <w:tcBorders>
              <w:top w:val="nil"/>
              <w:left w:val="nil"/>
              <w:bottom w:val="nil"/>
              <w:right w:val="nil"/>
            </w:tcBorders>
            <w:shd w:val="clear" w:color="auto" w:fill="auto"/>
            <w:noWrap/>
            <w:hideMark/>
          </w:tcPr>
          <w:p w14:paraId="5ADF7F58"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66.0</w:t>
            </w:r>
          </w:p>
        </w:tc>
        <w:tc>
          <w:tcPr>
            <w:tcW w:w="248" w:type="dxa"/>
            <w:tcBorders>
              <w:top w:val="nil"/>
              <w:left w:val="nil"/>
              <w:bottom w:val="nil"/>
              <w:right w:val="single" w:sz="8" w:space="0" w:color="auto"/>
            </w:tcBorders>
            <w:shd w:val="clear" w:color="auto" w:fill="auto"/>
            <w:noWrap/>
            <w:hideMark/>
          </w:tcPr>
          <w:p w14:paraId="4B25407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6CF09121" w14:textId="77777777" w:rsidTr="001C5216">
        <w:trPr>
          <w:trHeight w:val="227"/>
        </w:trPr>
        <w:tc>
          <w:tcPr>
            <w:tcW w:w="280" w:type="dxa"/>
            <w:tcBorders>
              <w:top w:val="nil"/>
              <w:left w:val="single" w:sz="8" w:space="0" w:color="auto"/>
              <w:bottom w:val="nil"/>
              <w:right w:val="nil"/>
            </w:tcBorders>
            <w:shd w:val="clear" w:color="auto" w:fill="auto"/>
            <w:noWrap/>
            <w:hideMark/>
          </w:tcPr>
          <w:p w14:paraId="1D9AEDC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385" w:type="dxa"/>
            <w:tcBorders>
              <w:top w:val="nil"/>
              <w:left w:val="nil"/>
              <w:bottom w:val="nil"/>
              <w:right w:val="nil"/>
            </w:tcBorders>
            <w:shd w:val="clear" w:color="auto" w:fill="auto"/>
            <w:noWrap/>
            <w:vAlign w:val="bottom"/>
            <w:hideMark/>
          </w:tcPr>
          <w:p w14:paraId="5B9FE8D7"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Train farmers on new ICTs</w:t>
            </w:r>
          </w:p>
        </w:tc>
        <w:tc>
          <w:tcPr>
            <w:tcW w:w="1515" w:type="dxa"/>
            <w:tcBorders>
              <w:top w:val="nil"/>
              <w:left w:val="nil"/>
              <w:bottom w:val="nil"/>
              <w:right w:val="nil"/>
            </w:tcBorders>
            <w:shd w:val="clear" w:color="auto" w:fill="auto"/>
            <w:noWrap/>
            <w:hideMark/>
          </w:tcPr>
          <w:p w14:paraId="20B4773E"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30.0</w:t>
            </w:r>
          </w:p>
        </w:tc>
        <w:tc>
          <w:tcPr>
            <w:tcW w:w="248" w:type="dxa"/>
            <w:tcBorders>
              <w:top w:val="nil"/>
              <w:left w:val="nil"/>
              <w:bottom w:val="nil"/>
              <w:right w:val="single" w:sz="8" w:space="0" w:color="auto"/>
            </w:tcBorders>
            <w:shd w:val="clear" w:color="auto" w:fill="auto"/>
            <w:noWrap/>
            <w:hideMark/>
          </w:tcPr>
          <w:p w14:paraId="464F5805"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3BAA966" w14:textId="77777777" w:rsidTr="001C5216">
        <w:trPr>
          <w:trHeight w:val="227"/>
        </w:trPr>
        <w:tc>
          <w:tcPr>
            <w:tcW w:w="280" w:type="dxa"/>
            <w:tcBorders>
              <w:top w:val="nil"/>
              <w:left w:val="single" w:sz="8" w:space="0" w:color="auto"/>
              <w:bottom w:val="nil"/>
              <w:right w:val="nil"/>
            </w:tcBorders>
            <w:shd w:val="clear" w:color="auto" w:fill="auto"/>
            <w:noWrap/>
            <w:hideMark/>
          </w:tcPr>
          <w:p w14:paraId="63FC8C9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385" w:type="dxa"/>
            <w:tcBorders>
              <w:top w:val="nil"/>
              <w:left w:val="nil"/>
              <w:bottom w:val="nil"/>
              <w:right w:val="nil"/>
            </w:tcBorders>
            <w:shd w:val="clear" w:color="auto" w:fill="auto"/>
            <w:noWrap/>
            <w:vAlign w:val="bottom"/>
            <w:hideMark/>
          </w:tcPr>
          <w:p w14:paraId="6AAB0C9E"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Provide financial services for farmers</w:t>
            </w:r>
          </w:p>
        </w:tc>
        <w:tc>
          <w:tcPr>
            <w:tcW w:w="1515" w:type="dxa"/>
            <w:tcBorders>
              <w:top w:val="nil"/>
              <w:left w:val="nil"/>
              <w:bottom w:val="nil"/>
              <w:right w:val="nil"/>
            </w:tcBorders>
            <w:shd w:val="clear" w:color="auto" w:fill="auto"/>
            <w:noWrap/>
            <w:hideMark/>
          </w:tcPr>
          <w:p w14:paraId="3F100255"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4.0</w:t>
            </w:r>
          </w:p>
        </w:tc>
        <w:tc>
          <w:tcPr>
            <w:tcW w:w="248" w:type="dxa"/>
            <w:tcBorders>
              <w:top w:val="nil"/>
              <w:left w:val="nil"/>
              <w:bottom w:val="nil"/>
              <w:right w:val="single" w:sz="8" w:space="0" w:color="auto"/>
            </w:tcBorders>
            <w:shd w:val="clear" w:color="auto" w:fill="auto"/>
            <w:noWrap/>
            <w:hideMark/>
          </w:tcPr>
          <w:p w14:paraId="6436572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BD6AB26" w14:textId="77777777" w:rsidTr="001C5216">
        <w:trPr>
          <w:trHeight w:val="227"/>
        </w:trPr>
        <w:tc>
          <w:tcPr>
            <w:tcW w:w="280" w:type="dxa"/>
            <w:tcBorders>
              <w:top w:val="nil"/>
              <w:left w:val="single" w:sz="8" w:space="0" w:color="auto"/>
              <w:bottom w:val="nil"/>
              <w:right w:val="nil"/>
            </w:tcBorders>
            <w:shd w:val="clear" w:color="auto" w:fill="auto"/>
            <w:noWrap/>
            <w:hideMark/>
          </w:tcPr>
          <w:p w14:paraId="7B0157F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385" w:type="dxa"/>
            <w:tcBorders>
              <w:top w:val="nil"/>
              <w:left w:val="nil"/>
              <w:bottom w:val="nil"/>
              <w:right w:val="nil"/>
            </w:tcBorders>
            <w:shd w:val="clear" w:color="auto" w:fill="auto"/>
            <w:noWrap/>
            <w:vAlign w:val="bottom"/>
            <w:hideMark/>
          </w:tcPr>
          <w:p w14:paraId="7D9780A1"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Other</w:t>
            </w:r>
          </w:p>
        </w:tc>
        <w:tc>
          <w:tcPr>
            <w:tcW w:w="1515" w:type="dxa"/>
            <w:tcBorders>
              <w:top w:val="nil"/>
              <w:left w:val="nil"/>
              <w:bottom w:val="nil"/>
              <w:right w:val="nil"/>
            </w:tcBorders>
            <w:shd w:val="clear" w:color="auto" w:fill="auto"/>
            <w:noWrap/>
            <w:hideMark/>
          </w:tcPr>
          <w:p w14:paraId="382E96CD"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2.0</w:t>
            </w:r>
          </w:p>
        </w:tc>
        <w:tc>
          <w:tcPr>
            <w:tcW w:w="248" w:type="dxa"/>
            <w:tcBorders>
              <w:top w:val="nil"/>
              <w:left w:val="nil"/>
              <w:bottom w:val="nil"/>
              <w:right w:val="single" w:sz="8" w:space="0" w:color="auto"/>
            </w:tcBorders>
            <w:shd w:val="clear" w:color="auto" w:fill="auto"/>
            <w:noWrap/>
            <w:hideMark/>
          </w:tcPr>
          <w:p w14:paraId="6E5C091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F1B3FF7" w14:textId="77777777" w:rsidTr="001C5216">
        <w:trPr>
          <w:trHeight w:val="234"/>
        </w:trPr>
        <w:tc>
          <w:tcPr>
            <w:tcW w:w="280" w:type="dxa"/>
            <w:tcBorders>
              <w:top w:val="nil"/>
              <w:left w:val="single" w:sz="8" w:space="0" w:color="auto"/>
              <w:bottom w:val="single" w:sz="8" w:space="0" w:color="auto"/>
              <w:right w:val="nil"/>
            </w:tcBorders>
            <w:shd w:val="clear" w:color="auto" w:fill="auto"/>
            <w:noWrap/>
            <w:hideMark/>
          </w:tcPr>
          <w:p w14:paraId="5570B655"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385" w:type="dxa"/>
            <w:tcBorders>
              <w:top w:val="single" w:sz="4" w:space="0" w:color="auto"/>
              <w:left w:val="nil"/>
              <w:bottom w:val="single" w:sz="8" w:space="0" w:color="auto"/>
              <w:right w:val="nil"/>
            </w:tcBorders>
            <w:shd w:val="clear" w:color="auto" w:fill="auto"/>
            <w:noWrap/>
            <w:hideMark/>
          </w:tcPr>
          <w:p w14:paraId="600FB970"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xml:space="preserve">n </w:t>
            </w:r>
          </w:p>
        </w:tc>
        <w:tc>
          <w:tcPr>
            <w:tcW w:w="1515" w:type="dxa"/>
            <w:tcBorders>
              <w:top w:val="single" w:sz="4" w:space="0" w:color="auto"/>
              <w:left w:val="nil"/>
              <w:bottom w:val="single" w:sz="8" w:space="0" w:color="auto"/>
              <w:right w:val="nil"/>
            </w:tcBorders>
            <w:shd w:val="clear" w:color="auto" w:fill="auto"/>
            <w:noWrap/>
            <w:hideMark/>
          </w:tcPr>
          <w:p w14:paraId="5649E05E"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50</w:t>
            </w:r>
          </w:p>
        </w:tc>
        <w:tc>
          <w:tcPr>
            <w:tcW w:w="248" w:type="dxa"/>
            <w:tcBorders>
              <w:top w:val="nil"/>
              <w:left w:val="nil"/>
              <w:bottom w:val="single" w:sz="8" w:space="0" w:color="auto"/>
              <w:right w:val="single" w:sz="8" w:space="0" w:color="auto"/>
            </w:tcBorders>
            <w:shd w:val="clear" w:color="auto" w:fill="auto"/>
            <w:noWrap/>
            <w:hideMark/>
          </w:tcPr>
          <w:p w14:paraId="6B315874"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bl>
    <w:p w14:paraId="3371E13D" w14:textId="6F8850D6" w:rsidR="00E97BC0" w:rsidRPr="004013DA" w:rsidRDefault="00E97BC0" w:rsidP="00E97BC0"/>
    <w:p w14:paraId="32DABA53" w14:textId="2583DFF8" w:rsidR="00E97BC0" w:rsidRPr="006B013C" w:rsidRDefault="009E588E" w:rsidP="006B013C">
      <w:pPr>
        <w:rPr>
          <w:b/>
        </w:rPr>
      </w:pPr>
      <w:r>
        <w:rPr>
          <w:b/>
        </w:rPr>
        <w:t>Evaluation Q:</w:t>
      </w:r>
    </w:p>
    <w:p w14:paraId="0C2AE1D7" w14:textId="77777777" w:rsidR="00E97BC0" w:rsidRPr="004013DA" w:rsidRDefault="00E97BC0" w:rsidP="00E97BC0">
      <w:r w:rsidRPr="004013DA">
        <w:t>What has been the effectiveness of the program in targeting women and empowering them?</w:t>
      </w:r>
    </w:p>
    <w:tbl>
      <w:tblPr>
        <w:tblW w:w="9360" w:type="dxa"/>
        <w:tblLook w:val="04A0" w:firstRow="1" w:lastRow="0" w:firstColumn="1" w:lastColumn="0" w:noHBand="0" w:noVBand="1"/>
      </w:tblPr>
      <w:tblGrid>
        <w:gridCol w:w="377"/>
        <w:gridCol w:w="6619"/>
        <w:gridCol w:w="2032"/>
        <w:gridCol w:w="332"/>
      </w:tblGrid>
      <w:tr w:rsidR="00E97BC0" w:rsidRPr="004013DA" w14:paraId="2196B9D9" w14:textId="77777777" w:rsidTr="001C5216">
        <w:trPr>
          <w:trHeight w:val="151"/>
        </w:trPr>
        <w:tc>
          <w:tcPr>
            <w:tcW w:w="371" w:type="dxa"/>
            <w:tcBorders>
              <w:top w:val="single" w:sz="8" w:space="0" w:color="auto"/>
              <w:left w:val="single" w:sz="8" w:space="0" w:color="auto"/>
              <w:bottom w:val="nil"/>
              <w:right w:val="nil"/>
            </w:tcBorders>
            <w:shd w:val="clear" w:color="auto" w:fill="auto"/>
            <w:noWrap/>
            <w:hideMark/>
          </w:tcPr>
          <w:p w14:paraId="6426A6D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8515" w:type="dxa"/>
            <w:gridSpan w:val="2"/>
            <w:tcBorders>
              <w:top w:val="single" w:sz="8" w:space="0" w:color="auto"/>
              <w:left w:val="nil"/>
              <w:bottom w:val="single" w:sz="4" w:space="0" w:color="auto"/>
              <w:right w:val="nil"/>
            </w:tcBorders>
            <w:shd w:val="clear" w:color="auto" w:fill="auto"/>
            <w:hideMark/>
          </w:tcPr>
          <w:p w14:paraId="39DC10C7" w14:textId="77777777" w:rsidR="00E97BC0" w:rsidRPr="004013DA" w:rsidRDefault="00E97BC0" w:rsidP="001C5216">
            <w:pPr>
              <w:rPr>
                <w:rFonts w:ascii="Calibri" w:eastAsia="Times New Roman" w:hAnsi="Calibri" w:cs="Times New Roman"/>
                <w:color w:val="000000"/>
              </w:rPr>
            </w:pPr>
            <w:bookmarkStart w:id="149" w:name="_Ref435746676"/>
            <w:bookmarkStart w:id="150" w:name="_Toc447722508"/>
            <w:r w:rsidRPr="004013DA">
              <w:t xml:space="preserve">Table </w:t>
            </w:r>
            <w:fldSimple w:instr=" SEQ Table \* ARABIC ">
              <w:r w:rsidR="00A16A6D">
                <w:rPr>
                  <w:noProof/>
                </w:rPr>
                <w:t>29</w:t>
              </w:r>
            </w:fldSimple>
            <w:bookmarkEnd w:id="149"/>
            <w:r w:rsidRPr="004013DA">
              <w:t xml:space="preserve">: </w:t>
            </w:r>
            <w:r w:rsidRPr="004013DA">
              <w:rPr>
                <w:rFonts w:ascii="Calibri" w:eastAsia="Times New Roman" w:hAnsi="Calibri" w:cs="Times New Roman"/>
                <w:color w:val="000000"/>
              </w:rPr>
              <w:t>FPG female members -- empowerment and targeting</w:t>
            </w:r>
            <w:bookmarkEnd w:id="150"/>
          </w:p>
        </w:tc>
        <w:tc>
          <w:tcPr>
            <w:tcW w:w="327" w:type="dxa"/>
            <w:tcBorders>
              <w:top w:val="single" w:sz="8" w:space="0" w:color="auto"/>
              <w:left w:val="nil"/>
              <w:bottom w:val="nil"/>
              <w:right w:val="single" w:sz="8" w:space="0" w:color="auto"/>
            </w:tcBorders>
            <w:shd w:val="clear" w:color="auto" w:fill="auto"/>
            <w:noWrap/>
            <w:hideMark/>
          </w:tcPr>
          <w:p w14:paraId="4A7C676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F0CDCC7" w14:textId="77777777" w:rsidTr="001C5216">
        <w:trPr>
          <w:trHeight w:val="277"/>
        </w:trPr>
        <w:tc>
          <w:tcPr>
            <w:tcW w:w="371" w:type="dxa"/>
            <w:tcBorders>
              <w:top w:val="nil"/>
              <w:left w:val="single" w:sz="8" w:space="0" w:color="auto"/>
              <w:bottom w:val="nil"/>
              <w:right w:val="nil"/>
            </w:tcBorders>
            <w:shd w:val="clear" w:color="auto" w:fill="auto"/>
            <w:vAlign w:val="bottom"/>
            <w:hideMark/>
          </w:tcPr>
          <w:p w14:paraId="2E6489DB" w14:textId="77777777" w:rsidR="00E97BC0" w:rsidRPr="004013DA" w:rsidRDefault="00E97BC0" w:rsidP="001C5216">
            <w:pPr>
              <w:jc w:val="center"/>
              <w:rPr>
                <w:rFonts w:ascii="Calibri" w:eastAsia="Times New Roman" w:hAnsi="Calibri" w:cs="Times New Roman"/>
                <w:b/>
                <w:bCs/>
                <w:color w:val="000000"/>
              </w:rPr>
            </w:pPr>
            <w:r w:rsidRPr="004013DA">
              <w:rPr>
                <w:rFonts w:ascii="Calibri" w:eastAsia="Times New Roman" w:hAnsi="Calibri" w:cs="Times New Roman"/>
                <w:b/>
                <w:bCs/>
                <w:color w:val="000000"/>
              </w:rPr>
              <w:t> </w:t>
            </w:r>
          </w:p>
        </w:tc>
        <w:tc>
          <w:tcPr>
            <w:tcW w:w="6515" w:type="dxa"/>
            <w:tcBorders>
              <w:top w:val="nil"/>
              <w:left w:val="nil"/>
              <w:bottom w:val="single" w:sz="4" w:space="0" w:color="auto"/>
              <w:right w:val="nil"/>
            </w:tcBorders>
            <w:shd w:val="clear" w:color="000000" w:fill="DCE6F1"/>
            <w:vAlign w:val="bottom"/>
            <w:hideMark/>
          </w:tcPr>
          <w:p w14:paraId="62097019"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Indicator</w:t>
            </w:r>
          </w:p>
        </w:tc>
        <w:tc>
          <w:tcPr>
            <w:tcW w:w="1999" w:type="dxa"/>
            <w:tcBorders>
              <w:top w:val="nil"/>
              <w:left w:val="nil"/>
              <w:bottom w:val="single" w:sz="4" w:space="0" w:color="auto"/>
              <w:right w:val="nil"/>
            </w:tcBorders>
            <w:shd w:val="clear" w:color="000000" w:fill="DCE6F1"/>
            <w:vAlign w:val="bottom"/>
            <w:hideMark/>
          </w:tcPr>
          <w:p w14:paraId="1F1E4B3F"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MTE Point Estimate</w:t>
            </w:r>
          </w:p>
        </w:tc>
        <w:tc>
          <w:tcPr>
            <w:tcW w:w="327" w:type="dxa"/>
            <w:tcBorders>
              <w:top w:val="nil"/>
              <w:left w:val="nil"/>
              <w:bottom w:val="nil"/>
              <w:right w:val="single" w:sz="8" w:space="0" w:color="auto"/>
            </w:tcBorders>
            <w:shd w:val="clear" w:color="auto" w:fill="auto"/>
            <w:vAlign w:val="bottom"/>
            <w:hideMark/>
          </w:tcPr>
          <w:p w14:paraId="68397365"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C1F3D96" w14:textId="77777777" w:rsidTr="001C5216">
        <w:trPr>
          <w:trHeight w:val="407"/>
        </w:trPr>
        <w:tc>
          <w:tcPr>
            <w:tcW w:w="371" w:type="dxa"/>
            <w:tcBorders>
              <w:top w:val="nil"/>
              <w:left w:val="single" w:sz="8" w:space="0" w:color="auto"/>
              <w:bottom w:val="nil"/>
              <w:right w:val="nil"/>
            </w:tcBorders>
            <w:shd w:val="clear" w:color="auto" w:fill="auto"/>
            <w:noWrap/>
            <w:hideMark/>
          </w:tcPr>
          <w:p w14:paraId="2B7EBE7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6515" w:type="dxa"/>
            <w:tcBorders>
              <w:top w:val="nil"/>
              <w:left w:val="nil"/>
              <w:bottom w:val="nil"/>
              <w:right w:val="nil"/>
            </w:tcBorders>
            <w:shd w:val="clear" w:color="auto" w:fill="auto"/>
            <w:hideMark/>
          </w:tcPr>
          <w:p w14:paraId="385EDFE2"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of female FPG members who feel there are unique constraints to women farmers which still need to be addressed</w:t>
            </w:r>
          </w:p>
        </w:tc>
        <w:tc>
          <w:tcPr>
            <w:tcW w:w="1999" w:type="dxa"/>
            <w:tcBorders>
              <w:top w:val="nil"/>
              <w:left w:val="nil"/>
              <w:bottom w:val="nil"/>
              <w:right w:val="nil"/>
            </w:tcBorders>
            <w:shd w:val="clear" w:color="auto" w:fill="auto"/>
            <w:noWrap/>
            <w:hideMark/>
          </w:tcPr>
          <w:p w14:paraId="2ABFC176"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22.8</w:t>
            </w:r>
          </w:p>
        </w:tc>
        <w:tc>
          <w:tcPr>
            <w:tcW w:w="327" w:type="dxa"/>
            <w:tcBorders>
              <w:top w:val="nil"/>
              <w:left w:val="nil"/>
              <w:bottom w:val="nil"/>
              <w:right w:val="single" w:sz="8" w:space="0" w:color="auto"/>
            </w:tcBorders>
            <w:shd w:val="clear" w:color="auto" w:fill="auto"/>
            <w:noWrap/>
            <w:hideMark/>
          </w:tcPr>
          <w:p w14:paraId="196D95F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6BB7A43" w14:textId="77777777" w:rsidTr="001C5216">
        <w:trPr>
          <w:trHeight w:val="271"/>
        </w:trPr>
        <w:tc>
          <w:tcPr>
            <w:tcW w:w="371" w:type="dxa"/>
            <w:tcBorders>
              <w:top w:val="nil"/>
              <w:left w:val="single" w:sz="8" w:space="0" w:color="auto"/>
              <w:bottom w:val="nil"/>
              <w:right w:val="nil"/>
            </w:tcBorders>
            <w:shd w:val="clear" w:color="auto" w:fill="auto"/>
            <w:noWrap/>
            <w:hideMark/>
          </w:tcPr>
          <w:p w14:paraId="758A6BF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6515" w:type="dxa"/>
            <w:tcBorders>
              <w:top w:val="nil"/>
              <w:left w:val="nil"/>
              <w:bottom w:val="nil"/>
              <w:right w:val="nil"/>
            </w:tcBorders>
            <w:shd w:val="clear" w:color="auto" w:fill="auto"/>
            <w:hideMark/>
          </w:tcPr>
          <w:p w14:paraId="5A5C158E"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of female FPG members who have spoken with a female extension agent since formation of the FPG</w:t>
            </w:r>
          </w:p>
        </w:tc>
        <w:tc>
          <w:tcPr>
            <w:tcW w:w="1999" w:type="dxa"/>
            <w:tcBorders>
              <w:top w:val="nil"/>
              <w:left w:val="nil"/>
              <w:bottom w:val="nil"/>
              <w:right w:val="nil"/>
            </w:tcBorders>
            <w:shd w:val="clear" w:color="auto" w:fill="auto"/>
            <w:noWrap/>
            <w:hideMark/>
          </w:tcPr>
          <w:p w14:paraId="19B3BF21"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25.4</w:t>
            </w:r>
          </w:p>
        </w:tc>
        <w:tc>
          <w:tcPr>
            <w:tcW w:w="327" w:type="dxa"/>
            <w:tcBorders>
              <w:top w:val="nil"/>
              <w:left w:val="nil"/>
              <w:bottom w:val="nil"/>
              <w:right w:val="single" w:sz="8" w:space="0" w:color="auto"/>
            </w:tcBorders>
            <w:shd w:val="clear" w:color="auto" w:fill="auto"/>
            <w:noWrap/>
            <w:hideMark/>
          </w:tcPr>
          <w:p w14:paraId="1FB826F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37D0ABB" w14:textId="77777777" w:rsidTr="001C5216">
        <w:trPr>
          <w:trHeight w:val="271"/>
        </w:trPr>
        <w:tc>
          <w:tcPr>
            <w:tcW w:w="371" w:type="dxa"/>
            <w:tcBorders>
              <w:top w:val="nil"/>
              <w:left w:val="single" w:sz="8" w:space="0" w:color="auto"/>
              <w:bottom w:val="nil"/>
              <w:right w:val="nil"/>
            </w:tcBorders>
            <w:shd w:val="clear" w:color="auto" w:fill="auto"/>
            <w:noWrap/>
            <w:hideMark/>
          </w:tcPr>
          <w:p w14:paraId="114E66C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6515" w:type="dxa"/>
            <w:tcBorders>
              <w:top w:val="nil"/>
              <w:left w:val="nil"/>
              <w:bottom w:val="nil"/>
              <w:right w:val="nil"/>
            </w:tcBorders>
            <w:shd w:val="clear" w:color="auto" w:fill="auto"/>
            <w:hideMark/>
          </w:tcPr>
          <w:p w14:paraId="07CAE074"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of female FPG members who cite the FPG group provides specific services to female members</w:t>
            </w:r>
          </w:p>
        </w:tc>
        <w:tc>
          <w:tcPr>
            <w:tcW w:w="1999" w:type="dxa"/>
            <w:tcBorders>
              <w:top w:val="nil"/>
              <w:left w:val="nil"/>
              <w:bottom w:val="single" w:sz="4" w:space="0" w:color="auto"/>
              <w:right w:val="nil"/>
            </w:tcBorders>
            <w:shd w:val="clear" w:color="auto" w:fill="auto"/>
            <w:noWrap/>
            <w:hideMark/>
          </w:tcPr>
          <w:p w14:paraId="0D118009"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23.6</w:t>
            </w:r>
          </w:p>
        </w:tc>
        <w:tc>
          <w:tcPr>
            <w:tcW w:w="327" w:type="dxa"/>
            <w:tcBorders>
              <w:top w:val="nil"/>
              <w:left w:val="nil"/>
              <w:bottom w:val="nil"/>
              <w:right w:val="single" w:sz="8" w:space="0" w:color="auto"/>
            </w:tcBorders>
            <w:shd w:val="clear" w:color="auto" w:fill="auto"/>
            <w:noWrap/>
            <w:hideMark/>
          </w:tcPr>
          <w:p w14:paraId="73698E1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E2D79AE" w14:textId="77777777" w:rsidTr="001C5216">
        <w:trPr>
          <w:trHeight w:val="156"/>
        </w:trPr>
        <w:tc>
          <w:tcPr>
            <w:tcW w:w="371" w:type="dxa"/>
            <w:tcBorders>
              <w:top w:val="nil"/>
              <w:left w:val="single" w:sz="8" w:space="0" w:color="auto"/>
              <w:bottom w:val="single" w:sz="8" w:space="0" w:color="auto"/>
              <w:right w:val="nil"/>
            </w:tcBorders>
            <w:shd w:val="clear" w:color="auto" w:fill="auto"/>
            <w:noWrap/>
            <w:hideMark/>
          </w:tcPr>
          <w:p w14:paraId="5F1183D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6515" w:type="dxa"/>
            <w:tcBorders>
              <w:top w:val="single" w:sz="4" w:space="0" w:color="auto"/>
              <w:left w:val="nil"/>
              <w:bottom w:val="single" w:sz="8" w:space="0" w:color="auto"/>
              <w:right w:val="nil"/>
            </w:tcBorders>
            <w:shd w:val="clear" w:color="auto" w:fill="auto"/>
            <w:noWrap/>
            <w:hideMark/>
          </w:tcPr>
          <w:p w14:paraId="3DFCD6FB"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xml:space="preserve">n </w:t>
            </w:r>
          </w:p>
        </w:tc>
        <w:tc>
          <w:tcPr>
            <w:tcW w:w="1999" w:type="dxa"/>
            <w:tcBorders>
              <w:top w:val="nil"/>
              <w:left w:val="nil"/>
              <w:bottom w:val="single" w:sz="8" w:space="0" w:color="auto"/>
              <w:right w:val="nil"/>
            </w:tcBorders>
            <w:shd w:val="clear" w:color="auto" w:fill="auto"/>
            <w:noWrap/>
            <w:hideMark/>
          </w:tcPr>
          <w:p w14:paraId="27D03446"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197</w:t>
            </w:r>
          </w:p>
        </w:tc>
        <w:tc>
          <w:tcPr>
            <w:tcW w:w="327" w:type="dxa"/>
            <w:tcBorders>
              <w:top w:val="nil"/>
              <w:left w:val="nil"/>
              <w:bottom w:val="single" w:sz="8" w:space="0" w:color="auto"/>
              <w:right w:val="single" w:sz="8" w:space="0" w:color="auto"/>
            </w:tcBorders>
            <w:shd w:val="clear" w:color="auto" w:fill="auto"/>
            <w:noWrap/>
            <w:hideMark/>
          </w:tcPr>
          <w:p w14:paraId="79723A24"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bl>
    <w:p w14:paraId="21A1D2C4" w14:textId="5B92083E" w:rsidR="00E97BC0" w:rsidRPr="004013DA" w:rsidRDefault="00E97BC0" w:rsidP="00E97BC0"/>
    <w:p w14:paraId="581F78C7" w14:textId="154386D1" w:rsidR="00E97BC0" w:rsidRPr="006B013C" w:rsidRDefault="009E588E" w:rsidP="006B013C">
      <w:pPr>
        <w:rPr>
          <w:b/>
        </w:rPr>
      </w:pPr>
      <w:r>
        <w:rPr>
          <w:b/>
        </w:rPr>
        <w:t>Evaluation Q:</w:t>
      </w:r>
    </w:p>
    <w:p w14:paraId="42D7E47D" w14:textId="5F51AF00" w:rsidR="00E97BC0" w:rsidRPr="004013DA" w:rsidRDefault="00E97BC0" w:rsidP="00E97BC0">
      <w:r w:rsidRPr="004013DA">
        <w:t>How effective has the project been in ensuring better extension services for women farmers? Has it taken into account their needs accordingly?</w:t>
      </w:r>
    </w:p>
    <w:tbl>
      <w:tblPr>
        <w:tblW w:w="9360" w:type="dxa"/>
        <w:tblLook w:val="04A0" w:firstRow="1" w:lastRow="0" w:firstColumn="1" w:lastColumn="0" w:noHBand="0" w:noVBand="1"/>
      </w:tblPr>
      <w:tblGrid>
        <w:gridCol w:w="420"/>
        <w:gridCol w:w="6291"/>
        <w:gridCol w:w="2275"/>
        <w:gridCol w:w="374"/>
      </w:tblGrid>
      <w:tr w:rsidR="00E97BC0" w:rsidRPr="004013DA" w14:paraId="5C01AEE6" w14:textId="77777777" w:rsidTr="001C5216">
        <w:trPr>
          <w:trHeight w:val="290"/>
        </w:trPr>
        <w:tc>
          <w:tcPr>
            <w:tcW w:w="300" w:type="dxa"/>
            <w:tcBorders>
              <w:top w:val="single" w:sz="8" w:space="0" w:color="auto"/>
              <w:left w:val="single" w:sz="8" w:space="0" w:color="auto"/>
              <w:bottom w:val="nil"/>
              <w:right w:val="nil"/>
            </w:tcBorders>
            <w:shd w:val="clear" w:color="auto" w:fill="auto"/>
            <w:noWrap/>
            <w:hideMark/>
          </w:tcPr>
          <w:p w14:paraId="6F65770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6100" w:type="dxa"/>
            <w:gridSpan w:val="2"/>
            <w:tcBorders>
              <w:top w:val="single" w:sz="8" w:space="0" w:color="auto"/>
              <w:left w:val="nil"/>
              <w:bottom w:val="single" w:sz="4" w:space="0" w:color="auto"/>
              <w:right w:val="nil"/>
            </w:tcBorders>
            <w:shd w:val="clear" w:color="auto" w:fill="auto"/>
            <w:hideMark/>
          </w:tcPr>
          <w:p w14:paraId="22947621" w14:textId="77777777" w:rsidR="00E97BC0" w:rsidRPr="004013DA" w:rsidRDefault="00E97BC0" w:rsidP="001C5216">
            <w:pPr>
              <w:rPr>
                <w:rFonts w:ascii="Calibri" w:eastAsia="Times New Roman" w:hAnsi="Calibri" w:cs="Times New Roman"/>
                <w:color w:val="000000"/>
              </w:rPr>
            </w:pPr>
            <w:bookmarkStart w:id="151" w:name="_Ref435616163"/>
            <w:bookmarkStart w:id="152" w:name="_Toc447722509"/>
            <w:r w:rsidRPr="004013DA">
              <w:t xml:space="preserve">Table </w:t>
            </w:r>
            <w:fldSimple w:instr=" SEQ Table \* ARABIC ">
              <w:r w:rsidR="00A16A6D">
                <w:rPr>
                  <w:noProof/>
                </w:rPr>
                <w:t>30</w:t>
              </w:r>
            </w:fldSimple>
            <w:bookmarkEnd w:id="151"/>
            <w:r w:rsidRPr="004013DA">
              <w:t xml:space="preserve">: </w:t>
            </w:r>
            <w:r w:rsidRPr="004013DA">
              <w:rPr>
                <w:rFonts w:ascii="Calibri" w:eastAsia="Times New Roman" w:hAnsi="Calibri" w:cs="Times New Roman"/>
                <w:color w:val="000000"/>
              </w:rPr>
              <w:t>Extension agent support of female farmers</w:t>
            </w:r>
            <w:bookmarkEnd w:id="152"/>
          </w:p>
        </w:tc>
        <w:tc>
          <w:tcPr>
            <w:tcW w:w="260" w:type="dxa"/>
            <w:tcBorders>
              <w:top w:val="single" w:sz="8" w:space="0" w:color="auto"/>
              <w:left w:val="nil"/>
              <w:bottom w:val="nil"/>
              <w:right w:val="single" w:sz="8" w:space="0" w:color="auto"/>
            </w:tcBorders>
            <w:shd w:val="clear" w:color="auto" w:fill="auto"/>
            <w:noWrap/>
            <w:hideMark/>
          </w:tcPr>
          <w:p w14:paraId="34848C28"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DCEA0C8" w14:textId="77777777" w:rsidTr="00B43B53">
        <w:trPr>
          <w:trHeight w:val="206"/>
        </w:trPr>
        <w:tc>
          <w:tcPr>
            <w:tcW w:w="300" w:type="dxa"/>
            <w:tcBorders>
              <w:top w:val="nil"/>
              <w:left w:val="single" w:sz="8" w:space="0" w:color="auto"/>
              <w:bottom w:val="nil"/>
              <w:right w:val="nil"/>
            </w:tcBorders>
            <w:shd w:val="clear" w:color="auto" w:fill="auto"/>
            <w:vAlign w:val="bottom"/>
            <w:hideMark/>
          </w:tcPr>
          <w:p w14:paraId="479F9BA0" w14:textId="77777777" w:rsidR="00E97BC0" w:rsidRPr="004013DA" w:rsidRDefault="00E97BC0" w:rsidP="001C5216">
            <w:pPr>
              <w:jc w:val="center"/>
              <w:rPr>
                <w:rFonts w:ascii="Calibri" w:eastAsia="Times New Roman" w:hAnsi="Calibri" w:cs="Times New Roman"/>
                <w:b/>
                <w:bCs/>
                <w:color w:val="000000"/>
              </w:rPr>
            </w:pPr>
            <w:r w:rsidRPr="004013DA">
              <w:rPr>
                <w:rFonts w:ascii="Calibri" w:eastAsia="Times New Roman" w:hAnsi="Calibri" w:cs="Times New Roman"/>
                <w:b/>
                <w:bCs/>
                <w:color w:val="000000"/>
              </w:rPr>
              <w:t> </w:t>
            </w:r>
          </w:p>
        </w:tc>
        <w:tc>
          <w:tcPr>
            <w:tcW w:w="4480" w:type="dxa"/>
            <w:tcBorders>
              <w:top w:val="nil"/>
              <w:left w:val="nil"/>
              <w:bottom w:val="single" w:sz="4" w:space="0" w:color="auto"/>
              <w:right w:val="nil"/>
            </w:tcBorders>
            <w:shd w:val="clear" w:color="000000" w:fill="DCE6F1"/>
            <w:vAlign w:val="bottom"/>
            <w:hideMark/>
          </w:tcPr>
          <w:p w14:paraId="51221C72"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Indicator</w:t>
            </w:r>
          </w:p>
        </w:tc>
        <w:tc>
          <w:tcPr>
            <w:tcW w:w="1620" w:type="dxa"/>
            <w:tcBorders>
              <w:top w:val="nil"/>
              <w:left w:val="nil"/>
              <w:bottom w:val="single" w:sz="4" w:space="0" w:color="auto"/>
              <w:right w:val="nil"/>
            </w:tcBorders>
            <w:shd w:val="clear" w:color="000000" w:fill="DCE6F1"/>
            <w:vAlign w:val="bottom"/>
            <w:hideMark/>
          </w:tcPr>
          <w:p w14:paraId="24AA1AA8"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MTE Point Estimate</w:t>
            </w:r>
          </w:p>
        </w:tc>
        <w:tc>
          <w:tcPr>
            <w:tcW w:w="260" w:type="dxa"/>
            <w:tcBorders>
              <w:top w:val="nil"/>
              <w:left w:val="nil"/>
              <w:bottom w:val="nil"/>
              <w:right w:val="single" w:sz="8" w:space="0" w:color="auto"/>
            </w:tcBorders>
            <w:shd w:val="clear" w:color="auto" w:fill="auto"/>
            <w:vAlign w:val="bottom"/>
            <w:hideMark/>
          </w:tcPr>
          <w:p w14:paraId="2CCD5F5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0B55D12C" w14:textId="77777777" w:rsidTr="001C5216">
        <w:trPr>
          <w:trHeight w:val="520"/>
        </w:trPr>
        <w:tc>
          <w:tcPr>
            <w:tcW w:w="300" w:type="dxa"/>
            <w:tcBorders>
              <w:top w:val="nil"/>
              <w:left w:val="single" w:sz="8" w:space="0" w:color="auto"/>
              <w:bottom w:val="nil"/>
              <w:right w:val="nil"/>
            </w:tcBorders>
            <w:shd w:val="clear" w:color="auto" w:fill="auto"/>
            <w:noWrap/>
            <w:hideMark/>
          </w:tcPr>
          <w:p w14:paraId="5AFB0A3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480" w:type="dxa"/>
            <w:tcBorders>
              <w:top w:val="nil"/>
              <w:left w:val="nil"/>
              <w:bottom w:val="nil"/>
              <w:right w:val="nil"/>
            </w:tcBorders>
            <w:shd w:val="clear" w:color="auto" w:fill="auto"/>
            <w:hideMark/>
          </w:tcPr>
          <w:p w14:paraId="6BC4FACF"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of extension agents to provide extension to a female farmer group member in the past 30 days</w:t>
            </w:r>
          </w:p>
        </w:tc>
        <w:tc>
          <w:tcPr>
            <w:tcW w:w="1620" w:type="dxa"/>
            <w:tcBorders>
              <w:top w:val="nil"/>
              <w:left w:val="nil"/>
              <w:bottom w:val="nil"/>
              <w:right w:val="nil"/>
            </w:tcBorders>
            <w:shd w:val="clear" w:color="auto" w:fill="auto"/>
            <w:noWrap/>
            <w:hideMark/>
          </w:tcPr>
          <w:p w14:paraId="7ED6D4ED"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90.0</w:t>
            </w:r>
          </w:p>
        </w:tc>
        <w:tc>
          <w:tcPr>
            <w:tcW w:w="260" w:type="dxa"/>
            <w:tcBorders>
              <w:top w:val="nil"/>
              <w:left w:val="nil"/>
              <w:bottom w:val="nil"/>
              <w:right w:val="single" w:sz="8" w:space="0" w:color="auto"/>
            </w:tcBorders>
            <w:shd w:val="clear" w:color="auto" w:fill="auto"/>
            <w:noWrap/>
            <w:hideMark/>
          </w:tcPr>
          <w:p w14:paraId="12B3808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0598FF7" w14:textId="77777777" w:rsidTr="001C5216">
        <w:trPr>
          <w:trHeight w:val="520"/>
        </w:trPr>
        <w:tc>
          <w:tcPr>
            <w:tcW w:w="300" w:type="dxa"/>
            <w:tcBorders>
              <w:top w:val="nil"/>
              <w:left w:val="single" w:sz="8" w:space="0" w:color="auto"/>
              <w:bottom w:val="nil"/>
              <w:right w:val="nil"/>
            </w:tcBorders>
            <w:shd w:val="clear" w:color="auto" w:fill="auto"/>
            <w:noWrap/>
            <w:hideMark/>
          </w:tcPr>
          <w:p w14:paraId="7646459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480" w:type="dxa"/>
            <w:tcBorders>
              <w:top w:val="nil"/>
              <w:left w:val="nil"/>
              <w:bottom w:val="nil"/>
              <w:right w:val="nil"/>
            </w:tcBorders>
            <w:shd w:val="clear" w:color="auto" w:fill="auto"/>
            <w:hideMark/>
          </w:tcPr>
          <w:p w14:paraId="00E7E1E9"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Median number of female farmers supported by each extension agent over the past 30 days</w:t>
            </w:r>
          </w:p>
        </w:tc>
        <w:tc>
          <w:tcPr>
            <w:tcW w:w="1620" w:type="dxa"/>
            <w:tcBorders>
              <w:top w:val="nil"/>
              <w:left w:val="nil"/>
              <w:bottom w:val="nil"/>
              <w:right w:val="nil"/>
            </w:tcBorders>
            <w:shd w:val="clear" w:color="auto" w:fill="auto"/>
            <w:noWrap/>
            <w:hideMark/>
          </w:tcPr>
          <w:p w14:paraId="5AD26276"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68.7</w:t>
            </w:r>
          </w:p>
        </w:tc>
        <w:tc>
          <w:tcPr>
            <w:tcW w:w="260" w:type="dxa"/>
            <w:tcBorders>
              <w:top w:val="nil"/>
              <w:left w:val="nil"/>
              <w:bottom w:val="nil"/>
              <w:right w:val="single" w:sz="8" w:space="0" w:color="auto"/>
            </w:tcBorders>
            <w:shd w:val="clear" w:color="auto" w:fill="auto"/>
            <w:noWrap/>
            <w:hideMark/>
          </w:tcPr>
          <w:p w14:paraId="5418394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EEE6719" w14:textId="77777777" w:rsidTr="001C5216">
        <w:trPr>
          <w:trHeight w:val="300"/>
        </w:trPr>
        <w:tc>
          <w:tcPr>
            <w:tcW w:w="300" w:type="dxa"/>
            <w:tcBorders>
              <w:top w:val="nil"/>
              <w:left w:val="single" w:sz="8" w:space="0" w:color="auto"/>
              <w:bottom w:val="single" w:sz="8" w:space="0" w:color="auto"/>
              <w:right w:val="nil"/>
            </w:tcBorders>
            <w:shd w:val="clear" w:color="auto" w:fill="auto"/>
            <w:noWrap/>
            <w:hideMark/>
          </w:tcPr>
          <w:p w14:paraId="46F4BB4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4480" w:type="dxa"/>
            <w:tcBorders>
              <w:top w:val="single" w:sz="4" w:space="0" w:color="auto"/>
              <w:left w:val="nil"/>
              <w:bottom w:val="single" w:sz="8" w:space="0" w:color="auto"/>
              <w:right w:val="nil"/>
            </w:tcBorders>
            <w:shd w:val="clear" w:color="auto" w:fill="auto"/>
            <w:noWrap/>
            <w:hideMark/>
          </w:tcPr>
          <w:p w14:paraId="35C1E771"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xml:space="preserve">n </w:t>
            </w:r>
          </w:p>
        </w:tc>
        <w:tc>
          <w:tcPr>
            <w:tcW w:w="1620" w:type="dxa"/>
            <w:tcBorders>
              <w:top w:val="single" w:sz="4" w:space="0" w:color="auto"/>
              <w:left w:val="nil"/>
              <w:bottom w:val="single" w:sz="8" w:space="0" w:color="auto"/>
              <w:right w:val="nil"/>
            </w:tcBorders>
            <w:shd w:val="clear" w:color="auto" w:fill="auto"/>
            <w:noWrap/>
            <w:hideMark/>
          </w:tcPr>
          <w:p w14:paraId="6AD8A08E"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50</w:t>
            </w:r>
          </w:p>
        </w:tc>
        <w:tc>
          <w:tcPr>
            <w:tcW w:w="260" w:type="dxa"/>
            <w:tcBorders>
              <w:top w:val="nil"/>
              <w:left w:val="nil"/>
              <w:bottom w:val="single" w:sz="8" w:space="0" w:color="auto"/>
              <w:right w:val="single" w:sz="8" w:space="0" w:color="auto"/>
            </w:tcBorders>
            <w:shd w:val="clear" w:color="auto" w:fill="auto"/>
            <w:noWrap/>
            <w:hideMark/>
          </w:tcPr>
          <w:p w14:paraId="139464DE"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bl>
    <w:p w14:paraId="5AF60ABD" w14:textId="77777777" w:rsidR="00E97BC0" w:rsidRPr="004013DA" w:rsidRDefault="00E97BC0" w:rsidP="00E97BC0">
      <w:r w:rsidRPr="004013DA">
        <w:br w:type="page"/>
      </w:r>
    </w:p>
    <w:p w14:paraId="2C06DAA4" w14:textId="0965811C" w:rsidR="00E97BC0" w:rsidRPr="006B013C" w:rsidRDefault="009E588E" w:rsidP="006B013C">
      <w:pPr>
        <w:rPr>
          <w:b/>
        </w:rPr>
      </w:pPr>
      <w:r>
        <w:rPr>
          <w:b/>
        </w:rPr>
        <w:lastRenderedPageBreak/>
        <w:t>Evaluation Q:</w:t>
      </w:r>
    </w:p>
    <w:p w14:paraId="1DFE8139" w14:textId="77777777" w:rsidR="00E97BC0" w:rsidRPr="004013DA" w:rsidRDefault="00E97BC0" w:rsidP="00E97BC0">
      <w:pPr>
        <w:rPr>
          <w:rFonts w:ascii="Calibri" w:eastAsia="Times New Roman" w:hAnsi="Calibri" w:cs="Times New Roman"/>
          <w:color w:val="000000"/>
        </w:rPr>
      </w:pPr>
      <w:r w:rsidRPr="004013DA">
        <w:rPr>
          <w:rFonts w:ascii="Calibri" w:eastAsia="Times New Roman" w:hAnsi="Calibri" w:cs="Times New Roman"/>
          <w:color w:val="000000"/>
        </w:rPr>
        <w:t>How effective are the farmer leaders (two Farmer Leaders and one ICT Leader) in leading the group on specific functions and further disseminating the information/knowledge gained by TOT, to the FPG members?</w:t>
      </w:r>
    </w:p>
    <w:p w14:paraId="47B031A9" w14:textId="77777777" w:rsidR="00E97BC0" w:rsidRPr="004013DA" w:rsidRDefault="00E97BC0" w:rsidP="00E97BC0"/>
    <w:tbl>
      <w:tblPr>
        <w:tblW w:w="9360" w:type="dxa"/>
        <w:tblLook w:val="04A0" w:firstRow="1" w:lastRow="0" w:firstColumn="1" w:lastColumn="0" w:noHBand="0" w:noVBand="1"/>
      </w:tblPr>
      <w:tblGrid>
        <w:gridCol w:w="371"/>
        <w:gridCol w:w="6656"/>
        <w:gridCol w:w="2005"/>
        <w:gridCol w:w="328"/>
      </w:tblGrid>
      <w:tr w:rsidR="00E97BC0" w:rsidRPr="004013DA" w14:paraId="2BE6CBC5" w14:textId="77777777" w:rsidTr="001C5216">
        <w:trPr>
          <w:trHeight w:val="205"/>
        </w:trPr>
        <w:tc>
          <w:tcPr>
            <w:tcW w:w="300" w:type="dxa"/>
            <w:tcBorders>
              <w:top w:val="single" w:sz="8" w:space="0" w:color="auto"/>
              <w:left w:val="single" w:sz="8" w:space="0" w:color="auto"/>
              <w:bottom w:val="nil"/>
              <w:right w:val="nil"/>
            </w:tcBorders>
            <w:shd w:val="clear" w:color="auto" w:fill="auto"/>
            <w:noWrap/>
            <w:hideMark/>
          </w:tcPr>
          <w:p w14:paraId="4D6E04F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7019" w:type="dxa"/>
            <w:gridSpan w:val="2"/>
            <w:tcBorders>
              <w:top w:val="single" w:sz="8" w:space="0" w:color="auto"/>
              <w:left w:val="nil"/>
              <w:bottom w:val="single" w:sz="4" w:space="0" w:color="auto"/>
              <w:right w:val="nil"/>
            </w:tcBorders>
            <w:shd w:val="clear" w:color="auto" w:fill="auto"/>
            <w:hideMark/>
          </w:tcPr>
          <w:p w14:paraId="10C0AEFA" w14:textId="77777777" w:rsidR="00E97BC0" w:rsidRPr="004013DA" w:rsidRDefault="00E97BC0" w:rsidP="001C5216">
            <w:pPr>
              <w:rPr>
                <w:rFonts w:ascii="Calibri" w:eastAsia="Times New Roman" w:hAnsi="Calibri" w:cs="Times New Roman"/>
                <w:color w:val="000000"/>
              </w:rPr>
            </w:pPr>
            <w:bookmarkStart w:id="153" w:name="_Ref309493377"/>
            <w:bookmarkStart w:id="154" w:name="_Toc447722510"/>
            <w:r w:rsidRPr="004013DA">
              <w:t xml:space="preserve">Table </w:t>
            </w:r>
            <w:fldSimple w:instr=" SEQ Table \* ARABIC ">
              <w:r w:rsidR="00A16A6D">
                <w:rPr>
                  <w:noProof/>
                </w:rPr>
                <w:t>31</w:t>
              </w:r>
            </w:fldSimple>
            <w:bookmarkEnd w:id="153"/>
            <w:r w:rsidRPr="004013DA">
              <w:t xml:space="preserve">: </w:t>
            </w:r>
            <w:r w:rsidRPr="004013DA">
              <w:rPr>
                <w:rFonts w:ascii="Calibri" w:eastAsia="Times New Roman" w:hAnsi="Calibri" w:cs="Times New Roman"/>
                <w:color w:val="000000"/>
              </w:rPr>
              <w:t>FPG member learnings from FPG leadership</w:t>
            </w:r>
            <w:bookmarkEnd w:id="154"/>
          </w:p>
        </w:tc>
        <w:tc>
          <w:tcPr>
            <w:tcW w:w="266" w:type="dxa"/>
            <w:tcBorders>
              <w:top w:val="single" w:sz="8" w:space="0" w:color="auto"/>
              <w:left w:val="nil"/>
              <w:bottom w:val="nil"/>
              <w:right w:val="single" w:sz="8" w:space="0" w:color="auto"/>
            </w:tcBorders>
            <w:shd w:val="clear" w:color="auto" w:fill="auto"/>
            <w:noWrap/>
            <w:hideMark/>
          </w:tcPr>
          <w:p w14:paraId="4B05785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A18213F" w14:textId="77777777" w:rsidTr="001C5216">
        <w:trPr>
          <w:trHeight w:val="376"/>
        </w:trPr>
        <w:tc>
          <w:tcPr>
            <w:tcW w:w="300" w:type="dxa"/>
            <w:tcBorders>
              <w:top w:val="nil"/>
              <w:left w:val="single" w:sz="8" w:space="0" w:color="auto"/>
              <w:bottom w:val="nil"/>
              <w:right w:val="nil"/>
            </w:tcBorders>
            <w:shd w:val="clear" w:color="auto" w:fill="auto"/>
            <w:vAlign w:val="bottom"/>
            <w:hideMark/>
          </w:tcPr>
          <w:p w14:paraId="50240B73" w14:textId="77777777" w:rsidR="00E97BC0" w:rsidRPr="004013DA" w:rsidRDefault="00E97BC0" w:rsidP="001C5216">
            <w:pPr>
              <w:jc w:val="center"/>
              <w:rPr>
                <w:rFonts w:ascii="Calibri" w:eastAsia="Times New Roman" w:hAnsi="Calibri" w:cs="Times New Roman"/>
                <w:b/>
                <w:bCs/>
                <w:color w:val="000000"/>
              </w:rPr>
            </w:pPr>
            <w:r w:rsidRPr="004013DA">
              <w:rPr>
                <w:rFonts w:ascii="Calibri" w:eastAsia="Times New Roman" w:hAnsi="Calibri" w:cs="Times New Roman"/>
                <w:b/>
                <w:bCs/>
                <w:color w:val="000000"/>
              </w:rPr>
              <w:t> </w:t>
            </w:r>
          </w:p>
        </w:tc>
        <w:tc>
          <w:tcPr>
            <w:tcW w:w="5394" w:type="dxa"/>
            <w:tcBorders>
              <w:top w:val="nil"/>
              <w:left w:val="nil"/>
              <w:bottom w:val="single" w:sz="4" w:space="0" w:color="auto"/>
              <w:right w:val="nil"/>
            </w:tcBorders>
            <w:shd w:val="clear" w:color="000000" w:fill="DCE6F1"/>
            <w:vAlign w:val="bottom"/>
            <w:hideMark/>
          </w:tcPr>
          <w:p w14:paraId="11D80E2D"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Indicator</w:t>
            </w:r>
          </w:p>
        </w:tc>
        <w:tc>
          <w:tcPr>
            <w:tcW w:w="1624" w:type="dxa"/>
            <w:tcBorders>
              <w:top w:val="nil"/>
              <w:left w:val="nil"/>
              <w:bottom w:val="single" w:sz="4" w:space="0" w:color="auto"/>
              <w:right w:val="nil"/>
            </w:tcBorders>
            <w:shd w:val="clear" w:color="000000" w:fill="DCE6F1"/>
            <w:vAlign w:val="bottom"/>
            <w:hideMark/>
          </w:tcPr>
          <w:p w14:paraId="28A48E32"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MTE Point Estimate</w:t>
            </w:r>
          </w:p>
        </w:tc>
        <w:tc>
          <w:tcPr>
            <w:tcW w:w="266" w:type="dxa"/>
            <w:tcBorders>
              <w:top w:val="nil"/>
              <w:left w:val="nil"/>
              <w:bottom w:val="nil"/>
              <w:right w:val="single" w:sz="8" w:space="0" w:color="auto"/>
            </w:tcBorders>
            <w:shd w:val="clear" w:color="auto" w:fill="auto"/>
            <w:vAlign w:val="bottom"/>
            <w:hideMark/>
          </w:tcPr>
          <w:p w14:paraId="4BEFD055"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60DD92E" w14:textId="77777777" w:rsidTr="001C5216">
        <w:trPr>
          <w:trHeight w:val="454"/>
        </w:trPr>
        <w:tc>
          <w:tcPr>
            <w:tcW w:w="300" w:type="dxa"/>
            <w:tcBorders>
              <w:top w:val="nil"/>
              <w:left w:val="single" w:sz="8" w:space="0" w:color="auto"/>
              <w:bottom w:val="nil"/>
              <w:right w:val="nil"/>
            </w:tcBorders>
            <w:shd w:val="clear" w:color="auto" w:fill="auto"/>
            <w:noWrap/>
            <w:hideMark/>
          </w:tcPr>
          <w:p w14:paraId="1AC05BF5"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394" w:type="dxa"/>
            <w:tcBorders>
              <w:top w:val="nil"/>
              <w:left w:val="nil"/>
              <w:bottom w:val="nil"/>
              <w:right w:val="nil"/>
            </w:tcBorders>
            <w:shd w:val="clear" w:color="auto" w:fill="auto"/>
            <w:hideMark/>
          </w:tcPr>
          <w:p w14:paraId="60949953"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of FPG members to receive information to improve farming techniques from FPG leadership</w:t>
            </w:r>
          </w:p>
        </w:tc>
        <w:tc>
          <w:tcPr>
            <w:tcW w:w="1624" w:type="dxa"/>
            <w:tcBorders>
              <w:top w:val="nil"/>
              <w:left w:val="nil"/>
              <w:bottom w:val="nil"/>
              <w:right w:val="nil"/>
            </w:tcBorders>
            <w:shd w:val="clear" w:color="auto" w:fill="auto"/>
            <w:hideMark/>
          </w:tcPr>
          <w:p w14:paraId="3FCADE64"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94.6</w:t>
            </w:r>
          </w:p>
        </w:tc>
        <w:tc>
          <w:tcPr>
            <w:tcW w:w="266" w:type="dxa"/>
            <w:tcBorders>
              <w:top w:val="nil"/>
              <w:left w:val="nil"/>
              <w:bottom w:val="nil"/>
              <w:right w:val="single" w:sz="8" w:space="0" w:color="auto"/>
            </w:tcBorders>
            <w:shd w:val="clear" w:color="auto" w:fill="auto"/>
            <w:noWrap/>
            <w:hideMark/>
          </w:tcPr>
          <w:p w14:paraId="64C288F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5212DD1" w14:textId="77777777" w:rsidTr="001C5216">
        <w:trPr>
          <w:trHeight w:val="205"/>
        </w:trPr>
        <w:tc>
          <w:tcPr>
            <w:tcW w:w="300" w:type="dxa"/>
            <w:tcBorders>
              <w:top w:val="nil"/>
              <w:left w:val="single" w:sz="8" w:space="0" w:color="auto"/>
              <w:bottom w:val="nil"/>
              <w:right w:val="nil"/>
            </w:tcBorders>
            <w:shd w:val="clear" w:color="auto" w:fill="auto"/>
            <w:noWrap/>
            <w:hideMark/>
          </w:tcPr>
          <w:p w14:paraId="2C5184F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7019" w:type="dxa"/>
            <w:gridSpan w:val="2"/>
            <w:tcBorders>
              <w:top w:val="nil"/>
              <w:left w:val="nil"/>
              <w:bottom w:val="nil"/>
              <w:right w:val="nil"/>
            </w:tcBorders>
            <w:shd w:val="clear" w:color="auto" w:fill="auto"/>
            <w:hideMark/>
          </w:tcPr>
          <w:p w14:paraId="4E65D31D"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Methods of information sharing by FPG leadership (% of FPG members)</w:t>
            </w:r>
          </w:p>
        </w:tc>
        <w:tc>
          <w:tcPr>
            <w:tcW w:w="266" w:type="dxa"/>
            <w:tcBorders>
              <w:top w:val="nil"/>
              <w:left w:val="nil"/>
              <w:bottom w:val="nil"/>
              <w:right w:val="single" w:sz="8" w:space="0" w:color="auto"/>
            </w:tcBorders>
            <w:shd w:val="clear" w:color="auto" w:fill="auto"/>
            <w:noWrap/>
            <w:hideMark/>
          </w:tcPr>
          <w:p w14:paraId="3360D6E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2197D85" w14:textId="77777777" w:rsidTr="001C5216">
        <w:trPr>
          <w:trHeight w:val="205"/>
        </w:trPr>
        <w:tc>
          <w:tcPr>
            <w:tcW w:w="300" w:type="dxa"/>
            <w:tcBorders>
              <w:top w:val="nil"/>
              <w:left w:val="single" w:sz="8" w:space="0" w:color="auto"/>
              <w:bottom w:val="nil"/>
              <w:right w:val="nil"/>
            </w:tcBorders>
            <w:shd w:val="clear" w:color="auto" w:fill="auto"/>
            <w:noWrap/>
            <w:hideMark/>
          </w:tcPr>
          <w:p w14:paraId="04E772D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394" w:type="dxa"/>
            <w:tcBorders>
              <w:top w:val="nil"/>
              <w:left w:val="nil"/>
              <w:bottom w:val="nil"/>
              <w:right w:val="nil"/>
            </w:tcBorders>
            <w:shd w:val="clear" w:color="auto" w:fill="auto"/>
            <w:noWrap/>
            <w:hideMark/>
          </w:tcPr>
          <w:p w14:paraId="3E2E23C9"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 person</w:t>
            </w:r>
          </w:p>
        </w:tc>
        <w:tc>
          <w:tcPr>
            <w:tcW w:w="1624" w:type="dxa"/>
            <w:tcBorders>
              <w:top w:val="nil"/>
              <w:left w:val="nil"/>
              <w:bottom w:val="nil"/>
              <w:right w:val="nil"/>
            </w:tcBorders>
            <w:shd w:val="clear" w:color="auto" w:fill="auto"/>
            <w:noWrap/>
            <w:hideMark/>
          </w:tcPr>
          <w:p w14:paraId="0B1FA2E6"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99.6</w:t>
            </w:r>
          </w:p>
        </w:tc>
        <w:tc>
          <w:tcPr>
            <w:tcW w:w="266" w:type="dxa"/>
            <w:tcBorders>
              <w:top w:val="nil"/>
              <w:left w:val="nil"/>
              <w:bottom w:val="nil"/>
              <w:right w:val="single" w:sz="8" w:space="0" w:color="auto"/>
            </w:tcBorders>
            <w:shd w:val="clear" w:color="auto" w:fill="auto"/>
            <w:noWrap/>
            <w:hideMark/>
          </w:tcPr>
          <w:p w14:paraId="57B912F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E82F2F5" w14:textId="77777777" w:rsidTr="001C5216">
        <w:trPr>
          <w:trHeight w:val="205"/>
        </w:trPr>
        <w:tc>
          <w:tcPr>
            <w:tcW w:w="300" w:type="dxa"/>
            <w:tcBorders>
              <w:top w:val="nil"/>
              <w:left w:val="single" w:sz="8" w:space="0" w:color="auto"/>
              <w:bottom w:val="nil"/>
              <w:right w:val="nil"/>
            </w:tcBorders>
            <w:shd w:val="clear" w:color="auto" w:fill="auto"/>
            <w:noWrap/>
            <w:hideMark/>
          </w:tcPr>
          <w:p w14:paraId="56F157D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394" w:type="dxa"/>
            <w:tcBorders>
              <w:top w:val="nil"/>
              <w:left w:val="nil"/>
              <w:bottom w:val="nil"/>
              <w:right w:val="nil"/>
            </w:tcBorders>
            <w:shd w:val="clear" w:color="auto" w:fill="auto"/>
            <w:noWrap/>
            <w:hideMark/>
          </w:tcPr>
          <w:p w14:paraId="03C2DA8D"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Phone Calls</w:t>
            </w:r>
          </w:p>
        </w:tc>
        <w:tc>
          <w:tcPr>
            <w:tcW w:w="1624" w:type="dxa"/>
            <w:tcBorders>
              <w:top w:val="nil"/>
              <w:left w:val="nil"/>
              <w:bottom w:val="nil"/>
              <w:right w:val="nil"/>
            </w:tcBorders>
            <w:shd w:val="clear" w:color="auto" w:fill="auto"/>
            <w:noWrap/>
            <w:hideMark/>
          </w:tcPr>
          <w:p w14:paraId="6546FCBB"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42.7</w:t>
            </w:r>
          </w:p>
        </w:tc>
        <w:tc>
          <w:tcPr>
            <w:tcW w:w="266" w:type="dxa"/>
            <w:tcBorders>
              <w:top w:val="nil"/>
              <w:left w:val="nil"/>
              <w:bottom w:val="nil"/>
              <w:right w:val="single" w:sz="8" w:space="0" w:color="auto"/>
            </w:tcBorders>
            <w:shd w:val="clear" w:color="auto" w:fill="auto"/>
            <w:noWrap/>
            <w:hideMark/>
          </w:tcPr>
          <w:p w14:paraId="6F5A83E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1E343CBC" w14:textId="77777777" w:rsidTr="001C5216">
        <w:trPr>
          <w:trHeight w:val="205"/>
        </w:trPr>
        <w:tc>
          <w:tcPr>
            <w:tcW w:w="300" w:type="dxa"/>
            <w:tcBorders>
              <w:top w:val="nil"/>
              <w:left w:val="single" w:sz="8" w:space="0" w:color="auto"/>
              <w:bottom w:val="nil"/>
              <w:right w:val="nil"/>
            </w:tcBorders>
            <w:shd w:val="clear" w:color="auto" w:fill="auto"/>
            <w:noWrap/>
            <w:hideMark/>
          </w:tcPr>
          <w:p w14:paraId="00AF8A2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394" w:type="dxa"/>
            <w:tcBorders>
              <w:top w:val="nil"/>
              <w:left w:val="nil"/>
              <w:bottom w:val="nil"/>
              <w:right w:val="nil"/>
            </w:tcBorders>
            <w:shd w:val="clear" w:color="auto" w:fill="auto"/>
            <w:noWrap/>
            <w:hideMark/>
          </w:tcPr>
          <w:p w14:paraId="6952E7D5"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Witten letter</w:t>
            </w:r>
          </w:p>
        </w:tc>
        <w:tc>
          <w:tcPr>
            <w:tcW w:w="1624" w:type="dxa"/>
            <w:tcBorders>
              <w:top w:val="nil"/>
              <w:left w:val="nil"/>
              <w:bottom w:val="nil"/>
              <w:right w:val="nil"/>
            </w:tcBorders>
            <w:shd w:val="clear" w:color="auto" w:fill="auto"/>
            <w:noWrap/>
            <w:hideMark/>
          </w:tcPr>
          <w:p w14:paraId="2C94BA09"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1.7</w:t>
            </w:r>
          </w:p>
        </w:tc>
        <w:tc>
          <w:tcPr>
            <w:tcW w:w="266" w:type="dxa"/>
            <w:tcBorders>
              <w:top w:val="nil"/>
              <w:left w:val="nil"/>
              <w:bottom w:val="nil"/>
              <w:right w:val="single" w:sz="8" w:space="0" w:color="auto"/>
            </w:tcBorders>
            <w:shd w:val="clear" w:color="auto" w:fill="auto"/>
            <w:noWrap/>
            <w:hideMark/>
          </w:tcPr>
          <w:p w14:paraId="60B1C08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0F03E8E" w14:textId="77777777" w:rsidTr="001C5216">
        <w:trPr>
          <w:trHeight w:val="205"/>
        </w:trPr>
        <w:tc>
          <w:tcPr>
            <w:tcW w:w="300" w:type="dxa"/>
            <w:tcBorders>
              <w:top w:val="nil"/>
              <w:left w:val="single" w:sz="8" w:space="0" w:color="auto"/>
              <w:bottom w:val="nil"/>
              <w:right w:val="nil"/>
            </w:tcBorders>
            <w:shd w:val="clear" w:color="auto" w:fill="auto"/>
            <w:noWrap/>
            <w:hideMark/>
          </w:tcPr>
          <w:p w14:paraId="550AC08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394" w:type="dxa"/>
            <w:tcBorders>
              <w:top w:val="nil"/>
              <w:left w:val="nil"/>
              <w:bottom w:val="nil"/>
              <w:right w:val="nil"/>
            </w:tcBorders>
            <w:shd w:val="clear" w:color="auto" w:fill="auto"/>
            <w:noWrap/>
            <w:hideMark/>
          </w:tcPr>
          <w:p w14:paraId="1888D8C8"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Other</w:t>
            </w:r>
          </w:p>
        </w:tc>
        <w:tc>
          <w:tcPr>
            <w:tcW w:w="1624" w:type="dxa"/>
            <w:tcBorders>
              <w:top w:val="nil"/>
              <w:left w:val="nil"/>
              <w:bottom w:val="nil"/>
              <w:right w:val="nil"/>
            </w:tcBorders>
            <w:shd w:val="clear" w:color="auto" w:fill="auto"/>
            <w:noWrap/>
            <w:hideMark/>
          </w:tcPr>
          <w:p w14:paraId="54F12D0C"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1.3</w:t>
            </w:r>
          </w:p>
        </w:tc>
        <w:tc>
          <w:tcPr>
            <w:tcW w:w="266" w:type="dxa"/>
            <w:tcBorders>
              <w:top w:val="nil"/>
              <w:left w:val="nil"/>
              <w:bottom w:val="nil"/>
              <w:right w:val="single" w:sz="8" w:space="0" w:color="auto"/>
            </w:tcBorders>
            <w:shd w:val="clear" w:color="auto" w:fill="auto"/>
            <w:noWrap/>
            <w:hideMark/>
          </w:tcPr>
          <w:p w14:paraId="435A0EA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6745453" w14:textId="77777777" w:rsidTr="001C5216">
        <w:trPr>
          <w:trHeight w:val="205"/>
        </w:trPr>
        <w:tc>
          <w:tcPr>
            <w:tcW w:w="300" w:type="dxa"/>
            <w:tcBorders>
              <w:top w:val="nil"/>
              <w:left w:val="single" w:sz="8" w:space="0" w:color="auto"/>
              <w:bottom w:val="nil"/>
              <w:right w:val="nil"/>
            </w:tcBorders>
            <w:shd w:val="clear" w:color="auto" w:fill="auto"/>
            <w:noWrap/>
            <w:hideMark/>
          </w:tcPr>
          <w:p w14:paraId="4B9CC865"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394" w:type="dxa"/>
            <w:tcBorders>
              <w:top w:val="nil"/>
              <w:left w:val="nil"/>
              <w:bottom w:val="nil"/>
              <w:right w:val="nil"/>
            </w:tcBorders>
            <w:shd w:val="clear" w:color="auto" w:fill="auto"/>
            <w:noWrap/>
            <w:hideMark/>
          </w:tcPr>
          <w:p w14:paraId="58C09971"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Text Message</w:t>
            </w:r>
          </w:p>
        </w:tc>
        <w:tc>
          <w:tcPr>
            <w:tcW w:w="1624" w:type="dxa"/>
            <w:tcBorders>
              <w:top w:val="nil"/>
              <w:left w:val="nil"/>
              <w:bottom w:val="nil"/>
              <w:right w:val="nil"/>
            </w:tcBorders>
            <w:shd w:val="clear" w:color="auto" w:fill="auto"/>
            <w:noWrap/>
            <w:hideMark/>
          </w:tcPr>
          <w:p w14:paraId="6FCB5A37"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1.1</w:t>
            </w:r>
          </w:p>
        </w:tc>
        <w:tc>
          <w:tcPr>
            <w:tcW w:w="266" w:type="dxa"/>
            <w:tcBorders>
              <w:top w:val="nil"/>
              <w:left w:val="nil"/>
              <w:bottom w:val="nil"/>
              <w:right w:val="single" w:sz="8" w:space="0" w:color="auto"/>
            </w:tcBorders>
            <w:shd w:val="clear" w:color="auto" w:fill="auto"/>
            <w:noWrap/>
            <w:hideMark/>
          </w:tcPr>
          <w:p w14:paraId="6750EBD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8042687" w14:textId="77777777" w:rsidTr="001C5216">
        <w:trPr>
          <w:trHeight w:val="205"/>
        </w:trPr>
        <w:tc>
          <w:tcPr>
            <w:tcW w:w="300" w:type="dxa"/>
            <w:tcBorders>
              <w:top w:val="nil"/>
              <w:left w:val="single" w:sz="8" w:space="0" w:color="auto"/>
              <w:bottom w:val="nil"/>
              <w:right w:val="nil"/>
            </w:tcBorders>
            <w:shd w:val="clear" w:color="auto" w:fill="auto"/>
            <w:noWrap/>
            <w:hideMark/>
          </w:tcPr>
          <w:p w14:paraId="57D3B6FD"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394" w:type="dxa"/>
            <w:tcBorders>
              <w:top w:val="nil"/>
              <w:left w:val="nil"/>
              <w:bottom w:val="nil"/>
              <w:right w:val="nil"/>
            </w:tcBorders>
            <w:shd w:val="clear" w:color="auto" w:fill="auto"/>
            <w:noWrap/>
            <w:hideMark/>
          </w:tcPr>
          <w:p w14:paraId="701FE2A5"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Internet (via computer)</w:t>
            </w:r>
          </w:p>
        </w:tc>
        <w:tc>
          <w:tcPr>
            <w:tcW w:w="1624" w:type="dxa"/>
            <w:tcBorders>
              <w:top w:val="nil"/>
              <w:left w:val="nil"/>
              <w:bottom w:val="nil"/>
              <w:right w:val="nil"/>
            </w:tcBorders>
            <w:shd w:val="clear" w:color="auto" w:fill="auto"/>
            <w:noWrap/>
            <w:hideMark/>
          </w:tcPr>
          <w:p w14:paraId="1246D2E0"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0.4</w:t>
            </w:r>
          </w:p>
        </w:tc>
        <w:tc>
          <w:tcPr>
            <w:tcW w:w="266" w:type="dxa"/>
            <w:tcBorders>
              <w:top w:val="nil"/>
              <w:left w:val="nil"/>
              <w:bottom w:val="nil"/>
              <w:right w:val="single" w:sz="8" w:space="0" w:color="auto"/>
            </w:tcBorders>
            <w:shd w:val="clear" w:color="auto" w:fill="auto"/>
            <w:noWrap/>
            <w:hideMark/>
          </w:tcPr>
          <w:p w14:paraId="4214837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ED6040F" w14:textId="77777777" w:rsidTr="001C5216">
        <w:trPr>
          <w:trHeight w:val="205"/>
        </w:trPr>
        <w:tc>
          <w:tcPr>
            <w:tcW w:w="300" w:type="dxa"/>
            <w:tcBorders>
              <w:top w:val="nil"/>
              <w:left w:val="single" w:sz="8" w:space="0" w:color="auto"/>
              <w:bottom w:val="nil"/>
              <w:right w:val="nil"/>
            </w:tcBorders>
            <w:shd w:val="clear" w:color="auto" w:fill="auto"/>
            <w:noWrap/>
            <w:hideMark/>
          </w:tcPr>
          <w:p w14:paraId="4246C8A8"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394" w:type="dxa"/>
            <w:tcBorders>
              <w:top w:val="nil"/>
              <w:left w:val="nil"/>
              <w:bottom w:val="nil"/>
              <w:right w:val="nil"/>
            </w:tcBorders>
            <w:shd w:val="clear" w:color="auto" w:fill="auto"/>
            <w:noWrap/>
            <w:hideMark/>
          </w:tcPr>
          <w:p w14:paraId="308CB70A"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Apps (via smartphone)</w:t>
            </w:r>
          </w:p>
        </w:tc>
        <w:tc>
          <w:tcPr>
            <w:tcW w:w="1624" w:type="dxa"/>
            <w:tcBorders>
              <w:top w:val="nil"/>
              <w:left w:val="nil"/>
              <w:bottom w:val="nil"/>
              <w:right w:val="nil"/>
            </w:tcBorders>
            <w:shd w:val="clear" w:color="auto" w:fill="auto"/>
            <w:noWrap/>
            <w:hideMark/>
          </w:tcPr>
          <w:p w14:paraId="2156C497"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0.2</w:t>
            </w:r>
          </w:p>
        </w:tc>
        <w:tc>
          <w:tcPr>
            <w:tcW w:w="266" w:type="dxa"/>
            <w:tcBorders>
              <w:top w:val="nil"/>
              <w:left w:val="nil"/>
              <w:bottom w:val="nil"/>
              <w:right w:val="single" w:sz="8" w:space="0" w:color="auto"/>
            </w:tcBorders>
            <w:shd w:val="clear" w:color="auto" w:fill="auto"/>
            <w:noWrap/>
            <w:hideMark/>
          </w:tcPr>
          <w:p w14:paraId="18C0930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62B7E60" w14:textId="77777777" w:rsidTr="001C5216">
        <w:trPr>
          <w:trHeight w:val="454"/>
        </w:trPr>
        <w:tc>
          <w:tcPr>
            <w:tcW w:w="300" w:type="dxa"/>
            <w:tcBorders>
              <w:top w:val="nil"/>
              <w:left w:val="single" w:sz="8" w:space="0" w:color="auto"/>
              <w:bottom w:val="nil"/>
              <w:right w:val="nil"/>
            </w:tcBorders>
            <w:shd w:val="clear" w:color="auto" w:fill="auto"/>
            <w:noWrap/>
            <w:hideMark/>
          </w:tcPr>
          <w:p w14:paraId="63667EF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394" w:type="dxa"/>
            <w:tcBorders>
              <w:top w:val="nil"/>
              <w:left w:val="nil"/>
              <w:bottom w:val="nil"/>
              <w:right w:val="nil"/>
            </w:tcBorders>
            <w:shd w:val="clear" w:color="auto" w:fill="auto"/>
            <w:hideMark/>
          </w:tcPr>
          <w:p w14:paraId="6E221A41"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of FPG members which have improved their production from trainings provided by FPG leadership</w:t>
            </w:r>
          </w:p>
        </w:tc>
        <w:tc>
          <w:tcPr>
            <w:tcW w:w="1624" w:type="dxa"/>
            <w:tcBorders>
              <w:top w:val="nil"/>
              <w:left w:val="nil"/>
              <w:bottom w:val="nil"/>
              <w:right w:val="nil"/>
            </w:tcBorders>
            <w:shd w:val="clear" w:color="auto" w:fill="auto"/>
            <w:hideMark/>
          </w:tcPr>
          <w:p w14:paraId="2D561CDC"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93.4</w:t>
            </w:r>
          </w:p>
        </w:tc>
        <w:tc>
          <w:tcPr>
            <w:tcW w:w="266" w:type="dxa"/>
            <w:tcBorders>
              <w:top w:val="nil"/>
              <w:left w:val="nil"/>
              <w:bottom w:val="nil"/>
              <w:right w:val="single" w:sz="8" w:space="0" w:color="auto"/>
            </w:tcBorders>
            <w:shd w:val="clear" w:color="auto" w:fill="auto"/>
            <w:noWrap/>
            <w:hideMark/>
          </w:tcPr>
          <w:p w14:paraId="5B9DF77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3EF3350" w14:textId="77777777" w:rsidTr="001C5216">
        <w:trPr>
          <w:trHeight w:val="212"/>
        </w:trPr>
        <w:tc>
          <w:tcPr>
            <w:tcW w:w="300" w:type="dxa"/>
            <w:tcBorders>
              <w:top w:val="nil"/>
              <w:left w:val="single" w:sz="8" w:space="0" w:color="auto"/>
              <w:bottom w:val="single" w:sz="8" w:space="0" w:color="auto"/>
              <w:right w:val="nil"/>
            </w:tcBorders>
            <w:shd w:val="clear" w:color="auto" w:fill="auto"/>
            <w:noWrap/>
            <w:hideMark/>
          </w:tcPr>
          <w:p w14:paraId="5D9C032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394" w:type="dxa"/>
            <w:tcBorders>
              <w:top w:val="single" w:sz="4" w:space="0" w:color="auto"/>
              <w:left w:val="nil"/>
              <w:bottom w:val="single" w:sz="8" w:space="0" w:color="auto"/>
              <w:right w:val="nil"/>
            </w:tcBorders>
            <w:shd w:val="clear" w:color="auto" w:fill="auto"/>
            <w:noWrap/>
            <w:hideMark/>
          </w:tcPr>
          <w:p w14:paraId="45323760"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xml:space="preserve">n </w:t>
            </w:r>
          </w:p>
        </w:tc>
        <w:tc>
          <w:tcPr>
            <w:tcW w:w="1624" w:type="dxa"/>
            <w:tcBorders>
              <w:top w:val="single" w:sz="4" w:space="0" w:color="auto"/>
              <w:left w:val="nil"/>
              <w:bottom w:val="single" w:sz="8" w:space="0" w:color="auto"/>
              <w:right w:val="nil"/>
            </w:tcBorders>
            <w:shd w:val="clear" w:color="auto" w:fill="auto"/>
            <w:noWrap/>
            <w:hideMark/>
          </w:tcPr>
          <w:p w14:paraId="328344E7"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500</w:t>
            </w:r>
          </w:p>
        </w:tc>
        <w:tc>
          <w:tcPr>
            <w:tcW w:w="266" w:type="dxa"/>
            <w:tcBorders>
              <w:top w:val="nil"/>
              <w:left w:val="nil"/>
              <w:bottom w:val="single" w:sz="8" w:space="0" w:color="auto"/>
              <w:right w:val="single" w:sz="8" w:space="0" w:color="auto"/>
            </w:tcBorders>
            <w:shd w:val="clear" w:color="auto" w:fill="auto"/>
            <w:noWrap/>
            <w:hideMark/>
          </w:tcPr>
          <w:p w14:paraId="70F7226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bl>
    <w:p w14:paraId="1A906DF0" w14:textId="0C531EF3" w:rsidR="00E97BC0" w:rsidRPr="004013DA" w:rsidRDefault="00E97BC0" w:rsidP="00E97BC0"/>
    <w:p w14:paraId="31D65CEA" w14:textId="034A1F91" w:rsidR="00E97BC0" w:rsidRPr="006B013C" w:rsidRDefault="009E588E" w:rsidP="006B013C">
      <w:pPr>
        <w:rPr>
          <w:b/>
        </w:rPr>
      </w:pPr>
      <w:r>
        <w:rPr>
          <w:b/>
        </w:rPr>
        <w:t>Evaluation Q:</w:t>
      </w:r>
    </w:p>
    <w:p w14:paraId="07B756DA" w14:textId="77777777" w:rsidR="00E97BC0" w:rsidRPr="004013DA" w:rsidRDefault="00E97BC0" w:rsidP="00E97BC0">
      <w:pPr>
        <w:rPr>
          <w:rFonts w:ascii="Calibri" w:eastAsia="Times New Roman" w:hAnsi="Calibri" w:cs="Times New Roman"/>
          <w:color w:val="000000"/>
        </w:rPr>
      </w:pPr>
      <w:r w:rsidRPr="004013DA">
        <w:rPr>
          <w:rFonts w:ascii="Calibri" w:eastAsia="Times New Roman" w:hAnsi="Calibri" w:cs="Times New Roman"/>
          <w:color w:val="000000"/>
        </w:rPr>
        <w:t>Are there any externalities or unintended consequences related to implementation of AESA that the project should consider?</w:t>
      </w:r>
    </w:p>
    <w:p w14:paraId="1F8B9482" w14:textId="77777777" w:rsidR="00E97BC0" w:rsidRPr="004013DA" w:rsidRDefault="00E97BC0" w:rsidP="00E97BC0"/>
    <w:tbl>
      <w:tblPr>
        <w:tblW w:w="9360" w:type="dxa"/>
        <w:tblLook w:val="04A0" w:firstRow="1" w:lastRow="0" w:firstColumn="1" w:lastColumn="0" w:noHBand="0" w:noVBand="1"/>
      </w:tblPr>
      <w:tblGrid>
        <w:gridCol w:w="355"/>
        <w:gridCol w:w="6761"/>
        <w:gridCol w:w="1923"/>
        <w:gridCol w:w="321"/>
      </w:tblGrid>
      <w:tr w:rsidR="00E97BC0" w:rsidRPr="004013DA" w14:paraId="465CB7F9" w14:textId="77777777" w:rsidTr="001C5216">
        <w:trPr>
          <w:trHeight w:val="201"/>
        </w:trPr>
        <w:tc>
          <w:tcPr>
            <w:tcW w:w="295" w:type="dxa"/>
            <w:tcBorders>
              <w:top w:val="single" w:sz="8" w:space="0" w:color="auto"/>
              <w:left w:val="single" w:sz="8" w:space="0" w:color="auto"/>
              <w:bottom w:val="nil"/>
              <w:right w:val="nil"/>
            </w:tcBorders>
            <w:shd w:val="clear" w:color="auto" w:fill="auto"/>
            <w:noWrap/>
            <w:hideMark/>
          </w:tcPr>
          <w:p w14:paraId="48CCF24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7203" w:type="dxa"/>
            <w:gridSpan w:val="2"/>
            <w:tcBorders>
              <w:top w:val="single" w:sz="8" w:space="0" w:color="auto"/>
              <w:left w:val="nil"/>
              <w:bottom w:val="single" w:sz="4" w:space="0" w:color="auto"/>
              <w:right w:val="nil"/>
            </w:tcBorders>
            <w:shd w:val="clear" w:color="auto" w:fill="auto"/>
            <w:hideMark/>
          </w:tcPr>
          <w:p w14:paraId="797675D6" w14:textId="77777777" w:rsidR="00E97BC0" w:rsidRPr="004013DA" w:rsidRDefault="00E97BC0" w:rsidP="001C5216">
            <w:pPr>
              <w:rPr>
                <w:rFonts w:ascii="Calibri" w:eastAsia="Times New Roman" w:hAnsi="Calibri" w:cs="Times New Roman"/>
                <w:color w:val="000000"/>
              </w:rPr>
            </w:pPr>
            <w:bookmarkStart w:id="155" w:name="_Toc447722511"/>
            <w:r w:rsidRPr="004013DA">
              <w:t xml:space="preserve">Table </w:t>
            </w:r>
            <w:fldSimple w:instr=" SEQ Table \* ARABIC ">
              <w:r w:rsidR="00A16A6D">
                <w:rPr>
                  <w:noProof/>
                </w:rPr>
                <w:t>32</w:t>
              </w:r>
            </w:fldSimple>
            <w:r w:rsidRPr="004013DA">
              <w:t xml:space="preserve">: </w:t>
            </w:r>
            <w:r w:rsidRPr="004013DA">
              <w:rPr>
                <w:rFonts w:ascii="Calibri" w:eastAsia="Times New Roman" w:hAnsi="Calibri" w:cs="Times New Roman"/>
                <w:color w:val="000000"/>
              </w:rPr>
              <w:t>FPG member relationships</w:t>
            </w:r>
            <w:bookmarkEnd w:id="155"/>
          </w:p>
        </w:tc>
        <w:tc>
          <w:tcPr>
            <w:tcW w:w="261" w:type="dxa"/>
            <w:tcBorders>
              <w:top w:val="single" w:sz="8" w:space="0" w:color="auto"/>
              <w:left w:val="nil"/>
              <w:bottom w:val="nil"/>
              <w:right w:val="single" w:sz="8" w:space="0" w:color="auto"/>
            </w:tcBorders>
            <w:shd w:val="clear" w:color="auto" w:fill="auto"/>
            <w:noWrap/>
            <w:hideMark/>
          </w:tcPr>
          <w:p w14:paraId="509384D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4CA91A2" w14:textId="77777777" w:rsidTr="001C5216">
        <w:trPr>
          <w:trHeight w:val="367"/>
        </w:trPr>
        <w:tc>
          <w:tcPr>
            <w:tcW w:w="295" w:type="dxa"/>
            <w:tcBorders>
              <w:top w:val="nil"/>
              <w:left w:val="single" w:sz="8" w:space="0" w:color="auto"/>
              <w:bottom w:val="nil"/>
              <w:right w:val="nil"/>
            </w:tcBorders>
            <w:shd w:val="clear" w:color="auto" w:fill="auto"/>
            <w:vAlign w:val="bottom"/>
            <w:hideMark/>
          </w:tcPr>
          <w:p w14:paraId="6E0AB34E" w14:textId="77777777" w:rsidR="00E97BC0" w:rsidRPr="004013DA" w:rsidRDefault="00E97BC0" w:rsidP="001C5216">
            <w:pPr>
              <w:jc w:val="center"/>
              <w:rPr>
                <w:rFonts w:ascii="Calibri" w:eastAsia="Times New Roman" w:hAnsi="Calibri" w:cs="Times New Roman"/>
                <w:b/>
                <w:bCs/>
                <w:color w:val="000000"/>
              </w:rPr>
            </w:pPr>
            <w:r w:rsidRPr="004013DA">
              <w:rPr>
                <w:rFonts w:ascii="Calibri" w:eastAsia="Times New Roman" w:hAnsi="Calibri" w:cs="Times New Roman"/>
                <w:b/>
                <w:bCs/>
                <w:color w:val="000000"/>
              </w:rPr>
              <w:t> </w:t>
            </w:r>
          </w:p>
        </w:tc>
        <w:tc>
          <w:tcPr>
            <w:tcW w:w="5608" w:type="dxa"/>
            <w:tcBorders>
              <w:top w:val="nil"/>
              <w:left w:val="nil"/>
              <w:bottom w:val="single" w:sz="4" w:space="0" w:color="auto"/>
              <w:right w:val="nil"/>
            </w:tcBorders>
            <w:shd w:val="clear" w:color="000000" w:fill="DCE6F1"/>
            <w:vAlign w:val="bottom"/>
            <w:hideMark/>
          </w:tcPr>
          <w:p w14:paraId="2B8DAE19"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Indicator</w:t>
            </w:r>
          </w:p>
        </w:tc>
        <w:tc>
          <w:tcPr>
            <w:tcW w:w="1594" w:type="dxa"/>
            <w:tcBorders>
              <w:top w:val="nil"/>
              <w:left w:val="nil"/>
              <w:bottom w:val="single" w:sz="4" w:space="0" w:color="auto"/>
              <w:right w:val="nil"/>
            </w:tcBorders>
            <w:shd w:val="clear" w:color="000000" w:fill="DCE6F1"/>
            <w:vAlign w:val="bottom"/>
            <w:hideMark/>
          </w:tcPr>
          <w:p w14:paraId="755CCB2C"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MTE Point Estimate</w:t>
            </w:r>
          </w:p>
        </w:tc>
        <w:tc>
          <w:tcPr>
            <w:tcW w:w="261" w:type="dxa"/>
            <w:tcBorders>
              <w:top w:val="nil"/>
              <w:left w:val="nil"/>
              <w:bottom w:val="nil"/>
              <w:right w:val="single" w:sz="8" w:space="0" w:color="auto"/>
            </w:tcBorders>
            <w:shd w:val="clear" w:color="auto" w:fill="auto"/>
            <w:vAlign w:val="bottom"/>
            <w:hideMark/>
          </w:tcPr>
          <w:p w14:paraId="03EB4BE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6D1E4980" w14:textId="77777777" w:rsidTr="001C5216">
        <w:trPr>
          <w:trHeight w:val="201"/>
        </w:trPr>
        <w:tc>
          <w:tcPr>
            <w:tcW w:w="295" w:type="dxa"/>
            <w:tcBorders>
              <w:top w:val="nil"/>
              <w:left w:val="single" w:sz="8" w:space="0" w:color="auto"/>
              <w:bottom w:val="nil"/>
              <w:right w:val="nil"/>
            </w:tcBorders>
            <w:shd w:val="clear" w:color="auto" w:fill="auto"/>
            <w:noWrap/>
            <w:hideMark/>
          </w:tcPr>
          <w:p w14:paraId="1A41FC1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7203" w:type="dxa"/>
            <w:gridSpan w:val="2"/>
            <w:tcBorders>
              <w:top w:val="nil"/>
              <w:left w:val="nil"/>
              <w:bottom w:val="nil"/>
              <w:right w:val="nil"/>
            </w:tcBorders>
            <w:shd w:val="clear" w:color="auto" w:fill="auto"/>
            <w:noWrap/>
            <w:hideMark/>
          </w:tcPr>
          <w:p w14:paraId="70702111"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xml:space="preserve">% of FPG members to agree with the following statements: </w:t>
            </w:r>
          </w:p>
        </w:tc>
        <w:tc>
          <w:tcPr>
            <w:tcW w:w="261" w:type="dxa"/>
            <w:tcBorders>
              <w:top w:val="nil"/>
              <w:left w:val="nil"/>
              <w:bottom w:val="nil"/>
              <w:right w:val="single" w:sz="8" w:space="0" w:color="auto"/>
            </w:tcBorders>
            <w:shd w:val="clear" w:color="auto" w:fill="auto"/>
            <w:noWrap/>
            <w:hideMark/>
          </w:tcPr>
          <w:p w14:paraId="18B183E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EA79DA8" w14:textId="77777777" w:rsidTr="001C5216">
        <w:trPr>
          <w:trHeight w:val="360"/>
        </w:trPr>
        <w:tc>
          <w:tcPr>
            <w:tcW w:w="295" w:type="dxa"/>
            <w:tcBorders>
              <w:top w:val="nil"/>
              <w:left w:val="single" w:sz="8" w:space="0" w:color="auto"/>
              <w:bottom w:val="nil"/>
              <w:right w:val="nil"/>
            </w:tcBorders>
            <w:shd w:val="clear" w:color="auto" w:fill="auto"/>
            <w:noWrap/>
            <w:hideMark/>
          </w:tcPr>
          <w:p w14:paraId="3DF694C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608" w:type="dxa"/>
            <w:tcBorders>
              <w:top w:val="nil"/>
              <w:left w:val="nil"/>
              <w:bottom w:val="nil"/>
              <w:right w:val="nil"/>
            </w:tcBorders>
            <w:shd w:val="clear" w:color="auto" w:fill="auto"/>
            <w:hideMark/>
          </w:tcPr>
          <w:p w14:paraId="37B5A7A0"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Selection of farmers to participate in the AESA group was clear and transparent</w:t>
            </w:r>
          </w:p>
        </w:tc>
        <w:tc>
          <w:tcPr>
            <w:tcW w:w="1594" w:type="dxa"/>
            <w:tcBorders>
              <w:top w:val="nil"/>
              <w:left w:val="nil"/>
              <w:bottom w:val="nil"/>
              <w:right w:val="nil"/>
            </w:tcBorders>
            <w:shd w:val="clear" w:color="auto" w:fill="auto"/>
            <w:noWrap/>
            <w:hideMark/>
          </w:tcPr>
          <w:p w14:paraId="4EEC7419"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99.8</w:t>
            </w:r>
          </w:p>
        </w:tc>
        <w:tc>
          <w:tcPr>
            <w:tcW w:w="261" w:type="dxa"/>
            <w:tcBorders>
              <w:top w:val="nil"/>
              <w:left w:val="nil"/>
              <w:bottom w:val="nil"/>
              <w:right w:val="single" w:sz="8" w:space="0" w:color="auto"/>
            </w:tcBorders>
            <w:shd w:val="clear" w:color="auto" w:fill="auto"/>
            <w:noWrap/>
            <w:hideMark/>
          </w:tcPr>
          <w:p w14:paraId="602ECE2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6B978C8" w14:textId="77777777" w:rsidTr="001C5216">
        <w:trPr>
          <w:trHeight w:val="360"/>
        </w:trPr>
        <w:tc>
          <w:tcPr>
            <w:tcW w:w="295" w:type="dxa"/>
            <w:tcBorders>
              <w:top w:val="nil"/>
              <w:left w:val="single" w:sz="8" w:space="0" w:color="auto"/>
              <w:bottom w:val="nil"/>
              <w:right w:val="nil"/>
            </w:tcBorders>
            <w:shd w:val="clear" w:color="auto" w:fill="auto"/>
            <w:noWrap/>
            <w:hideMark/>
          </w:tcPr>
          <w:p w14:paraId="7F584105"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608" w:type="dxa"/>
            <w:tcBorders>
              <w:top w:val="nil"/>
              <w:left w:val="nil"/>
              <w:bottom w:val="nil"/>
              <w:right w:val="nil"/>
            </w:tcBorders>
            <w:shd w:val="clear" w:color="auto" w:fill="auto"/>
            <w:hideMark/>
          </w:tcPr>
          <w:p w14:paraId="77C35AEB"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The relationship between you and the extension agents is positive and beneficial to you</w:t>
            </w:r>
          </w:p>
        </w:tc>
        <w:tc>
          <w:tcPr>
            <w:tcW w:w="1594" w:type="dxa"/>
            <w:tcBorders>
              <w:top w:val="nil"/>
              <w:left w:val="nil"/>
              <w:bottom w:val="nil"/>
              <w:right w:val="nil"/>
            </w:tcBorders>
            <w:shd w:val="clear" w:color="auto" w:fill="auto"/>
            <w:noWrap/>
            <w:hideMark/>
          </w:tcPr>
          <w:p w14:paraId="1C83DE30"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95.0</w:t>
            </w:r>
          </w:p>
        </w:tc>
        <w:tc>
          <w:tcPr>
            <w:tcW w:w="261" w:type="dxa"/>
            <w:tcBorders>
              <w:top w:val="nil"/>
              <w:left w:val="nil"/>
              <w:bottom w:val="nil"/>
              <w:right w:val="single" w:sz="8" w:space="0" w:color="auto"/>
            </w:tcBorders>
            <w:shd w:val="clear" w:color="auto" w:fill="auto"/>
            <w:noWrap/>
            <w:hideMark/>
          </w:tcPr>
          <w:p w14:paraId="09EF91C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41CC74F" w14:textId="77777777" w:rsidTr="001C5216">
        <w:trPr>
          <w:trHeight w:val="360"/>
        </w:trPr>
        <w:tc>
          <w:tcPr>
            <w:tcW w:w="295" w:type="dxa"/>
            <w:tcBorders>
              <w:top w:val="nil"/>
              <w:left w:val="single" w:sz="8" w:space="0" w:color="auto"/>
              <w:bottom w:val="nil"/>
              <w:right w:val="nil"/>
            </w:tcBorders>
            <w:shd w:val="clear" w:color="auto" w:fill="auto"/>
            <w:noWrap/>
            <w:hideMark/>
          </w:tcPr>
          <w:p w14:paraId="545B6E8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608" w:type="dxa"/>
            <w:tcBorders>
              <w:top w:val="nil"/>
              <w:left w:val="nil"/>
              <w:bottom w:val="nil"/>
              <w:right w:val="nil"/>
            </w:tcBorders>
            <w:shd w:val="clear" w:color="auto" w:fill="auto"/>
            <w:hideMark/>
          </w:tcPr>
          <w:p w14:paraId="52AC94D3"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The relationship between you and farmer group/ICT leaders is positive.</w:t>
            </w:r>
          </w:p>
        </w:tc>
        <w:tc>
          <w:tcPr>
            <w:tcW w:w="1594" w:type="dxa"/>
            <w:tcBorders>
              <w:top w:val="nil"/>
              <w:left w:val="nil"/>
              <w:bottom w:val="nil"/>
              <w:right w:val="nil"/>
            </w:tcBorders>
            <w:shd w:val="clear" w:color="auto" w:fill="auto"/>
            <w:noWrap/>
            <w:hideMark/>
          </w:tcPr>
          <w:p w14:paraId="41D643AF"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99.4</w:t>
            </w:r>
          </w:p>
        </w:tc>
        <w:tc>
          <w:tcPr>
            <w:tcW w:w="261" w:type="dxa"/>
            <w:tcBorders>
              <w:top w:val="nil"/>
              <w:left w:val="nil"/>
              <w:bottom w:val="nil"/>
              <w:right w:val="single" w:sz="8" w:space="0" w:color="auto"/>
            </w:tcBorders>
            <w:shd w:val="clear" w:color="auto" w:fill="auto"/>
            <w:noWrap/>
            <w:hideMark/>
          </w:tcPr>
          <w:p w14:paraId="53EF730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E554840" w14:textId="77777777" w:rsidTr="001C5216">
        <w:trPr>
          <w:trHeight w:val="367"/>
        </w:trPr>
        <w:tc>
          <w:tcPr>
            <w:tcW w:w="295" w:type="dxa"/>
            <w:tcBorders>
              <w:top w:val="nil"/>
              <w:left w:val="single" w:sz="8" w:space="0" w:color="auto"/>
              <w:bottom w:val="nil"/>
              <w:right w:val="nil"/>
            </w:tcBorders>
            <w:shd w:val="clear" w:color="auto" w:fill="auto"/>
            <w:noWrap/>
            <w:hideMark/>
          </w:tcPr>
          <w:p w14:paraId="7F16ED8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608" w:type="dxa"/>
            <w:tcBorders>
              <w:top w:val="nil"/>
              <w:left w:val="nil"/>
              <w:bottom w:val="nil"/>
              <w:right w:val="nil"/>
            </w:tcBorders>
            <w:shd w:val="clear" w:color="auto" w:fill="auto"/>
            <w:hideMark/>
          </w:tcPr>
          <w:p w14:paraId="2DA326FD"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The relationship between you and other farmer group members is positive.</w:t>
            </w:r>
          </w:p>
        </w:tc>
        <w:tc>
          <w:tcPr>
            <w:tcW w:w="1594" w:type="dxa"/>
            <w:tcBorders>
              <w:top w:val="nil"/>
              <w:left w:val="nil"/>
              <w:bottom w:val="nil"/>
              <w:right w:val="nil"/>
            </w:tcBorders>
            <w:shd w:val="clear" w:color="auto" w:fill="auto"/>
            <w:noWrap/>
            <w:hideMark/>
          </w:tcPr>
          <w:p w14:paraId="671B94BF"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92.4</w:t>
            </w:r>
          </w:p>
        </w:tc>
        <w:tc>
          <w:tcPr>
            <w:tcW w:w="261" w:type="dxa"/>
            <w:tcBorders>
              <w:top w:val="nil"/>
              <w:left w:val="nil"/>
              <w:bottom w:val="nil"/>
              <w:right w:val="single" w:sz="8" w:space="0" w:color="auto"/>
            </w:tcBorders>
            <w:shd w:val="clear" w:color="auto" w:fill="auto"/>
            <w:noWrap/>
            <w:hideMark/>
          </w:tcPr>
          <w:p w14:paraId="28263F4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BA06715" w14:textId="77777777" w:rsidTr="001C5216">
        <w:trPr>
          <w:trHeight w:val="360"/>
        </w:trPr>
        <w:tc>
          <w:tcPr>
            <w:tcW w:w="295" w:type="dxa"/>
            <w:tcBorders>
              <w:top w:val="nil"/>
              <w:left w:val="single" w:sz="8" w:space="0" w:color="auto"/>
              <w:bottom w:val="nil"/>
              <w:right w:val="nil"/>
            </w:tcBorders>
            <w:shd w:val="clear" w:color="auto" w:fill="auto"/>
            <w:noWrap/>
            <w:hideMark/>
          </w:tcPr>
          <w:p w14:paraId="08C19C7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608" w:type="dxa"/>
            <w:tcBorders>
              <w:top w:val="nil"/>
              <w:left w:val="nil"/>
              <w:bottom w:val="nil"/>
              <w:right w:val="nil"/>
            </w:tcBorders>
            <w:shd w:val="clear" w:color="auto" w:fill="auto"/>
            <w:hideMark/>
          </w:tcPr>
          <w:p w14:paraId="069C3336"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The relationship between you and other farmer group non-members is positive.</w:t>
            </w:r>
          </w:p>
        </w:tc>
        <w:tc>
          <w:tcPr>
            <w:tcW w:w="1594" w:type="dxa"/>
            <w:tcBorders>
              <w:top w:val="nil"/>
              <w:left w:val="nil"/>
              <w:bottom w:val="nil"/>
              <w:right w:val="nil"/>
            </w:tcBorders>
            <w:shd w:val="clear" w:color="auto" w:fill="auto"/>
            <w:noWrap/>
            <w:hideMark/>
          </w:tcPr>
          <w:p w14:paraId="31655803"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96.4</w:t>
            </w:r>
          </w:p>
        </w:tc>
        <w:tc>
          <w:tcPr>
            <w:tcW w:w="261" w:type="dxa"/>
            <w:tcBorders>
              <w:top w:val="nil"/>
              <w:left w:val="nil"/>
              <w:bottom w:val="nil"/>
              <w:right w:val="single" w:sz="8" w:space="0" w:color="auto"/>
            </w:tcBorders>
            <w:shd w:val="clear" w:color="auto" w:fill="auto"/>
            <w:noWrap/>
            <w:hideMark/>
          </w:tcPr>
          <w:p w14:paraId="17EE4A2D"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96BAE4D" w14:textId="77777777" w:rsidTr="001C5216">
        <w:trPr>
          <w:trHeight w:val="207"/>
        </w:trPr>
        <w:tc>
          <w:tcPr>
            <w:tcW w:w="295" w:type="dxa"/>
            <w:tcBorders>
              <w:top w:val="nil"/>
              <w:left w:val="single" w:sz="8" w:space="0" w:color="auto"/>
              <w:bottom w:val="single" w:sz="8" w:space="0" w:color="auto"/>
              <w:right w:val="nil"/>
            </w:tcBorders>
            <w:shd w:val="clear" w:color="auto" w:fill="auto"/>
            <w:noWrap/>
            <w:hideMark/>
          </w:tcPr>
          <w:p w14:paraId="439F561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608" w:type="dxa"/>
            <w:tcBorders>
              <w:top w:val="single" w:sz="4" w:space="0" w:color="auto"/>
              <w:left w:val="nil"/>
              <w:bottom w:val="single" w:sz="8" w:space="0" w:color="auto"/>
              <w:right w:val="nil"/>
            </w:tcBorders>
            <w:shd w:val="clear" w:color="auto" w:fill="auto"/>
            <w:noWrap/>
            <w:hideMark/>
          </w:tcPr>
          <w:p w14:paraId="52B67271"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xml:space="preserve">n </w:t>
            </w:r>
          </w:p>
        </w:tc>
        <w:tc>
          <w:tcPr>
            <w:tcW w:w="1594" w:type="dxa"/>
            <w:tcBorders>
              <w:top w:val="single" w:sz="4" w:space="0" w:color="auto"/>
              <w:left w:val="nil"/>
              <w:bottom w:val="single" w:sz="8" w:space="0" w:color="auto"/>
              <w:right w:val="nil"/>
            </w:tcBorders>
            <w:shd w:val="clear" w:color="auto" w:fill="auto"/>
            <w:noWrap/>
            <w:hideMark/>
          </w:tcPr>
          <w:p w14:paraId="3C513AD5"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500</w:t>
            </w:r>
          </w:p>
        </w:tc>
        <w:tc>
          <w:tcPr>
            <w:tcW w:w="261" w:type="dxa"/>
            <w:tcBorders>
              <w:top w:val="nil"/>
              <w:left w:val="nil"/>
              <w:bottom w:val="single" w:sz="8" w:space="0" w:color="auto"/>
              <w:right w:val="single" w:sz="8" w:space="0" w:color="auto"/>
            </w:tcBorders>
            <w:shd w:val="clear" w:color="auto" w:fill="auto"/>
            <w:noWrap/>
            <w:hideMark/>
          </w:tcPr>
          <w:p w14:paraId="134AD8C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bl>
    <w:p w14:paraId="730A8F8B" w14:textId="77777777" w:rsidR="00E97BC0" w:rsidRPr="004013DA" w:rsidRDefault="00E97BC0" w:rsidP="00E97BC0"/>
    <w:tbl>
      <w:tblPr>
        <w:tblW w:w="9360" w:type="dxa"/>
        <w:tblLook w:val="04A0" w:firstRow="1" w:lastRow="0" w:firstColumn="1" w:lastColumn="0" w:noHBand="0" w:noVBand="1"/>
      </w:tblPr>
      <w:tblGrid>
        <w:gridCol w:w="355"/>
        <w:gridCol w:w="6757"/>
        <w:gridCol w:w="1921"/>
        <w:gridCol w:w="327"/>
      </w:tblGrid>
      <w:tr w:rsidR="00E97BC0" w:rsidRPr="004013DA" w14:paraId="541499B8" w14:textId="77777777" w:rsidTr="001C5216">
        <w:trPr>
          <w:trHeight w:val="162"/>
        </w:trPr>
        <w:tc>
          <w:tcPr>
            <w:tcW w:w="288" w:type="dxa"/>
            <w:tcBorders>
              <w:top w:val="single" w:sz="8" w:space="0" w:color="auto"/>
              <w:left w:val="single" w:sz="8" w:space="0" w:color="auto"/>
              <w:bottom w:val="nil"/>
              <w:right w:val="nil"/>
            </w:tcBorders>
            <w:shd w:val="clear" w:color="auto" w:fill="auto"/>
            <w:noWrap/>
            <w:hideMark/>
          </w:tcPr>
          <w:p w14:paraId="7731C3F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7049" w:type="dxa"/>
            <w:gridSpan w:val="2"/>
            <w:tcBorders>
              <w:top w:val="single" w:sz="8" w:space="0" w:color="auto"/>
              <w:left w:val="nil"/>
              <w:bottom w:val="single" w:sz="4" w:space="0" w:color="auto"/>
              <w:right w:val="nil"/>
            </w:tcBorders>
            <w:shd w:val="clear" w:color="auto" w:fill="auto"/>
            <w:hideMark/>
          </w:tcPr>
          <w:p w14:paraId="4B37363D" w14:textId="77777777" w:rsidR="00E97BC0" w:rsidRPr="004013DA" w:rsidRDefault="00E97BC0" w:rsidP="001C5216">
            <w:pPr>
              <w:rPr>
                <w:rFonts w:ascii="Calibri" w:eastAsia="Times New Roman" w:hAnsi="Calibri" w:cs="Times New Roman"/>
                <w:color w:val="000000"/>
              </w:rPr>
            </w:pPr>
            <w:bookmarkStart w:id="156" w:name="_Toc447722512"/>
            <w:r w:rsidRPr="004013DA">
              <w:t xml:space="preserve">Table </w:t>
            </w:r>
            <w:fldSimple w:instr=" SEQ Table \* ARABIC ">
              <w:r w:rsidR="00A16A6D">
                <w:rPr>
                  <w:noProof/>
                </w:rPr>
                <w:t>33</w:t>
              </w:r>
            </w:fldSimple>
            <w:r w:rsidRPr="004013DA">
              <w:t xml:space="preserve">: </w:t>
            </w:r>
            <w:r w:rsidRPr="004013DA">
              <w:rPr>
                <w:rFonts w:ascii="Calibri" w:eastAsia="Times New Roman" w:hAnsi="Calibri" w:cs="Times New Roman"/>
                <w:color w:val="000000"/>
              </w:rPr>
              <w:t>FPG agent and FPG leader relationships</w:t>
            </w:r>
            <w:bookmarkEnd w:id="156"/>
          </w:p>
        </w:tc>
        <w:tc>
          <w:tcPr>
            <w:tcW w:w="256" w:type="dxa"/>
            <w:tcBorders>
              <w:top w:val="single" w:sz="8" w:space="0" w:color="auto"/>
              <w:left w:val="nil"/>
              <w:bottom w:val="nil"/>
              <w:right w:val="single" w:sz="8" w:space="0" w:color="auto"/>
            </w:tcBorders>
            <w:shd w:val="clear" w:color="auto" w:fill="auto"/>
            <w:noWrap/>
            <w:hideMark/>
          </w:tcPr>
          <w:p w14:paraId="2028B0D5"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0312EF30" w14:textId="77777777" w:rsidTr="001C5216">
        <w:trPr>
          <w:trHeight w:val="297"/>
        </w:trPr>
        <w:tc>
          <w:tcPr>
            <w:tcW w:w="288" w:type="dxa"/>
            <w:tcBorders>
              <w:top w:val="nil"/>
              <w:left w:val="single" w:sz="8" w:space="0" w:color="auto"/>
              <w:bottom w:val="nil"/>
              <w:right w:val="nil"/>
            </w:tcBorders>
            <w:shd w:val="clear" w:color="auto" w:fill="auto"/>
            <w:vAlign w:val="bottom"/>
            <w:hideMark/>
          </w:tcPr>
          <w:p w14:paraId="355A067B" w14:textId="77777777" w:rsidR="00E97BC0" w:rsidRPr="004013DA" w:rsidRDefault="00E97BC0" w:rsidP="001C5216">
            <w:pPr>
              <w:jc w:val="center"/>
              <w:rPr>
                <w:rFonts w:ascii="Calibri" w:eastAsia="Times New Roman" w:hAnsi="Calibri" w:cs="Times New Roman"/>
                <w:b/>
                <w:bCs/>
                <w:color w:val="000000"/>
              </w:rPr>
            </w:pPr>
            <w:r w:rsidRPr="004013DA">
              <w:rPr>
                <w:rFonts w:ascii="Calibri" w:eastAsia="Times New Roman" w:hAnsi="Calibri" w:cs="Times New Roman"/>
                <w:b/>
                <w:bCs/>
                <w:color w:val="000000"/>
              </w:rPr>
              <w:t> </w:t>
            </w:r>
          </w:p>
        </w:tc>
        <w:tc>
          <w:tcPr>
            <w:tcW w:w="5489" w:type="dxa"/>
            <w:tcBorders>
              <w:top w:val="nil"/>
              <w:left w:val="nil"/>
              <w:bottom w:val="single" w:sz="4" w:space="0" w:color="auto"/>
              <w:right w:val="nil"/>
            </w:tcBorders>
            <w:shd w:val="clear" w:color="000000" w:fill="DCE6F1"/>
            <w:vAlign w:val="bottom"/>
            <w:hideMark/>
          </w:tcPr>
          <w:p w14:paraId="59B75FF8"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Indicator</w:t>
            </w:r>
          </w:p>
        </w:tc>
        <w:tc>
          <w:tcPr>
            <w:tcW w:w="1560" w:type="dxa"/>
            <w:tcBorders>
              <w:top w:val="nil"/>
              <w:left w:val="nil"/>
              <w:bottom w:val="single" w:sz="4" w:space="0" w:color="auto"/>
              <w:right w:val="nil"/>
            </w:tcBorders>
            <w:shd w:val="clear" w:color="000000" w:fill="DCE6F1"/>
            <w:vAlign w:val="bottom"/>
            <w:hideMark/>
          </w:tcPr>
          <w:p w14:paraId="6AE98B47"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MTE Point Estimate</w:t>
            </w:r>
          </w:p>
        </w:tc>
        <w:tc>
          <w:tcPr>
            <w:tcW w:w="256" w:type="dxa"/>
            <w:tcBorders>
              <w:top w:val="nil"/>
              <w:left w:val="nil"/>
              <w:bottom w:val="nil"/>
              <w:right w:val="single" w:sz="8" w:space="0" w:color="auto"/>
            </w:tcBorders>
            <w:shd w:val="clear" w:color="auto" w:fill="auto"/>
            <w:vAlign w:val="bottom"/>
            <w:hideMark/>
          </w:tcPr>
          <w:p w14:paraId="1C9108F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E940ADE" w14:textId="77777777" w:rsidTr="001C5216">
        <w:trPr>
          <w:trHeight w:val="162"/>
        </w:trPr>
        <w:tc>
          <w:tcPr>
            <w:tcW w:w="288" w:type="dxa"/>
            <w:tcBorders>
              <w:top w:val="nil"/>
              <w:left w:val="single" w:sz="8" w:space="0" w:color="auto"/>
              <w:bottom w:val="nil"/>
              <w:right w:val="nil"/>
            </w:tcBorders>
            <w:shd w:val="clear" w:color="auto" w:fill="auto"/>
            <w:noWrap/>
            <w:hideMark/>
          </w:tcPr>
          <w:p w14:paraId="086EC208"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7049" w:type="dxa"/>
            <w:gridSpan w:val="2"/>
            <w:tcBorders>
              <w:top w:val="single" w:sz="4" w:space="0" w:color="auto"/>
              <w:left w:val="nil"/>
              <w:bottom w:val="nil"/>
              <w:right w:val="nil"/>
            </w:tcBorders>
            <w:shd w:val="clear" w:color="auto" w:fill="auto"/>
            <w:noWrap/>
            <w:hideMark/>
          </w:tcPr>
          <w:p w14:paraId="1C166C3A"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of extension agents to have a good relationship with FPG leadership</w:t>
            </w:r>
          </w:p>
        </w:tc>
        <w:tc>
          <w:tcPr>
            <w:tcW w:w="256" w:type="dxa"/>
            <w:tcBorders>
              <w:top w:val="nil"/>
              <w:left w:val="nil"/>
              <w:bottom w:val="nil"/>
              <w:right w:val="single" w:sz="8" w:space="0" w:color="auto"/>
            </w:tcBorders>
            <w:shd w:val="clear" w:color="auto" w:fill="auto"/>
            <w:noWrap/>
            <w:hideMark/>
          </w:tcPr>
          <w:p w14:paraId="2342A3D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81784F4" w14:textId="77777777" w:rsidTr="001C5216">
        <w:trPr>
          <w:trHeight w:val="291"/>
        </w:trPr>
        <w:tc>
          <w:tcPr>
            <w:tcW w:w="288" w:type="dxa"/>
            <w:tcBorders>
              <w:top w:val="nil"/>
              <w:left w:val="single" w:sz="8" w:space="0" w:color="auto"/>
              <w:bottom w:val="nil"/>
              <w:right w:val="nil"/>
            </w:tcBorders>
            <w:shd w:val="clear" w:color="auto" w:fill="auto"/>
            <w:noWrap/>
            <w:hideMark/>
          </w:tcPr>
          <w:p w14:paraId="2071B8B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489" w:type="dxa"/>
            <w:tcBorders>
              <w:top w:val="nil"/>
              <w:left w:val="nil"/>
              <w:bottom w:val="nil"/>
              <w:right w:val="nil"/>
            </w:tcBorders>
            <w:shd w:val="clear" w:color="auto" w:fill="auto"/>
            <w:hideMark/>
          </w:tcPr>
          <w:p w14:paraId="45C8CA6E"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Good relationship with all FPG group leaders</w:t>
            </w:r>
          </w:p>
        </w:tc>
        <w:tc>
          <w:tcPr>
            <w:tcW w:w="1560" w:type="dxa"/>
            <w:tcBorders>
              <w:top w:val="nil"/>
              <w:left w:val="nil"/>
              <w:bottom w:val="nil"/>
              <w:right w:val="nil"/>
            </w:tcBorders>
            <w:shd w:val="clear" w:color="auto" w:fill="auto"/>
            <w:noWrap/>
            <w:hideMark/>
          </w:tcPr>
          <w:p w14:paraId="430AB866"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88.0</w:t>
            </w:r>
          </w:p>
        </w:tc>
        <w:tc>
          <w:tcPr>
            <w:tcW w:w="256" w:type="dxa"/>
            <w:tcBorders>
              <w:top w:val="nil"/>
              <w:left w:val="nil"/>
              <w:bottom w:val="nil"/>
              <w:right w:val="single" w:sz="8" w:space="0" w:color="auto"/>
            </w:tcBorders>
            <w:shd w:val="clear" w:color="auto" w:fill="auto"/>
            <w:noWrap/>
            <w:hideMark/>
          </w:tcPr>
          <w:p w14:paraId="0D51041D"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C8CAB59" w14:textId="77777777" w:rsidTr="001C5216">
        <w:trPr>
          <w:trHeight w:val="291"/>
        </w:trPr>
        <w:tc>
          <w:tcPr>
            <w:tcW w:w="288" w:type="dxa"/>
            <w:tcBorders>
              <w:top w:val="nil"/>
              <w:left w:val="single" w:sz="8" w:space="0" w:color="auto"/>
              <w:bottom w:val="nil"/>
              <w:right w:val="nil"/>
            </w:tcBorders>
            <w:shd w:val="clear" w:color="auto" w:fill="auto"/>
            <w:noWrap/>
            <w:hideMark/>
          </w:tcPr>
          <w:p w14:paraId="39547C3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489" w:type="dxa"/>
            <w:tcBorders>
              <w:top w:val="nil"/>
              <w:left w:val="nil"/>
              <w:bottom w:val="nil"/>
              <w:right w:val="nil"/>
            </w:tcBorders>
            <w:shd w:val="clear" w:color="auto" w:fill="auto"/>
            <w:hideMark/>
          </w:tcPr>
          <w:p w14:paraId="792E9303"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Good relationship with some FPG group leaders</w:t>
            </w:r>
          </w:p>
        </w:tc>
        <w:tc>
          <w:tcPr>
            <w:tcW w:w="1560" w:type="dxa"/>
            <w:tcBorders>
              <w:top w:val="nil"/>
              <w:left w:val="nil"/>
              <w:bottom w:val="nil"/>
              <w:right w:val="nil"/>
            </w:tcBorders>
            <w:shd w:val="clear" w:color="auto" w:fill="auto"/>
            <w:noWrap/>
            <w:hideMark/>
          </w:tcPr>
          <w:p w14:paraId="0ACAC10B"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12.0</w:t>
            </w:r>
          </w:p>
        </w:tc>
        <w:tc>
          <w:tcPr>
            <w:tcW w:w="256" w:type="dxa"/>
            <w:tcBorders>
              <w:top w:val="nil"/>
              <w:left w:val="nil"/>
              <w:bottom w:val="nil"/>
              <w:right w:val="single" w:sz="8" w:space="0" w:color="auto"/>
            </w:tcBorders>
            <w:shd w:val="clear" w:color="auto" w:fill="auto"/>
            <w:noWrap/>
            <w:hideMark/>
          </w:tcPr>
          <w:p w14:paraId="1F5C8CA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4F817EF" w14:textId="77777777" w:rsidTr="001C5216">
        <w:trPr>
          <w:trHeight w:val="291"/>
        </w:trPr>
        <w:tc>
          <w:tcPr>
            <w:tcW w:w="288" w:type="dxa"/>
            <w:tcBorders>
              <w:top w:val="nil"/>
              <w:left w:val="single" w:sz="8" w:space="0" w:color="auto"/>
              <w:bottom w:val="nil"/>
              <w:right w:val="nil"/>
            </w:tcBorders>
            <w:shd w:val="clear" w:color="auto" w:fill="auto"/>
            <w:noWrap/>
            <w:hideMark/>
          </w:tcPr>
          <w:p w14:paraId="7B96568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489" w:type="dxa"/>
            <w:tcBorders>
              <w:top w:val="nil"/>
              <w:left w:val="nil"/>
              <w:bottom w:val="nil"/>
              <w:right w:val="nil"/>
            </w:tcBorders>
            <w:shd w:val="clear" w:color="auto" w:fill="auto"/>
            <w:hideMark/>
          </w:tcPr>
          <w:p w14:paraId="5181CFFB"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Not a good relationship with FPG group leaders</w:t>
            </w:r>
          </w:p>
        </w:tc>
        <w:tc>
          <w:tcPr>
            <w:tcW w:w="1560" w:type="dxa"/>
            <w:tcBorders>
              <w:top w:val="nil"/>
              <w:left w:val="nil"/>
              <w:bottom w:val="nil"/>
              <w:right w:val="nil"/>
            </w:tcBorders>
            <w:shd w:val="clear" w:color="auto" w:fill="auto"/>
            <w:noWrap/>
            <w:hideMark/>
          </w:tcPr>
          <w:p w14:paraId="7C14BBB4"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0.0</w:t>
            </w:r>
          </w:p>
        </w:tc>
        <w:tc>
          <w:tcPr>
            <w:tcW w:w="256" w:type="dxa"/>
            <w:tcBorders>
              <w:top w:val="nil"/>
              <w:left w:val="nil"/>
              <w:bottom w:val="nil"/>
              <w:right w:val="single" w:sz="8" w:space="0" w:color="auto"/>
            </w:tcBorders>
            <w:shd w:val="clear" w:color="auto" w:fill="auto"/>
            <w:noWrap/>
            <w:hideMark/>
          </w:tcPr>
          <w:p w14:paraId="4271DB55"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2459E991" w14:textId="77777777" w:rsidTr="001C5216">
        <w:trPr>
          <w:trHeight w:val="297"/>
        </w:trPr>
        <w:tc>
          <w:tcPr>
            <w:tcW w:w="288" w:type="dxa"/>
            <w:tcBorders>
              <w:top w:val="nil"/>
              <w:left w:val="single" w:sz="8" w:space="0" w:color="auto"/>
              <w:bottom w:val="single" w:sz="8" w:space="0" w:color="auto"/>
              <w:right w:val="nil"/>
            </w:tcBorders>
            <w:shd w:val="clear" w:color="auto" w:fill="auto"/>
            <w:noWrap/>
            <w:hideMark/>
          </w:tcPr>
          <w:p w14:paraId="5CBAED4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489" w:type="dxa"/>
            <w:tcBorders>
              <w:top w:val="single" w:sz="4" w:space="0" w:color="auto"/>
              <w:left w:val="nil"/>
              <w:bottom w:val="single" w:sz="8" w:space="0" w:color="auto"/>
              <w:right w:val="nil"/>
            </w:tcBorders>
            <w:shd w:val="clear" w:color="auto" w:fill="auto"/>
            <w:noWrap/>
            <w:hideMark/>
          </w:tcPr>
          <w:p w14:paraId="0A2EE677"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xml:space="preserve">n </w:t>
            </w:r>
          </w:p>
        </w:tc>
        <w:tc>
          <w:tcPr>
            <w:tcW w:w="1560" w:type="dxa"/>
            <w:tcBorders>
              <w:top w:val="single" w:sz="4" w:space="0" w:color="auto"/>
              <w:left w:val="nil"/>
              <w:bottom w:val="single" w:sz="8" w:space="0" w:color="auto"/>
              <w:right w:val="nil"/>
            </w:tcBorders>
            <w:shd w:val="clear" w:color="auto" w:fill="auto"/>
            <w:noWrap/>
            <w:hideMark/>
          </w:tcPr>
          <w:p w14:paraId="444C12E3"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50</w:t>
            </w:r>
          </w:p>
        </w:tc>
        <w:tc>
          <w:tcPr>
            <w:tcW w:w="256" w:type="dxa"/>
            <w:tcBorders>
              <w:top w:val="nil"/>
              <w:left w:val="nil"/>
              <w:bottom w:val="single" w:sz="8" w:space="0" w:color="auto"/>
              <w:right w:val="single" w:sz="8" w:space="0" w:color="auto"/>
            </w:tcBorders>
            <w:shd w:val="clear" w:color="auto" w:fill="auto"/>
            <w:noWrap/>
            <w:hideMark/>
          </w:tcPr>
          <w:p w14:paraId="357D5606"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bl>
    <w:p w14:paraId="28621ACC" w14:textId="77777777" w:rsidR="00E97BC0" w:rsidRPr="004013DA" w:rsidRDefault="00E97BC0" w:rsidP="00E97BC0">
      <w:r w:rsidRPr="004013DA">
        <w:br w:type="page"/>
      </w:r>
    </w:p>
    <w:p w14:paraId="56AAC3A6" w14:textId="0020CC51" w:rsidR="00E97BC0" w:rsidRPr="006B013C" w:rsidRDefault="009E588E" w:rsidP="006B013C">
      <w:pPr>
        <w:rPr>
          <w:b/>
        </w:rPr>
      </w:pPr>
      <w:r>
        <w:rPr>
          <w:b/>
        </w:rPr>
        <w:lastRenderedPageBreak/>
        <w:t>Evaluation Q:</w:t>
      </w:r>
    </w:p>
    <w:p w14:paraId="70209257" w14:textId="77777777" w:rsidR="00E97BC0" w:rsidRPr="004013DA" w:rsidRDefault="00E97BC0" w:rsidP="00E97BC0">
      <w:pPr>
        <w:rPr>
          <w:rFonts w:ascii="Calibri" w:eastAsia="Times New Roman" w:hAnsi="Calibri" w:cs="Times New Roman"/>
          <w:color w:val="000000"/>
        </w:rPr>
      </w:pPr>
      <w:r w:rsidRPr="004013DA">
        <w:rPr>
          <w:rFonts w:ascii="Calibri" w:eastAsia="Times New Roman" w:hAnsi="Calibri" w:cs="Times New Roman"/>
          <w:color w:val="000000"/>
        </w:rPr>
        <w:t>Is there evidence of replication of the AESA approach?</w:t>
      </w:r>
    </w:p>
    <w:p w14:paraId="2C9B080C" w14:textId="77777777" w:rsidR="00E97BC0" w:rsidRPr="004013DA" w:rsidRDefault="00E97BC0" w:rsidP="00E97BC0"/>
    <w:tbl>
      <w:tblPr>
        <w:tblW w:w="9360" w:type="dxa"/>
        <w:tblLook w:val="04A0" w:firstRow="1" w:lastRow="0" w:firstColumn="1" w:lastColumn="0" w:noHBand="0" w:noVBand="1"/>
      </w:tblPr>
      <w:tblGrid>
        <w:gridCol w:w="444"/>
        <w:gridCol w:w="5356"/>
        <w:gridCol w:w="3167"/>
        <w:gridCol w:w="393"/>
      </w:tblGrid>
      <w:tr w:rsidR="00E97BC0" w:rsidRPr="004013DA" w14:paraId="2F3C4F2B" w14:textId="77777777" w:rsidTr="001C5216">
        <w:trPr>
          <w:trHeight w:val="116"/>
        </w:trPr>
        <w:tc>
          <w:tcPr>
            <w:tcW w:w="438" w:type="dxa"/>
            <w:tcBorders>
              <w:top w:val="single" w:sz="8" w:space="0" w:color="auto"/>
              <w:left w:val="single" w:sz="8" w:space="0" w:color="auto"/>
              <w:bottom w:val="nil"/>
              <w:right w:val="nil"/>
            </w:tcBorders>
            <w:shd w:val="clear" w:color="auto" w:fill="auto"/>
            <w:noWrap/>
            <w:hideMark/>
          </w:tcPr>
          <w:p w14:paraId="5290725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8408" w:type="dxa"/>
            <w:gridSpan w:val="2"/>
            <w:tcBorders>
              <w:top w:val="single" w:sz="8" w:space="0" w:color="auto"/>
              <w:left w:val="nil"/>
              <w:bottom w:val="single" w:sz="4" w:space="0" w:color="auto"/>
              <w:right w:val="nil"/>
            </w:tcBorders>
            <w:shd w:val="clear" w:color="auto" w:fill="auto"/>
            <w:hideMark/>
          </w:tcPr>
          <w:p w14:paraId="0A7EBC50" w14:textId="77777777" w:rsidR="00E97BC0" w:rsidRPr="004013DA" w:rsidRDefault="00E97BC0" w:rsidP="001C5216">
            <w:pPr>
              <w:rPr>
                <w:rFonts w:ascii="Calibri" w:eastAsia="Times New Roman" w:hAnsi="Calibri" w:cs="Times New Roman"/>
                <w:color w:val="000000"/>
              </w:rPr>
            </w:pPr>
            <w:bookmarkStart w:id="157" w:name="_Toc447722513"/>
            <w:r w:rsidRPr="004013DA">
              <w:t xml:space="preserve">Table </w:t>
            </w:r>
            <w:fldSimple w:instr=" SEQ Table \* ARABIC ">
              <w:r w:rsidR="00A16A6D">
                <w:rPr>
                  <w:noProof/>
                </w:rPr>
                <w:t>34</w:t>
              </w:r>
            </w:fldSimple>
            <w:r w:rsidRPr="004013DA">
              <w:t xml:space="preserve">: </w:t>
            </w:r>
            <w:r w:rsidRPr="004013DA">
              <w:rPr>
                <w:rFonts w:ascii="Calibri" w:eastAsia="Times New Roman" w:hAnsi="Calibri" w:cs="Times New Roman"/>
                <w:color w:val="000000"/>
              </w:rPr>
              <w:t>FPG leader and extension agent perceived interested (external to project)</w:t>
            </w:r>
            <w:bookmarkEnd w:id="157"/>
          </w:p>
        </w:tc>
        <w:tc>
          <w:tcPr>
            <w:tcW w:w="388" w:type="dxa"/>
            <w:tcBorders>
              <w:top w:val="single" w:sz="8" w:space="0" w:color="auto"/>
              <w:left w:val="nil"/>
              <w:bottom w:val="nil"/>
              <w:right w:val="single" w:sz="8" w:space="0" w:color="auto"/>
            </w:tcBorders>
            <w:shd w:val="clear" w:color="auto" w:fill="auto"/>
            <w:noWrap/>
            <w:hideMark/>
          </w:tcPr>
          <w:p w14:paraId="3B0AFA9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08AC4DB6" w14:textId="77777777" w:rsidTr="001C5216">
        <w:trPr>
          <w:trHeight w:val="213"/>
        </w:trPr>
        <w:tc>
          <w:tcPr>
            <w:tcW w:w="438" w:type="dxa"/>
            <w:tcBorders>
              <w:top w:val="nil"/>
              <w:left w:val="single" w:sz="8" w:space="0" w:color="auto"/>
              <w:bottom w:val="nil"/>
              <w:right w:val="nil"/>
            </w:tcBorders>
            <w:shd w:val="clear" w:color="auto" w:fill="auto"/>
            <w:vAlign w:val="bottom"/>
            <w:hideMark/>
          </w:tcPr>
          <w:p w14:paraId="37B5F612" w14:textId="77777777" w:rsidR="00E97BC0" w:rsidRPr="004013DA" w:rsidRDefault="00E97BC0" w:rsidP="001C5216">
            <w:pPr>
              <w:jc w:val="center"/>
              <w:rPr>
                <w:rFonts w:ascii="Calibri" w:eastAsia="Times New Roman" w:hAnsi="Calibri" w:cs="Times New Roman"/>
                <w:b/>
                <w:bCs/>
                <w:color w:val="000000"/>
              </w:rPr>
            </w:pPr>
            <w:r w:rsidRPr="004013DA">
              <w:rPr>
                <w:rFonts w:ascii="Calibri" w:eastAsia="Times New Roman" w:hAnsi="Calibri" w:cs="Times New Roman"/>
                <w:b/>
                <w:bCs/>
                <w:color w:val="000000"/>
              </w:rPr>
              <w:t> </w:t>
            </w:r>
          </w:p>
        </w:tc>
        <w:tc>
          <w:tcPr>
            <w:tcW w:w="5284" w:type="dxa"/>
            <w:tcBorders>
              <w:top w:val="nil"/>
              <w:left w:val="nil"/>
              <w:bottom w:val="single" w:sz="4" w:space="0" w:color="auto"/>
              <w:right w:val="nil"/>
            </w:tcBorders>
            <w:shd w:val="clear" w:color="000000" w:fill="DCE6F1"/>
            <w:vAlign w:val="bottom"/>
            <w:hideMark/>
          </w:tcPr>
          <w:p w14:paraId="5AADD506"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Indicator</w:t>
            </w:r>
          </w:p>
        </w:tc>
        <w:tc>
          <w:tcPr>
            <w:tcW w:w="3123" w:type="dxa"/>
            <w:tcBorders>
              <w:top w:val="nil"/>
              <w:left w:val="nil"/>
              <w:bottom w:val="single" w:sz="4" w:space="0" w:color="auto"/>
              <w:right w:val="nil"/>
            </w:tcBorders>
            <w:shd w:val="clear" w:color="000000" w:fill="DCE6F1"/>
            <w:vAlign w:val="bottom"/>
            <w:hideMark/>
          </w:tcPr>
          <w:p w14:paraId="59D221C4"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MTE Point Estimate</w:t>
            </w:r>
          </w:p>
        </w:tc>
        <w:tc>
          <w:tcPr>
            <w:tcW w:w="388" w:type="dxa"/>
            <w:tcBorders>
              <w:top w:val="nil"/>
              <w:left w:val="nil"/>
              <w:bottom w:val="nil"/>
              <w:right w:val="single" w:sz="8" w:space="0" w:color="auto"/>
            </w:tcBorders>
            <w:shd w:val="clear" w:color="auto" w:fill="auto"/>
            <w:vAlign w:val="bottom"/>
            <w:hideMark/>
          </w:tcPr>
          <w:p w14:paraId="6D664D3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551B066A" w14:textId="77777777" w:rsidTr="001C5216">
        <w:trPr>
          <w:trHeight w:val="209"/>
        </w:trPr>
        <w:tc>
          <w:tcPr>
            <w:tcW w:w="438" w:type="dxa"/>
            <w:tcBorders>
              <w:top w:val="nil"/>
              <w:left w:val="single" w:sz="8" w:space="0" w:color="auto"/>
              <w:bottom w:val="nil"/>
              <w:right w:val="nil"/>
            </w:tcBorders>
            <w:shd w:val="clear" w:color="auto" w:fill="auto"/>
            <w:noWrap/>
            <w:hideMark/>
          </w:tcPr>
          <w:p w14:paraId="552DEACD"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284" w:type="dxa"/>
            <w:tcBorders>
              <w:top w:val="nil"/>
              <w:left w:val="nil"/>
              <w:bottom w:val="nil"/>
              <w:right w:val="nil"/>
            </w:tcBorders>
            <w:shd w:val="clear" w:color="auto" w:fill="auto"/>
            <w:hideMark/>
          </w:tcPr>
          <w:p w14:paraId="5D959057"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of FPG leadership to cite interest by non-FPG farmers in the area</w:t>
            </w:r>
          </w:p>
        </w:tc>
        <w:tc>
          <w:tcPr>
            <w:tcW w:w="3123" w:type="dxa"/>
            <w:tcBorders>
              <w:top w:val="nil"/>
              <w:left w:val="nil"/>
              <w:bottom w:val="nil"/>
              <w:right w:val="nil"/>
            </w:tcBorders>
            <w:shd w:val="clear" w:color="auto" w:fill="auto"/>
            <w:noWrap/>
            <w:hideMark/>
          </w:tcPr>
          <w:p w14:paraId="4DCF3997"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100.0</w:t>
            </w:r>
          </w:p>
        </w:tc>
        <w:tc>
          <w:tcPr>
            <w:tcW w:w="388" w:type="dxa"/>
            <w:tcBorders>
              <w:top w:val="nil"/>
              <w:left w:val="nil"/>
              <w:bottom w:val="nil"/>
              <w:right w:val="single" w:sz="8" w:space="0" w:color="auto"/>
            </w:tcBorders>
            <w:shd w:val="clear" w:color="auto" w:fill="auto"/>
            <w:noWrap/>
            <w:hideMark/>
          </w:tcPr>
          <w:p w14:paraId="21E1237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2D4F774" w14:textId="77777777" w:rsidTr="001C5216">
        <w:trPr>
          <w:trHeight w:val="419"/>
        </w:trPr>
        <w:tc>
          <w:tcPr>
            <w:tcW w:w="438" w:type="dxa"/>
            <w:tcBorders>
              <w:top w:val="nil"/>
              <w:left w:val="single" w:sz="8" w:space="0" w:color="auto"/>
              <w:bottom w:val="nil"/>
              <w:right w:val="nil"/>
            </w:tcBorders>
            <w:shd w:val="clear" w:color="auto" w:fill="auto"/>
            <w:noWrap/>
            <w:hideMark/>
          </w:tcPr>
          <w:p w14:paraId="08D1FD75"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284" w:type="dxa"/>
            <w:tcBorders>
              <w:top w:val="nil"/>
              <w:left w:val="nil"/>
              <w:bottom w:val="nil"/>
              <w:right w:val="nil"/>
            </w:tcBorders>
            <w:shd w:val="clear" w:color="auto" w:fill="auto"/>
            <w:hideMark/>
          </w:tcPr>
          <w:p w14:paraId="7AF52906"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of extension agents to share 'new' ICT technology tools with non-AESA stakeholders (farmers, groups, other extension agents)</w:t>
            </w:r>
          </w:p>
        </w:tc>
        <w:tc>
          <w:tcPr>
            <w:tcW w:w="3123" w:type="dxa"/>
            <w:tcBorders>
              <w:top w:val="nil"/>
              <w:left w:val="nil"/>
              <w:bottom w:val="nil"/>
              <w:right w:val="nil"/>
            </w:tcBorders>
            <w:shd w:val="clear" w:color="auto" w:fill="auto"/>
            <w:noWrap/>
            <w:hideMark/>
          </w:tcPr>
          <w:p w14:paraId="2A33BBE0"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88.0</w:t>
            </w:r>
          </w:p>
        </w:tc>
        <w:tc>
          <w:tcPr>
            <w:tcW w:w="388" w:type="dxa"/>
            <w:tcBorders>
              <w:top w:val="nil"/>
              <w:left w:val="nil"/>
              <w:bottom w:val="nil"/>
              <w:right w:val="single" w:sz="8" w:space="0" w:color="auto"/>
            </w:tcBorders>
            <w:shd w:val="clear" w:color="auto" w:fill="auto"/>
            <w:noWrap/>
            <w:hideMark/>
          </w:tcPr>
          <w:p w14:paraId="1DBB3B0C"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7D46475C" w14:textId="77777777" w:rsidTr="001C5216">
        <w:trPr>
          <w:trHeight w:val="318"/>
        </w:trPr>
        <w:tc>
          <w:tcPr>
            <w:tcW w:w="438" w:type="dxa"/>
            <w:tcBorders>
              <w:top w:val="nil"/>
              <w:left w:val="single" w:sz="8" w:space="0" w:color="auto"/>
              <w:bottom w:val="single" w:sz="8" w:space="0" w:color="auto"/>
              <w:right w:val="nil"/>
            </w:tcBorders>
            <w:shd w:val="clear" w:color="auto" w:fill="auto"/>
            <w:noWrap/>
            <w:hideMark/>
          </w:tcPr>
          <w:p w14:paraId="2F25EA8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284" w:type="dxa"/>
            <w:tcBorders>
              <w:top w:val="single" w:sz="4" w:space="0" w:color="auto"/>
              <w:left w:val="nil"/>
              <w:bottom w:val="single" w:sz="8" w:space="0" w:color="auto"/>
              <w:right w:val="nil"/>
            </w:tcBorders>
            <w:shd w:val="clear" w:color="auto" w:fill="auto"/>
            <w:noWrap/>
            <w:hideMark/>
          </w:tcPr>
          <w:p w14:paraId="5CA3A252"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xml:space="preserve">n </w:t>
            </w:r>
          </w:p>
        </w:tc>
        <w:tc>
          <w:tcPr>
            <w:tcW w:w="3123" w:type="dxa"/>
            <w:tcBorders>
              <w:top w:val="single" w:sz="4" w:space="0" w:color="auto"/>
              <w:left w:val="nil"/>
              <w:bottom w:val="single" w:sz="8" w:space="0" w:color="auto"/>
              <w:right w:val="nil"/>
            </w:tcBorders>
            <w:shd w:val="clear" w:color="auto" w:fill="auto"/>
            <w:hideMark/>
          </w:tcPr>
          <w:p w14:paraId="0C971D1A"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50 (leaders)</w:t>
            </w:r>
            <w:r w:rsidRPr="004013DA">
              <w:rPr>
                <w:rFonts w:ascii="Calibri" w:eastAsia="Times New Roman" w:hAnsi="Calibri" w:cs="Times New Roman"/>
                <w:i/>
                <w:iCs/>
                <w:color w:val="000000"/>
                <w:sz w:val="20"/>
                <w:szCs w:val="20"/>
              </w:rPr>
              <w:br/>
              <w:t>50 (extension agents)</w:t>
            </w:r>
          </w:p>
        </w:tc>
        <w:tc>
          <w:tcPr>
            <w:tcW w:w="388" w:type="dxa"/>
            <w:tcBorders>
              <w:top w:val="nil"/>
              <w:left w:val="nil"/>
              <w:bottom w:val="single" w:sz="8" w:space="0" w:color="auto"/>
              <w:right w:val="single" w:sz="8" w:space="0" w:color="auto"/>
            </w:tcBorders>
            <w:shd w:val="clear" w:color="auto" w:fill="auto"/>
            <w:noWrap/>
            <w:hideMark/>
          </w:tcPr>
          <w:p w14:paraId="1C4424D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bl>
    <w:p w14:paraId="0C2C8CE9" w14:textId="6BD6FD62" w:rsidR="00E97BC0" w:rsidRPr="004013DA" w:rsidRDefault="00E97BC0" w:rsidP="00E97BC0"/>
    <w:p w14:paraId="24267D1F" w14:textId="23FFA001" w:rsidR="00E97BC0" w:rsidRPr="006B013C" w:rsidRDefault="009E588E" w:rsidP="006B013C">
      <w:pPr>
        <w:rPr>
          <w:b/>
        </w:rPr>
      </w:pPr>
      <w:r>
        <w:rPr>
          <w:b/>
        </w:rPr>
        <w:t>Evaluation Q:</w:t>
      </w:r>
    </w:p>
    <w:p w14:paraId="739AC3C2" w14:textId="77777777" w:rsidR="00E97BC0" w:rsidRPr="004013DA" w:rsidRDefault="00E97BC0" w:rsidP="00E97BC0">
      <w:pPr>
        <w:rPr>
          <w:rFonts w:ascii="Calibri" w:eastAsia="Times New Roman" w:hAnsi="Calibri" w:cs="Times New Roman"/>
          <w:color w:val="000000"/>
        </w:rPr>
      </w:pPr>
      <w:r w:rsidRPr="004013DA">
        <w:rPr>
          <w:rFonts w:ascii="Calibri" w:eastAsia="Times New Roman" w:hAnsi="Calibri" w:cs="Times New Roman"/>
          <w:color w:val="000000"/>
        </w:rPr>
        <w:t>Will smallholder farmers continue using collective action / working in groups as a way to meet ag related needs?</w:t>
      </w:r>
    </w:p>
    <w:p w14:paraId="1354DDD8" w14:textId="77777777" w:rsidR="00E97BC0" w:rsidRPr="004013DA" w:rsidRDefault="00E97BC0" w:rsidP="00E97BC0"/>
    <w:tbl>
      <w:tblPr>
        <w:tblW w:w="9360" w:type="dxa"/>
        <w:tblLook w:val="04A0" w:firstRow="1" w:lastRow="0" w:firstColumn="1" w:lastColumn="0" w:noHBand="0" w:noVBand="1"/>
      </w:tblPr>
      <w:tblGrid>
        <w:gridCol w:w="483"/>
        <w:gridCol w:w="5836"/>
        <w:gridCol w:w="2612"/>
        <w:gridCol w:w="429"/>
      </w:tblGrid>
      <w:tr w:rsidR="00E97BC0" w:rsidRPr="004013DA" w14:paraId="5B737BA7" w14:textId="77777777" w:rsidTr="001C5216">
        <w:trPr>
          <w:trHeight w:val="290"/>
        </w:trPr>
        <w:tc>
          <w:tcPr>
            <w:tcW w:w="300" w:type="dxa"/>
            <w:tcBorders>
              <w:top w:val="single" w:sz="8" w:space="0" w:color="auto"/>
              <w:left w:val="single" w:sz="8" w:space="0" w:color="auto"/>
              <w:bottom w:val="nil"/>
              <w:right w:val="nil"/>
            </w:tcBorders>
            <w:shd w:val="clear" w:color="auto" w:fill="auto"/>
            <w:noWrap/>
            <w:hideMark/>
          </w:tcPr>
          <w:p w14:paraId="39CF5E64"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240" w:type="dxa"/>
            <w:gridSpan w:val="2"/>
            <w:tcBorders>
              <w:top w:val="single" w:sz="8" w:space="0" w:color="auto"/>
              <w:left w:val="nil"/>
              <w:bottom w:val="single" w:sz="4" w:space="0" w:color="auto"/>
              <w:right w:val="nil"/>
            </w:tcBorders>
            <w:shd w:val="clear" w:color="auto" w:fill="auto"/>
            <w:hideMark/>
          </w:tcPr>
          <w:p w14:paraId="636501A3" w14:textId="77777777" w:rsidR="00E97BC0" w:rsidRPr="004013DA" w:rsidRDefault="00E97BC0" w:rsidP="001C5216">
            <w:pPr>
              <w:rPr>
                <w:rFonts w:ascii="Calibri" w:eastAsia="Times New Roman" w:hAnsi="Calibri" w:cs="Times New Roman"/>
                <w:color w:val="000000"/>
              </w:rPr>
            </w:pPr>
            <w:bookmarkStart w:id="158" w:name="_Toc447722514"/>
            <w:r w:rsidRPr="004013DA">
              <w:t xml:space="preserve">Table </w:t>
            </w:r>
            <w:fldSimple w:instr=" SEQ Table \* ARABIC ">
              <w:r w:rsidR="00A16A6D">
                <w:rPr>
                  <w:noProof/>
                </w:rPr>
                <w:t>35</w:t>
              </w:r>
            </w:fldSimple>
            <w:r w:rsidRPr="004013DA">
              <w:t xml:space="preserve">: </w:t>
            </w:r>
            <w:r w:rsidRPr="004013DA">
              <w:rPr>
                <w:rFonts w:ascii="Calibri" w:eastAsia="Times New Roman" w:hAnsi="Calibri" w:cs="Times New Roman"/>
                <w:color w:val="000000"/>
              </w:rPr>
              <w:t>Group leader expectation of group sustainability</w:t>
            </w:r>
            <w:bookmarkEnd w:id="158"/>
          </w:p>
        </w:tc>
        <w:tc>
          <w:tcPr>
            <w:tcW w:w="260" w:type="dxa"/>
            <w:tcBorders>
              <w:top w:val="single" w:sz="8" w:space="0" w:color="auto"/>
              <w:left w:val="nil"/>
              <w:bottom w:val="nil"/>
              <w:right w:val="single" w:sz="8" w:space="0" w:color="auto"/>
            </w:tcBorders>
            <w:shd w:val="clear" w:color="auto" w:fill="auto"/>
            <w:noWrap/>
            <w:hideMark/>
          </w:tcPr>
          <w:p w14:paraId="34FCA5D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0B055132" w14:textId="77777777" w:rsidTr="00B43B53">
        <w:trPr>
          <w:trHeight w:val="170"/>
        </w:trPr>
        <w:tc>
          <w:tcPr>
            <w:tcW w:w="300" w:type="dxa"/>
            <w:tcBorders>
              <w:top w:val="nil"/>
              <w:left w:val="single" w:sz="8" w:space="0" w:color="auto"/>
              <w:bottom w:val="nil"/>
              <w:right w:val="nil"/>
            </w:tcBorders>
            <w:shd w:val="clear" w:color="auto" w:fill="auto"/>
            <w:vAlign w:val="bottom"/>
            <w:hideMark/>
          </w:tcPr>
          <w:p w14:paraId="785B9F3D" w14:textId="77777777" w:rsidR="00E97BC0" w:rsidRPr="004013DA" w:rsidRDefault="00E97BC0" w:rsidP="001C5216">
            <w:pPr>
              <w:jc w:val="center"/>
              <w:rPr>
                <w:rFonts w:ascii="Calibri" w:eastAsia="Times New Roman" w:hAnsi="Calibri" w:cs="Times New Roman"/>
                <w:b/>
                <w:bCs/>
                <w:color w:val="000000"/>
              </w:rPr>
            </w:pPr>
            <w:r w:rsidRPr="004013DA">
              <w:rPr>
                <w:rFonts w:ascii="Calibri" w:eastAsia="Times New Roman" w:hAnsi="Calibri" w:cs="Times New Roman"/>
                <w:b/>
                <w:bCs/>
                <w:color w:val="000000"/>
              </w:rPr>
              <w:t> </w:t>
            </w:r>
          </w:p>
        </w:tc>
        <w:tc>
          <w:tcPr>
            <w:tcW w:w="3620" w:type="dxa"/>
            <w:tcBorders>
              <w:top w:val="nil"/>
              <w:left w:val="nil"/>
              <w:bottom w:val="single" w:sz="4" w:space="0" w:color="auto"/>
              <w:right w:val="nil"/>
            </w:tcBorders>
            <w:shd w:val="clear" w:color="000000" w:fill="DCE6F1"/>
            <w:vAlign w:val="bottom"/>
            <w:hideMark/>
          </w:tcPr>
          <w:p w14:paraId="6DF8E4BD"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Indicator</w:t>
            </w:r>
          </w:p>
        </w:tc>
        <w:tc>
          <w:tcPr>
            <w:tcW w:w="1620" w:type="dxa"/>
            <w:tcBorders>
              <w:top w:val="nil"/>
              <w:left w:val="nil"/>
              <w:bottom w:val="single" w:sz="4" w:space="0" w:color="auto"/>
              <w:right w:val="nil"/>
            </w:tcBorders>
            <w:shd w:val="clear" w:color="000000" w:fill="DCE6F1"/>
            <w:vAlign w:val="bottom"/>
            <w:hideMark/>
          </w:tcPr>
          <w:p w14:paraId="006C10FD"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MTE Point Estimate</w:t>
            </w:r>
          </w:p>
        </w:tc>
        <w:tc>
          <w:tcPr>
            <w:tcW w:w="260" w:type="dxa"/>
            <w:tcBorders>
              <w:top w:val="nil"/>
              <w:left w:val="nil"/>
              <w:bottom w:val="nil"/>
              <w:right w:val="single" w:sz="8" w:space="0" w:color="auto"/>
            </w:tcBorders>
            <w:shd w:val="clear" w:color="auto" w:fill="auto"/>
            <w:vAlign w:val="bottom"/>
            <w:hideMark/>
          </w:tcPr>
          <w:p w14:paraId="4CD463CB"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401E68A8" w14:textId="77777777" w:rsidTr="001C5216">
        <w:trPr>
          <w:trHeight w:val="290"/>
        </w:trPr>
        <w:tc>
          <w:tcPr>
            <w:tcW w:w="300" w:type="dxa"/>
            <w:tcBorders>
              <w:top w:val="nil"/>
              <w:left w:val="single" w:sz="8" w:space="0" w:color="auto"/>
              <w:bottom w:val="nil"/>
              <w:right w:val="nil"/>
            </w:tcBorders>
            <w:shd w:val="clear" w:color="auto" w:fill="auto"/>
            <w:noWrap/>
            <w:hideMark/>
          </w:tcPr>
          <w:p w14:paraId="6608A010"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5240" w:type="dxa"/>
            <w:gridSpan w:val="2"/>
            <w:tcBorders>
              <w:top w:val="single" w:sz="4" w:space="0" w:color="auto"/>
              <w:left w:val="nil"/>
              <w:bottom w:val="nil"/>
              <w:right w:val="nil"/>
            </w:tcBorders>
            <w:shd w:val="clear" w:color="auto" w:fill="auto"/>
            <w:hideMark/>
          </w:tcPr>
          <w:p w14:paraId="73F168CA"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of FPG leadership to feel the FPG members will remain as a group once AESA support ends</w:t>
            </w:r>
          </w:p>
        </w:tc>
        <w:tc>
          <w:tcPr>
            <w:tcW w:w="260" w:type="dxa"/>
            <w:tcBorders>
              <w:top w:val="nil"/>
              <w:left w:val="nil"/>
              <w:bottom w:val="nil"/>
              <w:right w:val="single" w:sz="8" w:space="0" w:color="auto"/>
            </w:tcBorders>
            <w:shd w:val="clear" w:color="auto" w:fill="auto"/>
            <w:noWrap/>
            <w:hideMark/>
          </w:tcPr>
          <w:p w14:paraId="0F4E0B9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3139F7BA" w14:textId="77777777" w:rsidTr="001C5216">
        <w:trPr>
          <w:trHeight w:val="290"/>
        </w:trPr>
        <w:tc>
          <w:tcPr>
            <w:tcW w:w="300" w:type="dxa"/>
            <w:tcBorders>
              <w:top w:val="nil"/>
              <w:left w:val="single" w:sz="8" w:space="0" w:color="auto"/>
              <w:bottom w:val="nil"/>
              <w:right w:val="nil"/>
            </w:tcBorders>
            <w:shd w:val="clear" w:color="auto" w:fill="auto"/>
            <w:noWrap/>
            <w:hideMark/>
          </w:tcPr>
          <w:p w14:paraId="69A1CA99"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620" w:type="dxa"/>
            <w:tcBorders>
              <w:top w:val="nil"/>
              <w:left w:val="nil"/>
              <w:bottom w:val="nil"/>
              <w:right w:val="nil"/>
            </w:tcBorders>
            <w:shd w:val="clear" w:color="auto" w:fill="auto"/>
            <w:noWrap/>
            <w:hideMark/>
          </w:tcPr>
          <w:p w14:paraId="7EE63A0D"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Remain a group (the same)</w:t>
            </w:r>
          </w:p>
        </w:tc>
        <w:tc>
          <w:tcPr>
            <w:tcW w:w="1620" w:type="dxa"/>
            <w:tcBorders>
              <w:top w:val="nil"/>
              <w:left w:val="nil"/>
              <w:bottom w:val="nil"/>
              <w:right w:val="nil"/>
            </w:tcBorders>
            <w:shd w:val="clear" w:color="auto" w:fill="auto"/>
            <w:noWrap/>
            <w:hideMark/>
          </w:tcPr>
          <w:p w14:paraId="614E0932"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78.0</w:t>
            </w:r>
          </w:p>
        </w:tc>
        <w:tc>
          <w:tcPr>
            <w:tcW w:w="260" w:type="dxa"/>
            <w:tcBorders>
              <w:top w:val="nil"/>
              <w:left w:val="nil"/>
              <w:bottom w:val="nil"/>
              <w:right w:val="single" w:sz="8" w:space="0" w:color="auto"/>
            </w:tcBorders>
            <w:shd w:val="clear" w:color="auto" w:fill="auto"/>
            <w:noWrap/>
            <w:hideMark/>
          </w:tcPr>
          <w:p w14:paraId="09C3A267"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0AD93878" w14:textId="77777777" w:rsidTr="001C5216">
        <w:trPr>
          <w:trHeight w:val="290"/>
        </w:trPr>
        <w:tc>
          <w:tcPr>
            <w:tcW w:w="300" w:type="dxa"/>
            <w:tcBorders>
              <w:top w:val="nil"/>
              <w:left w:val="single" w:sz="8" w:space="0" w:color="auto"/>
              <w:bottom w:val="nil"/>
              <w:right w:val="nil"/>
            </w:tcBorders>
            <w:shd w:val="clear" w:color="auto" w:fill="auto"/>
            <w:noWrap/>
            <w:hideMark/>
          </w:tcPr>
          <w:p w14:paraId="17E157CA"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620" w:type="dxa"/>
            <w:tcBorders>
              <w:top w:val="nil"/>
              <w:left w:val="nil"/>
              <w:bottom w:val="nil"/>
              <w:right w:val="nil"/>
            </w:tcBorders>
            <w:shd w:val="clear" w:color="auto" w:fill="auto"/>
            <w:noWrap/>
            <w:hideMark/>
          </w:tcPr>
          <w:p w14:paraId="3AF1A338"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Remain a group (but different)</w:t>
            </w:r>
          </w:p>
        </w:tc>
        <w:tc>
          <w:tcPr>
            <w:tcW w:w="1620" w:type="dxa"/>
            <w:tcBorders>
              <w:top w:val="nil"/>
              <w:left w:val="nil"/>
              <w:bottom w:val="nil"/>
              <w:right w:val="nil"/>
            </w:tcBorders>
            <w:shd w:val="clear" w:color="auto" w:fill="auto"/>
            <w:noWrap/>
            <w:hideMark/>
          </w:tcPr>
          <w:p w14:paraId="630F7615"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12.0</w:t>
            </w:r>
          </w:p>
        </w:tc>
        <w:tc>
          <w:tcPr>
            <w:tcW w:w="260" w:type="dxa"/>
            <w:tcBorders>
              <w:top w:val="nil"/>
              <w:left w:val="nil"/>
              <w:bottom w:val="nil"/>
              <w:right w:val="single" w:sz="8" w:space="0" w:color="auto"/>
            </w:tcBorders>
            <w:shd w:val="clear" w:color="auto" w:fill="auto"/>
            <w:noWrap/>
            <w:hideMark/>
          </w:tcPr>
          <w:p w14:paraId="6331DC3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629A6656" w14:textId="77777777" w:rsidTr="001C5216">
        <w:trPr>
          <w:trHeight w:val="290"/>
        </w:trPr>
        <w:tc>
          <w:tcPr>
            <w:tcW w:w="300" w:type="dxa"/>
            <w:tcBorders>
              <w:top w:val="nil"/>
              <w:left w:val="single" w:sz="8" w:space="0" w:color="auto"/>
              <w:bottom w:val="nil"/>
              <w:right w:val="nil"/>
            </w:tcBorders>
            <w:shd w:val="clear" w:color="auto" w:fill="auto"/>
            <w:noWrap/>
            <w:hideMark/>
          </w:tcPr>
          <w:p w14:paraId="4A57FFF3"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620" w:type="dxa"/>
            <w:tcBorders>
              <w:top w:val="nil"/>
              <w:left w:val="nil"/>
              <w:bottom w:val="nil"/>
              <w:right w:val="nil"/>
            </w:tcBorders>
            <w:shd w:val="clear" w:color="auto" w:fill="auto"/>
            <w:noWrap/>
            <w:hideMark/>
          </w:tcPr>
          <w:p w14:paraId="2D02FB80" w14:textId="77777777" w:rsidR="00E97BC0" w:rsidRPr="004013DA" w:rsidRDefault="00E97BC0" w:rsidP="001C5216">
            <w:pPr>
              <w:ind w:firstLineChars="100" w:firstLine="200"/>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Dissolve</w:t>
            </w:r>
          </w:p>
        </w:tc>
        <w:tc>
          <w:tcPr>
            <w:tcW w:w="1620" w:type="dxa"/>
            <w:tcBorders>
              <w:top w:val="nil"/>
              <w:left w:val="nil"/>
              <w:bottom w:val="nil"/>
              <w:right w:val="nil"/>
            </w:tcBorders>
            <w:shd w:val="clear" w:color="auto" w:fill="auto"/>
            <w:noWrap/>
            <w:hideMark/>
          </w:tcPr>
          <w:p w14:paraId="66771864" w14:textId="77777777" w:rsidR="00E97BC0" w:rsidRPr="004013DA" w:rsidRDefault="00E97BC0" w:rsidP="001C5216">
            <w:pPr>
              <w:jc w:val="cente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10.0</w:t>
            </w:r>
          </w:p>
        </w:tc>
        <w:tc>
          <w:tcPr>
            <w:tcW w:w="260" w:type="dxa"/>
            <w:tcBorders>
              <w:top w:val="nil"/>
              <w:left w:val="nil"/>
              <w:bottom w:val="nil"/>
              <w:right w:val="single" w:sz="8" w:space="0" w:color="auto"/>
            </w:tcBorders>
            <w:shd w:val="clear" w:color="auto" w:fill="auto"/>
            <w:noWrap/>
            <w:hideMark/>
          </w:tcPr>
          <w:p w14:paraId="01EFABB1"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r w:rsidR="00E97BC0" w:rsidRPr="004013DA" w14:paraId="0285C58E" w14:textId="77777777" w:rsidTr="001C5216">
        <w:trPr>
          <w:trHeight w:val="300"/>
        </w:trPr>
        <w:tc>
          <w:tcPr>
            <w:tcW w:w="300" w:type="dxa"/>
            <w:tcBorders>
              <w:top w:val="nil"/>
              <w:left w:val="single" w:sz="8" w:space="0" w:color="auto"/>
              <w:bottom w:val="single" w:sz="8" w:space="0" w:color="auto"/>
              <w:right w:val="nil"/>
            </w:tcBorders>
            <w:shd w:val="clear" w:color="auto" w:fill="auto"/>
            <w:noWrap/>
            <w:hideMark/>
          </w:tcPr>
          <w:p w14:paraId="5854E48F"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c>
          <w:tcPr>
            <w:tcW w:w="3620" w:type="dxa"/>
            <w:tcBorders>
              <w:top w:val="single" w:sz="4" w:space="0" w:color="auto"/>
              <w:left w:val="nil"/>
              <w:bottom w:val="single" w:sz="8" w:space="0" w:color="auto"/>
              <w:right w:val="nil"/>
            </w:tcBorders>
            <w:shd w:val="clear" w:color="auto" w:fill="auto"/>
            <w:noWrap/>
            <w:hideMark/>
          </w:tcPr>
          <w:p w14:paraId="4BD12155" w14:textId="77777777" w:rsidR="00E97BC0" w:rsidRPr="004013DA" w:rsidRDefault="00E97BC0" w:rsidP="001C5216">
            <w:pPr>
              <w:rPr>
                <w:rFonts w:ascii="Calibri" w:eastAsia="Times New Roman" w:hAnsi="Calibri" w:cs="Times New Roman"/>
                <w:color w:val="000000"/>
                <w:sz w:val="20"/>
                <w:szCs w:val="20"/>
              </w:rPr>
            </w:pPr>
            <w:r w:rsidRPr="004013DA">
              <w:rPr>
                <w:rFonts w:ascii="Calibri" w:eastAsia="Times New Roman" w:hAnsi="Calibri" w:cs="Times New Roman"/>
                <w:color w:val="000000"/>
                <w:sz w:val="20"/>
                <w:szCs w:val="20"/>
              </w:rPr>
              <w:t xml:space="preserve">n </w:t>
            </w:r>
          </w:p>
        </w:tc>
        <w:tc>
          <w:tcPr>
            <w:tcW w:w="1620" w:type="dxa"/>
            <w:tcBorders>
              <w:top w:val="single" w:sz="4" w:space="0" w:color="auto"/>
              <w:left w:val="nil"/>
              <w:bottom w:val="single" w:sz="8" w:space="0" w:color="auto"/>
              <w:right w:val="nil"/>
            </w:tcBorders>
            <w:shd w:val="clear" w:color="auto" w:fill="auto"/>
            <w:noWrap/>
            <w:hideMark/>
          </w:tcPr>
          <w:p w14:paraId="30F89C7C" w14:textId="77777777" w:rsidR="00E97BC0" w:rsidRPr="004013DA" w:rsidRDefault="00E97BC0" w:rsidP="001C5216">
            <w:pPr>
              <w:jc w:val="center"/>
              <w:rPr>
                <w:rFonts w:ascii="Calibri" w:eastAsia="Times New Roman" w:hAnsi="Calibri" w:cs="Times New Roman"/>
                <w:i/>
                <w:iCs/>
                <w:color w:val="000000"/>
                <w:sz w:val="20"/>
                <w:szCs w:val="20"/>
              </w:rPr>
            </w:pPr>
            <w:r w:rsidRPr="004013DA">
              <w:rPr>
                <w:rFonts w:ascii="Calibri" w:eastAsia="Times New Roman" w:hAnsi="Calibri" w:cs="Times New Roman"/>
                <w:i/>
                <w:iCs/>
                <w:color w:val="000000"/>
                <w:sz w:val="20"/>
                <w:szCs w:val="20"/>
              </w:rPr>
              <w:t>50</w:t>
            </w:r>
          </w:p>
        </w:tc>
        <w:tc>
          <w:tcPr>
            <w:tcW w:w="260" w:type="dxa"/>
            <w:tcBorders>
              <w:top w:val="nil"/>
              <w:left w:val="nil"/>
              <w:bottom w:val="single" w:sz="8" w:space="0" w:color="auto"/>
              <w:right w:val="single" w:sz="8" w:space="0" w:color="auto"/>
            </w:tcBorders>
            <w:shd w:val="clear" w:color="auto" w:fill="auto"/>
            <w:noWrap/>
            <w:hideMark/>
          </w:tcPr>
          <w:p w14:paraId="4C981C62" w14:textId="77777777" w:rsidR="00E97BC0" w:rsidRPr="004013DA" w:rsidRDefault="00E97BC0" w:rsidP="001C5216">
            <w:pPr>
              <w:rPr>
                <w:rFonts w:ascii="Calibri" w:eastAsia="Times New Roman" w:hAnsi="Calibri" w:cs="Times New Roman"/>
                <w:color w:val="000000"/>
              </w:rPr>
            </w:pPr>
            <w:r w:rsidRPr="004013DA">
              <w:rPr>
                <w:rFonts w:ascii="Calibri" w:eastAsia="Times New Roman" w:hAnsi="Calibri" w:cs="Times New Roman"/>
                <w:color w:val="000000"/>
              </w:rPr>
              <w:t> </w:t>
            </w:r>
          </w:p>
        </w:tc>
      </w:tr>
    </w:tbl>
    <w:p w14:paraId="60F885EA" w14:textId="77777777" w:rsidR="00E97BC0" w:rsidRPr="004013DA" w:rsidRDefault="00E97BC0" w:rsidP="00E97BC0"/>
    <w:p w14:paraId="484C0643" w14:textId="2E90CFB8" w:rsidR="00C34F54" w:rsidRPr="004013DA" w:rsidRDefault="00C34F54" w:rsidP="00E97BC0">
      <w:pPr>
        <w:spacing w:after="160" w:line="259" w:lineRule="auto"/>
        <w:jc w:val="left"/>
      </w:pPr>
      <w:r w:rsidRPr="004013DA">
        <w:br w:type="page"/>
      </w:r>
    </w:p>
    <w:p w14:paraId="32D5AE70" w14:textId="4039EA28" w:rsidR="00320DA3" w:rsidRDefault="00F67F53" w:rsidP="00105519">
      <w:pPr>
        <w:pStyle w:val="Heading2"/>
      </w:pPr>
      <w:bookmarkStart w:id="159" w:name="_Toc447722201"/>
      <w:r w:rsidRPr="004013DA">
        <w:lastRenderedPageBreak/>
        <w:t xml:space="preserve">Appendix </w:t>
      </w:r>
      <w:r w:rsidR="00105519">
        <w:t>D</w:t>
      </w:r>
      <w:r w:rsidRPr="004013DA">
        <w:t>: List of KIIs and FGDs</w:t>
      </w:r>
      <w:bookmarkEnd w:id="159"/>
    </w:p>
    <w:tbl>
      <w:tblPr>
        <w:tblW w:w="9360" w:type="dxa"/>
        <w:tblInd w:w="108" w:type="dxa"/>
        <w:tblLook w:val="04A0" w:firstRow="1" w:lastRow="0" w:firstColumn="1" w:lastColumn="0" w:noHBand="0" w:noVBand="1"/>
      </w:tblPr>
      <w:tblGrid>
        <w:gridCol w:w="367"/>
        <w:gridCol w:w="3487"/>
        <w:gridCol w:w="1713"/>
        <w:gridCol w:w="1713"/>
        <w:gridCol w:w="1713"/>
        <w:gridCol w:w="367"/>
      </w:tblGrid>
      <w:tr w:rsidR="00320DA3" w:rsidRPr="00320DA3" w14:paraId="1B41405B" w14:textId="77777777" w:rsidTr="00320DA3">
        <w:trPr>
          <w:trHeight w:val="290"/>
        </w:trPr>
        <w:tc>
          <w:tcPr>
            <w:tcW w:w="360" w:type="dxa"/>
            <w:tcBorders>
              <w:top w:val="single" w:sz="8" w:space="0" w:color="auto"/>
              <w:left w:val="single" w:sz="8" w:space="0" w:color="auto"/>
              <w:bottom w:val="nil"/>
              <w:right w:val="nil"/>
            </w:tcBorders>
            <w:shd w:val="clear" w:color="auto" w:fill="auto"/>
            <w:noWrap/>
            <w:vAlign w:val="bottom"/>
            <w:hideMark/>
          </w:tcPr>
          <w:p w14:paraId="0B3160A2"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8460" w:type="dxa"/>
            <w:gridSpan w:val="4"/>
            <w:tcBorders>
              <w:top w:val="single" w:sz="8" w:space="0" w:color="auto"/>
              <w:left w:val="nil"/>
              <w:bottom w:val="single" w:sz="4" w:space="0" w:color="auto"/>
              <w:right w:val="nil"/>
            </w:tcBorders>
            <w:shd w:val="clear" w:color="auto" w:fill="auto"/>
            <w:noWrap/>
            <w:vAlign w:val="bottom"/>
            <w:hideMark/>
          </w:tcPr>
          <w:p w14:paraId="0054CFB1" w14:textId="185287FA" w:rsidR="00320DA3" w:rsidRPr="00320DA3" w:rsidRDefault="00320DA3" w:rsidP="00320DA3">
            <w:pPr>
              <w:jc w:val="left"/>
              <w:rPr>
                <w:rFonts w:ascii="Calibri" w:eastAsia="Times New Roman" w:hAnsi="Calibri" w:cs="Times New Roman"/>
                <w:color w:val="000000"/>
              </w:rPr>
            </w:pPr>
            <w:bookmarkStart w:id="160" w:name="_Toc447722515"/>
            <w:r w:rsidRPr="004013DA">
              <w:t xml:space="preserve">Table </w:t>
            </w:r>
            <w:fldSimple w:instr=" SEQ Table \* ARABIC ">
              <w:r w:rsidR="00A16A6D">
                <w:rPr>
                  <w:noProof/>
                </w:rPr>
                <w:t>36</w:t>
              </w:r>
            </w:fldSimple>
            <w:r w:rsidRPr="004013DA">
              <w:t xml:space="preserve">: </w:t>
            </w:r>
            <w:r>
              <w:t xml:space="preserve">Total </w:t>
            </w:r>
            <w:r>
              <w:rPr>
                <w:rFonts w:ascii="Calibri" w:eastAsia="Times New Roman" w:hAnsi="Calibri" w:cs="Times New Roman"/>
                <w:color w:val="000000"/>
              </w:rPr>
              <w:t>Number of FPGs conducted by Mid-term team (International and national)</w:t>
            </w:r>
            <w:bookmarkEnd w:id="160"/>
          </w:p>
        </w:tc>
        <w:tc>
          <w:tcPr>
            <w:tcW w:w="360" w:type="dxa"/>
            <w:tcBorders>
              <w:top w:val="single" w:sz="8" w:space="0" w:color="auto"/>
              <w:left w:val="nil"/>
              <w:bottom w:val="nil"/>
              <w:right w:val="single" w:sz="8" w:space="0" w:color="auto"/>
            </w:tcBorders>
            <w:shd w:val="clear" w:color="auto" w:fill="auto"/>
            <w:noWrap/>
            <w:vAlign w:val="bottom"/>
            <w:hideMark/>
          </w:tcPr>
          <w:p w14:paraId="50B06C8D"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r>
      <w:tr w:rsidR="00320DA3" w:rsidRPr="00320DA3" w14:paraId="796F81D6" w14:textId="77777777" w:rsidTr="00320DA3">
        <w:trPr>
          <w:trHeight w:val="580"/>
        </w:trPr>
        <w:tc>
          <w:tcPr>
            <w:tcW w:w="360" w:type="dxa"/>
            <w:tcBorders>
              <w:top w:val="nil"/>
              <w:left w:val="single" w:sz="8" w:space="0" w:color="auto"/>
              <w:bottom w:val="nil"/>
              <w:right w:val="nil"/>
            </w:tcBorders>
            <w:shd w:val="clear" w:color="auto" w:fill="auto"/>
            <w:noWrap/>
            <w:vAlign w:val="bottom"/>
            <w:hideMark/>
          </w:tcPr>
          <w:p w14:paraId="314EB0D6"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3420" w:type="dxa"/>
            <w:tcBorders>
              <w:top w:val="nil"/>
              <w:left w:val="nil"/>
              <w:bottom w:val="single" w:sz="4" w:space="0" w:color="auto"/>
              <w:right w:val="nil"/>
            </w:tcBorders>
            <w:shd w:val="clear" w:color="000000" w:fill="DDEBF7"/>
            <w:vAlign w:val="bottom"/>
            <w:hideMark/>
          </w:tcPr>
          <w:p w14:paraId="32E2CA0D"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Total</w:t>
            </w:r>
          </w:p>
        </w:tc>
        <w:tc>
          <w:tcPr>
            <w:tcW w:w="1680" w:type="dxa"/>
            <w:tcBorders>
              <w:top w:val="nil"/>
              <w:left w:val="nil"/>
              <w:bottom w:val="single" w:sz="4" w:space="0" w:color="auto"/>
              <w:right w:val="nil"/>
            </w:tcBorders>
            <w:shd w:val="clear" w:color="000000" w:fill="DDEBF7"/>
            <w:vAlign w:val="bottom"/>
            <w:hideMark/>
          </w:tcPr>
          <w:p w14:paraId="416E1310"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 of Male Respondents</w:t>
            </w:r>
          </w:p>
        </w:tc>
        <w:tc>
          <w:tcPr>
            <w:tcW w:w="1680" w:type="dxa"/>
            <w:tcBorders>
              <w:top w:val="nil"/>
              <w:left w:val="nil"/>
              <w:bottom w:val="single" w:sz="4" w:space="0" w:color="auto"/>
              <w:right w:val="nil"/>
            </w:tcBorders>
            <w:shd w:val="clear" w:color="000000" w:fill="DDEBF7"/>
            <w:vAlign w:val="bottom"/>
            <w:hideMark/>
          </w:tcPr>
          <w:p w14:paraId="36DE2B73"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 of Female Respondents</w:t>
            </w:r>
          </w:p>
        </w:tc>
        <w:tc>
          <w:tcPr>
            <w:tcW w:w="1680" w:type="dxa"/>
            <w:tcBorders>
              <w:top w:val="nil"/>
              <w:left w:val="nil"/>
              <w:bottom w:val="single" w:sz="4" w:space="0" w:color="auto"/>
              <w:right w:val="nil"/>
            </w:tcBorders>
            <w:shd w:val="clear" w:color="000000" w:fill="DDEBF7"/>
            <w:vAlign w:val="bottom"/>
            <w:hideMark/>
          </w:tcPr>
          <w:p w14:paraId="04359E11"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Total Respondents</w:t>
            </w:r>
          </w:p>
        </w:tc>
        <w:tc>
          <w:tcPr>
            <w:tcW w:w="360" w:type="dxa"/>
            <w:tcBorders>
              <w:top w:val="nil"/>
              <w:left w:val="nil"/>
              <w:bottom w:val="nil"/>
              <w:right w:val="single" w:sz="8" w:space="0" w:color="auto"/>
            </w:tcBorders>
            <w:shd w:val="clear" w:color="auto" w:fill="auto"/>
            <w:noWrap/>
            <w:vAlign w:val="bottom"/>
            <w:hideMark/>
          </w:tcPr>
          <w:p w14:paraId="17FDAA00"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r>
      <w:tr w:rsidR="00320DA3" w:rsidRPr="00320DA3" w14:paraId="141C9787" w14:textId="77777777" w:rsidTr="00320DA3">
        <w:trPr>
          <w:trHeight w:val="330"/>
        </w:trPr>
        <w:tc>
          <w:tcPr>
            <w:tcW w:w="360" w:type="dxa"/>
            <w:tcBorders>
              <w:top w:val="nil"/>
              <w:left w:val="single" w:sz="8" w:space="0" w:color="auto"/>
              <w:bottom w:val="nil"/>
              <w:right w:val="nil"/>
            </w:tcBorders>
            <w:shd w:val="clear" w:color="auto" w:fill="auto"/>
            <w:noWrap/>
            <w:vAlign w:val="bottom"/>
            <w:hideMark/>
          </w:tcPr>
          <w:p w14:paraId="45D4E5A7"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3420" w:type="dxa"/>
            <w:tcBorders>
              <w:top w:val="nil"/>
              <w:left w:val="nil"/>
              <w:bottom w:val="nil"/>
              <w:right w:val="nil"/>
            </w:tcBorders>
            <w:shd w:val="clear" w:color="auto" w:fill="auto"/>
            <w:noWrap/>
            <w:hideMark/>
          </w:tcPr>
          <w:p w14:paraId="137B1BB3"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xml:space="preserve">Focus Group Discussion Type: </w:t>
            </w:r>
            <w:r w:rsidRPr="00320DA3">
              <w:rPr>
                <w:rFonts w:ascii="Calibri" w:eastAsia="Times New Roman" w:hAnsi="Calibri" w:cs="Times New Roman"/>
                <w:color w:val="000000"/>
                <w:vertAlign w:val="superscript"/>
              </w:rPr>
              <w:t>A</w:t>
            </w:r>
          </w:p>
        </w:tc>
        <w:tc>
          <w:tcPr>
            <w:tcW w:w="1680" w:type="dxa"/>
            <w:tcBorders>
              <w:top w:val="nil"/>
              <w:left w:val="nil"/>
              <w:bottom w:val="nil"/>
              <w:right w:val="nil"/>
            </w:tcBorders>
            <w:shd w:val="clear" w:color="auto" w:fill="auto"/>
            <w:noWrap/>
            <w:hideMark/>
          </w:tcPr>
          <w:p w14:paraId="74E2684F"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1680" w:type="dxa"/>
            <w:tcBorders>
              <w:top w:val="nil"/>
              <w:left w:val="nil"/>
              <w:bottom w:val="nil"/>
              <w:right w:val="nil"/>
            </w:tcBorders>
            <w:shd w:val="clear" w:color="auto" w:fill="auto"/>
            <w:noWrap/>
            <w:hideMark/>
          </w:tcPr>
          <w:p w14:paraId="2CC88713"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1680" w:type="dxa"/>
            <w:tcBorders>
              <w:top w:val="nil"/>
              <w:left w:val="nil"/>
              <w:bottom w:val="nil"/>
              <w:right w:val="nil"/>
            </w:tcBorders>
            <w:shd w:val="clear" w:color="auto" w:fill="auto"/>
            <w:noWrap/>
            <w:hideMark/>
          </w:tcPr>
          <w:p w14:paraId="23F2BECB"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360" w:type="dxa"/>
            <w:tcBorders>
              <w:top w:val="nil"/>
              <w:left w:val="nil"/>
              <w:bottom w:val="nil"/>
              <w:right w:val="single" w:sz="8" w:space="0" w:color="auto"/>
            </w:tcBorders>
            <w:shd w:val="clear" w:color="auto" w:fill="auto"/>
            <w:noWrap/>
            <w:vAlign w:val="bottom"/>
            <w:hideMark/>
          </w:tcPr>
          <w:p w14:paraId="328E31E3"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r>
      <w:tr w:rsidR="00320DA3" w:rsidRPr="00320DA3" w14:paraId="15FCF91C" w14:textId="77777777" w:rsidTr="00320DA3">
        <w:trPr>
          <w:trHeight w:val="290"/>
        </w:trPr>
        <w:tc>
          <w:tcPr>
            <w:tcW w:w="360" w:type="dxa"/>
            <w:tcBorders>
              <w:top w:val="nil"/>
              <w:left w:val="single" w:sz="8" w:space="0" w:color="auto"/>
              <w:bottom w:val="nil"/>
              <w:right w:val="nil"/>
            </w:tcBorders>
            <w:shd w:val="clear" w:color="auto" w:fill="auto"/>
            <w:noWrap/>
            <w:vAlign w:val="bottom"/>
            <w:hideMark/>
          </w:tcPr>
          <w:p w14:paraId="27EDC327"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3420" w:type="dxa"/>
            <w:tcBorders>
              <w:top w:val="nil"/>
              <w:left w:val="nil"/>
              <w:bottom w:val="nil"/>
              <w:right w:val="nil"/>
            </w:tcBorders>
            <w:shd w:val="clear" w:color="auto" w:fill="auto"/>
            <w:noWrap/>
            <w:hideMark/>
          </w:tcPr>
          <w:p w14:paraId="67646FFB" w14:textId="77777777" w:rsidR="00320DA3" w:rsidRPr="00320DA3" w:rsidRDefault="00320DA3" w:rsidP="00320DA3">
            <w:pPr>
              <w:ind w:firstLineChars="200" w:firstLine="440"/>
              <w:jc w:val="left"/>
              <w:rPr>
                <w:rFonts w:ascii="Calibri" w:eastAsia="Times New Roman" w:hAnsi="Calibri" w:cs="Times New Roman"/>
                <w:color w:val="000000"/>
              </w:rPr>
            </w:pPr>
            <w:r w:rsidRPr="00320DA3">
              <w:rPr>
                <w:rFonts w:ascii="Calibri" w:eastAsia="Times New Roman" w:hAnsi="Calibri" w:cs="Times New Roman"/>
                <w:color w:val="000000"/>
              </w:rPr>
              <w:t>Jute</w:t>
            </w:r>
          </w:p>
        </w:tc>
        <w:tc>
          <w:tcPr>
            <w:tcW w:w="1680" w:type="dxa"/>
            <w:tcBorders>
              <w:top w:val="nil"/>
              <w:left w:val="nil"/>
              <w:bottom w:val="nil"/>
              <w:right w:val="nil"/>
            </w:tcBorders>
            <w:shd w:val="clear" w:color="auto" w:fill="auto"/>
            <w:noWrap/>
            <w:hideMark/>
          </w:tcPr>
          <w:p w14:paraId="1328CE99"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64</w:t>
            </w:r>
          </w:p>
        </w:tc>
        <w:tc>
          <w:tcPr>
            <w:tcW w:w="1680" w:type="dxa"/>
            <w:tcBorders>
              <w:top w:val="nil"/>
              <w:left w:val="nil"/>
              <w:bottom w:val="nil"/>
              <w:right w:val="nil"/>
            </w:tcBorders>
            <w:shd w:val="clear" w:color="auto" w:fill="auto"/>
            <w:noWrap/>
            <w:hideMark/>
          </w:tcPr>
          <w:p w14:paraId="1F8A71F7"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16</w:t>
            </w:r>
          </w:p>
        </w:tc>
        <w:tc>
          <w:tcPr>
            <w:tcW w:w="1680" w:type="dxa"/>
            <w:tcBorders>
              <w:top w:val="nil"/>
              <w:left w:val="nil"/>
              <w:bottom w:val="nil"/>
              <w:right w:val="nil"/>
            </w:tcBorders>
            <w:shd w:val="clear" w:color="auto" w:fill="auto"/>
            <w:noWrap/>
            <w:hideMark/>
          </w:tcPr>
          <w:p w14:paraId="1D42D4EB"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80</w:t>
            </w:r>
          </w:p>
        </w:tc>
        <w:tc>
          <w:tcPr>
            <w:tcW w:w="360" w:type="dxa"/>
            <w:tcBorders>
              <w:top w:val="nil"/>
              <w:left w:val="nil"/>
              <w:bottom w:val="nil"/>
              <w:right w:val="single" w:sz="8" w:space="0" w:color="auto"/>
            </w:tcBorders>
            <w:shd w:val="clear" w:color="auto" w:fill="auto"/>
            <w:noWrap/>
            <w:vAlign w:val="bottom"/>
            <w:hideMark/>
          </w:tcPr>
          <w:p w14:paraId="27EEFA16"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r>
      <w:tr w:rsidR="00320DA3" w:rsidRPr="00320DA3" w14:paraId="3BB5B892" w14:textId="77777777" w:rsidTr="00320DA3">
        <w:trPr>
          <w:trHeight w:val="290"/>
        </w:trPr>
        <w:tc>
          <w:tcPr>
            <w:tcW w:w="360" w:type="dxa"/>
            <w:tcBorders>
              <w:top w:val="nil"/>
              <w:left w:val="single" w:sz="8" w:space="0" w:color="auto"/>
              <w:bottom w:val="nil"/>
              <w:right w:val="nil"/>
            </w:tcBorders>
            <w:shd w:val="clear" w:color="auto" w:fill="auto"/>
            <w:noWrap/>
            <w:vAlign w:val="bottom"/>
            <w:hideMark/>
          </w:tcPr>
          <w:p w14:paraId="24ED55DB"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3420" w:type="dxa"/>
            <w:tcBorders>
              <w:top w:val="nil"/>
              <w:left w:val="nil"/>
              <w:bottom w:val="nil"/>
              <w:right w:val="nil"/>
            </w:tcBorders>
            <w:shd w:val="clear" w:color="auto" w:fill="auto"/>
            <w:noWrap/>
            <w:hideMark/>
          </w:tcPr>
          <w:p w14:paraId="40036C41" w14:textId="77777777" w:rsidR="00320DA3" w:rsidRPr="00320DA3" w:rsidRDefault="00320DA3" w:rsidP="00320DA3">
            <w:pPr>
              <w:ind w:firstLineChars="200" w:firstLine="440"/>
              <w:jc w:val="left"/>
              <w:rPr>
                <w:rFonts w:ascii="Calibri" w:eastAsia="Times New Roman" w:hAnsi="Calibri" w:cs="Times New Roman"/>
                <w:color w:val="000000"/>
              </w:rPr>
            </w:pPr>
            <w:r w:rsidRPr="00320DA3">
              <w:rPr>
                <w:rFonts w:ascii="Calibri" w:eastAsia="Times New Roman" w:hAnsi="Calibri" w:cs="Times New Roman"/>
                <w:color w:val="000000"/>
              </w:rPr>
              <w:t>Mungbean</w:t>
            </w:r>
          </w:p>
        </w:tc>
        <w:tc>
          <w:tcPr>
            <w:tcW w:w="1680" w:type="dxa"/>
            <w:tcBorders>
              <w:top w:val="nil"/>
              <w:left w:val="nil"/>
              <w:bottom w:val="nil"/>
              <w:right w:val="nil"/>
            </w:tcBorders>
            <w:shd w:val="clear" w:color="auto" w:fill="auto"/>
            <w:noWrap/>
            <w:hideMark/>
          </w:tcPr>
          <w:p w14:paraId="5E5CCE35"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58</w:t>
            </w:r>
          </w:p>
        </w:tc>
        <w:tc>
          <w:tcPr>
            <w:tcW w:w="1680" w:type="dxa"/>
            <w:tcBorders>
              <w:top w:val="nil"/>
              <w:left w:val="nil"/>
              <w:bottom w:val="nil"/>
              <w:right w:val="nil"/>
            </w:tcBorders>
            <w:shd w:val="clear" w:color="auto" w:fill="auto"/>
            <w:noWrap/>
            <w:hideMark/>
          </w:tcPr>
          <w:p w14:paraId="295FA3DE"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21</w:t>
            </w:r>
          </w:p>
        </w:tc>
        <w:tc>
          <w:tcPr>
            <w:tcW w:w="1680" w:type="dxa"/>
            <w:tcBorders>
              <w:top w:val="nil"/>
              <w:left w:val="nil"/>
              <w:bottom w:val="nil"/>
              <w:right w:val="nil"/>
            </w:tcBorders>
            <w:shd w:val="clear" w:color="auto" w:fill="auto"/>
            <w:noWrap/>
            <w:hideMark/>
          </w:tcPr>
          <w:p w14:paraId="551E429B"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79</w:t>
            </w:r>
          </w:p>
        </w:tc>
        <w:tc>
          <w:tcPr>
            <w:tcW w:w="360" w:type="dxa"/>
            <w:tcBorders>
              <w:top w:val="nil"/>
              <w:left w:val="nil"/>
              <w:bottom w:val="nil"/>
              <w:right w:val="single" w:sz="8" w:space="0" w:color="auto"/>
            </w:tcBorders>
            <w:shd w:val="clear" w:color="auto" w:fill="auto"/>
            <w:noWrap/>
            <w:vAlign w:val="bottom"/>
            <w:hideMark/>
          </w:tcPr>
          <w:p w14:paraId="04EE0EAD"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r>
      <w:tr w:rsidR="00320DA3" w:rsidRPr="00320DA3" w14:paraId="1A10630F" w14:textId="77777777" w:rsidTr="00320DA3">
        <w:trPr>
          <w:trHeight w:val="290"/>
        </w:trPr>
        <w:tc>
          <w:tcPr>
            <w:tcW w:w="360" w:type="dxa"/>
            <w:tcBorders>
              <w:top w:val="nil"/>
              <w:left w:val="single" w:sz="8" w:space="0" w:color="auto"/>
              <w:bottom w:val="nil"/>
              <w:right w:val="nil"/>
            </w:tcBorders>
            <w:shd w:val="clear" w:color="auto" w:fill="auto"/>
            <w:noWrap/>
            <w:vAlign w:val="bottom"/>
            <w:hideMark/>
          </w:tcPr>
          <w:p w14:paraId="45769BF2"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3420" w:type="dxa"/>
            <w:tcBorders>
              <w:top w:val="nil"/>
              <w:left w:val="nil"/>
              <w:bottom w:val="nil"/>
              <w:right w:val="nil"/>
            </w:tcBorders>
            <w:shd w:val="clear" w:color="auto" w:fill="auto"/>
            <w:noWrap/>
            <w:hideMark/>
          </w:tcPr>
          <w:p w14:paraId="724963C2" w14:textId="77777777" w:rsidR="00320DA3" w:rsidRPr="00320DA3" w:rsidRDefault="00320DA3" w:rsidP="00320DA3">
            <w:pPr>
              <w:ind w:firstLineChars="200" w:firstLine="440"/>
              <w:jc w:val="left"/>
              <w:rPr>
                <w:rFonts w:ascii="Calibri" w:eastAsia="Times New Roman" w:hAnsi="Calibri" w:cs="Times New Roman"/>
                <w:color w:val="000000"/>
              </w:rPr>
            </w:pPr>
            <w:r w:rsidRPr="00320DA3">
              <w:rPr>
                <w:rFonts w:ascii="Calibri" w:eastAsia="Times New Roman" w:hAnsi="Calibri" w:cs="Times New Roman"/>
                <w:color w:val="000000"/>
              </w:rPr>
              <w:t>Chili</w:t>
            </w:r>
          </w:p>
        </w:tc>
        <w:tc>
          <w:tcPr>
            <w:tcW w:w="1680" w:type="dxa"/>
            <w:tcBorders>
              <w:top w:val="nil"/>
              <w:left w:val="nil"/>
              <w:bottom w:val="nil"/>
              <w:right w:val="nil"/>
            </w:tcBorders>
            <w:shd w:val="clear" w:color="auto" w:fill="auto"/>
            <w:noWrap/>
            <w:hideMark/>
          </w:tcPr>
          <w:p w14:paraId="0485094F"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21</w:t>
            </w:r>
          </w:p>
        </w:tc>
        <w:tc>
          <w:tcPr>
            <w:tcW w:w="1680" w:type="dxa"/>
            <w:tcBorders>
              <w:top w:val="nil"/>
              <w:left w:val="nil"/>
              <w:bottom w:val="nil"/>
              <w:right w:val="nil"/>
            </w:tcBorders>
            <w:shd w:val="clear" w:color="auto" w:fill="auto"/>
            <w:noWrap/>
            <w:hideMark/>
          </w:tcPr>
          <w:p w14:paraId="7EC2CAAD"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3</w:t>
            </w:r>
          </w:p>
        </w:tc>
        <w:tc>
          <w:tcPr>
            <w:tcW w:w="1680" w:type="dxa"/>
            <w:tcBorders>
              <w:top w:val="nil"/>
              <w:left w:val="nil"/>
              <w:bottom w:val="nil"/>
              <w:right w:val="nil"/>
            </w:tcBorders>
            <w:shd w:val="clear" w:color="auto" w:fill="auto"/>
            <w:noWrap/>
            <w:hideMark/>
          </w:tcPr>
          <w:p w14:paraId="11E64AC8"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24</w:t>
            </w:r>
          </w:p>
        </w:tc>
        <w:tc>
          <w:tcPr>
            <w:tcW w:w="360" w:type="dxa"/>
            <w:tcBorders>
              <w:top w:val="nil"/>
              <w:left w:val="nil"/>
              <w:bottom w:val="nil"/>
              <w:right w:val="single" w:sz="8" w:space="0" w:color="auto"/>
            </w:tcBorders>
            <w:shd w:val="clear" w:color="auto" w:fill="auto"/>
            <w:noWrap/>
            <w:vAlign w:val="bottom"/>
            <w:hideMark/>
          </w:tcPr>
          <w:p w14:paraId="4ACF9EEA"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r>
      <w:tr w:rsidR="00320DA3" w:rsidRPr="00320DA3" w14:paraId="681F18C5" w14:textId="77777777" w:rsidTr="00320DA3">
        <w:trPr>
          <w:trHeight w:val="300"/>
        </w:trPr>
        <w:tc>
          <w:tcPr>
            <w:tcW w:w="360" w:type="dxa"/>
            <w:tcBorders>
              <w:top w:val="nil"/>
              <w:left w:val="single" w:sz="8" w:space="0" w:color="auto"/>
              <w:bottom w:val="nil"/>
              <w:right w:val="nil"/>
            </w:tcBorders>
            <w:shd w:val="clear" w:color="auto" w:fill="auto"/>
            <w:noWrap/>
            <w:vAlign w:val="bottom"/>
            <w:hideMark/>
          </w:tcPr>
          <w:p w14:paraId="01B4E715"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3420" w:type="dxa"/>
            <w:tcBorders>
              <w:top w:val="nil"/>
              <w:left w:val="nil"/>
              <w:bottom w:val="nil"/>
              <w:right w:val="nil"/>
            </w:tcBorders>
            <w:shd w:val="clear" w:color="auto" w:fill="auto"/>
            <w:noWrap/>
            <w:hideMark/>
          </w:tcPr>
          <w:p w14:paraId="1411BFB0" w14:textId="77777777" w:rsidR="00320DA3" w:rsidRPr="00320DA3" w:rsidRDefault="00320DA3" w:rsidP="00320DA3">
            <w:pPr>
              <w:ind w:firstLineChars="200" w:firstLine="440"/>
              <w:jc w:val="left"/>
              <w:rPr>
                <w:rFonts w:ascii="Calibri" w:eastAsia="Times New Roman" w:hAnsi="Calibri" w:cs="Times New Roman"/>
                <w:color w:val="000000"/>
              </w:rPr>
            </w:pPr>
            <w:r w:rsidRPr="00320DA3">
              <w:rPr>
                <w:rFonts w:ascii="Calibri" w:eastAsia="Times New Roman" w:hAnsi="Calibri" w:cs="Times New Roman"/>
                <w:color w:val="000000"/>
              </w:rPr>
              <w:t>Beef-fattening</w:t>
            </w:r>
          </w:p>
        </w:tc>
        <w:tc>
          <w:tcPr>
            <w:tcW w:w="1680" w:type="dxa"/>
            <w:tcBorders>
              <w:top w:val="nil"/>
              <w:left w:val="nil"/>
              <w:bottom w:val="nil"/>
              <w:right w:val="nil"/>
            </w:tcBorders>
            <w:shd w:val="clear" w:color="auto" w:fill="auto"/>
            <w:noWrap/>
            <w:hideMark/>
          </w:tcPr>
          <w:p w14:paraId="07F3791E"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3</w:t>
            </w:r>
          </w:p>
        </w:tc>
        <w:tc>
          <w:tcPr>
            <w:tcW w:w="1680" w:type="dxa"/>
            <w:tcBorders>
              <w:top w:val="nil"/>
              <w:left w:val="nil"/>
              <w:bottom w:val="nil"/>
              <w:right w:val="nil"/>
            </w:tcBorders>
            <w:shd w:val="clear" w:color="auto" w:fill="auto"/>
            <w:noWrap/>
            <w:hideMark/>
          </w:tcPr>
          <w:p w14:paraId="227A2487"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21</w:t>
            </w:r>
          </w:p>
        </w:tc>
        <w:tc>
          <w:tcPr>
            <w:tcW w:w="1680" w:type="dxa"/>
            <w:tcBorders>
              <w:top w:val="nil"/>
              <w:left w:val="nil"/>
              <w:bottom w:val="nil"/>
              <w:right w:val="nil"/>
            </w:tcBorders>
            <w:shd w:val="clear" w:color="auto" w:fill="auto"/>
            <w:noWrap/>
            <w:hideMark/>
          </w:tcPr>
          <w:p w14:paraId="42D82476"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24</w:t>
            </w:r>
          </w:p>
        </w:tc>
        <w:tc>
          <w:tcPr>
            <w:tcW w:w="360" w:type="dxa"/>
            <w:tcBorders>
              <w:top w:val="nil"/>
              <w:left w:val="nil"/>
              <w:bottom w:val="nil"/>
              <w:right w:val="single" w:sz="8" w:space="0" w:color="auto"/>
            </w:tcBorders>
            <w:shd w:val="clear" w:color="auto" w:fill="auto"/>
            <w:noWrap/>
            <w:vAlign w:val="bottom"/>
            <w:hideMark/>
          </w:tcPr>
          <w:p w14:paraId="78FB9F67"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r>
      <w:tr w:rsidR="00320DA3" w:rsidRPr="00320DA3" w14:paraId="19A7DB71" w14:textId="77777777" w:rsidTr="00320DA3">
        <w:trPr>
          <w:trHeight w:val="290"/>
        </w:trPr>
        <w:tc>
          <w:tcPr>
            <w:tcW w:w="360" w:type="dxa"/>
            <w:tcBorders>
              <w:top w:val="nil"/>
              <w:left w:val="single" w:sz="8" w:space="0" w:color="auto"/>
              <w:bottom w:val="nil"/>
              <w:right w:val="nil"/>
            </w:tcBorders>
            <w:shd w:val="clear" w:color="auto" w:fill="auto"/>
            <w:noWrap/>
            <w:vAlign w:val="bottom"/>
            <w:hideMark/>
          </w:tcPr>
          <w:p w14:paraId="0C061C34"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3420" w:type="dxa"/>
            <w:tcBorders>
              <w:top w:val="nil"/>
              <w:left w:val="nil"/>
              <w:bottom w:val="nil"/>
              <w:right w:val="nil"/>
            </w:tcBorders>
            <w:shd w:val="clear" w:color="auto" w:fill="auto"/>
            <w:noWrap/>
            <w:hideMark/>
          </w:tcPr>
          <w:p w14:paraId="6174BA2D" w14:textId="77777777" w:rsidR="00320DA3" w:rsidRPr="00320DA3" w:rsidRDefault="00320DA3" w:rsidP="00320DA3">
            <w:pPr>
              <w:ind w:firstLineChars="200" w:firstLine="440"/>
              <w:jc w:val="left"/>
              <w:rPr>
                <w:rFonts w:ascii="Calibri" w:eastAsia="Times New Roman" w:hAnsi="Calibri" w:cs="Times New Roman"/>
                <w:color w:val="000000"/>
              </w:rPr>
            </w:pPr>
            <w:r w:rsidRPr="00320DA3">
              <w:rPr>
                <w:rFonts w:ascii="Calibri" w:eastAsia="Times New Roman" w:hAnsi="Calibri" w:cs="Times New Roman"/>
                <w:color w:val="000000"/>
              </w:rPr>
              <w:t>Dairy</w:t>
            </w:r>
          </w:p>
        </w:tc>
        <w:tc>
          <w:tcPr>
            <w:tcW w:w="1680" w:type="dxa"/>
            <w:tcBorders>
              <w:top w:val="nil"/>
              <w:left w:val="nil"/>
              <w:bottom w:val="nil"/>
              <w:right w:val="nil"/>
            </w:tcBorders>
            <w:shd w:val="clear" w:color="auto" w:fill="auto"/>
            <w:noWrap/>
            <w:hideMark/>
          </w:tcPr>
          <w:p w14:paraId="56172E88"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12</w:t>
            </w:r>
          </w:p>
        </w:tc>
        <w:tc>
          <w:tcPr>
            <w:tcW w:w="1680" w:type="dxa"/>
            <w:tcBorders>
              <w:top w:val="nil"/>
              <w:left w:val="nil"/>
              <w:bottom w:val="nil"/>
              <w:right w:val="nil"/>
            </w:tcBorders>
            <w:shd w:val="clear" w:color="auto" w:fill="auto"/>
            <w:noWrap/>
            <w:hideMark/>
          </w:tcPr>
          <w:p w14:paraId="5260FD9C"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43</w:t>
            </w:r>
          </w:p>
        </w:tc>
        <w:tc>
          <w:tcPr>
            <w:tcW w:w="1680" w:type="dxa"/>
            <w:tcBorders>
              <w:top w:val="nil"/>
              <w:left w:val="nil"/>
              <w:bottom w:val="nil"/>
              <w:right w:val="nil"/>
            </w:tcBorders>
            <w:shd w:val="clear" w:color="auto" w:fill="auto"/>
            <w:noWrap/>
            <w:hideMark/>
          </w:tcPr>
          <w:p w14:paraId="6DEE1A38"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55</w:t>
            </w:r>
          </w:p>
        </w:tc>
        <w:tc>
          <w:tcPr>
            <w:tcW w:w="360" w:type="dxa"/>
            <w:tcBorders>
              <w:top w:val="nil"/>
              <w:left w:val="nil"/>
              <w:bottom w:val="nil"/>
              <w:right w:val="single" w:sz="8" w:space="0" w:color="auto"/>
            </w:tcBorders>
            <w:shd w:val="clear" w:color="auto" w:fill="auto"/>
            <w:noWrap/>
            <w:vAlign w:val="bottom"/>
            <w:hideMark/>
          </w:tcPr>
          <w:p w14:paraId="6270BA4C"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r>
      <w:tr w:rsidR="00320DA3" w:rsidRPr="00320DA3" w14:paraId="4C04C289" w14:textId="77777777" w:rsidTr="00320DA3">
        <w:trPr>
          <w:trHeight w:val="290"/>
        </w:trPr>
        <w:tc>
          <w:tcPr>
            <w:tcW w:w="360" w:type="dxa"/>
            <w:tcBorders>
              <w:top w:val="nil"/>
              <w:left w:val="single" w:sz="8" w:space="0" w:color="auto"/>
              <w:bottom w:val="nil"/>
              <w:right w:val="nil"/>
            </w:tcBorders>
            <w:shd w:val="clear" w:color="auto" w:fill="auto"/>
            <w:noWrap/>
            <w:vAlign w:val="bottom"/>
            <w:hideMark/>
          </w:tcPr>
          <w:p w14:paraId="579A2BC2"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3420" w:type="dxa"/>
            <w:tcBorders>
              <w:top w:val="nil"/>
              <w:left w:val="nil"/>
              <w:bottom w:val="nil"/>
              <w:right w:val="nil"/>
            </w:tcBorders>
            <w:shd w:val="clear" w:color="auto" w:fill="auto"/>
            <w:noWrap/>
            <w:hideMark/>
          </w:tcPr>
          <w:p w14:paraId="508D83AC" w14:textId="77777777" w:rsidR="00320DA3" w:rsidRPr="00320DA3" w:rsidRDefault="00320DA3" w:rsidP="00320DA3">
            <w:pPr>
              <w:ind w:firstLineChars="200" w:firstLine="440"/>
              <w:jc w:val="left"/>
              <w:rPr>
                <w:rFonts w:ascii="Calibri" w:eastAsia="Times New Roman" w:hAnsi="Calibri" w:cs="Times New Roman"/>
                <w:color w:val="000000"/>
              </w:rPr>
            </w:pPr>
            <w:r w:rsidRPr="00320DA3">
              <w:rPr>
                <w:rFonts w:ascii="Calibri" w:eastAsia="Times New Roman" w:hAnsi="Calibri" w:cs="Times New Roman"/>
                <w:color w:val="000000"/>
              </w:rPr>
              <w:t>Fish Farming</w:t>
            </w:r>
          </w:p>
        </w:tc>
        <w:tc>
          <w:tcPr>
            <w:tcW w:w="1680" w:type="dxa"/>
            <w:tcBorders>
              <w:top w:val="nil"/>
              <w:left w:val="nil"/>
              <w:bottom w:val="nil"/>
              <w:right w:val="nil"/>
            </w:tcBorders>
            <w:shd w:val="clear" w:color="auto" w:fill="auto"/>
            <w:noWrap/>
            <w:hideMark/>
          </w:tcPr>
          <w:p w14:paraId="6001414A"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54</w:t>
            </w:r>
          </w:p>
        </w:tc>
        <w:tc>
          <w:tcPr>
            <w:tcW w:w="1680" w:type="dxa"/>
            <w:tcBorders>
              <w:top w:val="nil"/>
              <w:left w:val="nil"/>
              <w:bottom w:val="nil"/>
              <w:right w:val="nil"/>
            </w:tcBorders>
            <w:shd w:val="clear" w:color="auto" w:fill="auto"/>
            <w:noWrap/>
            <w:hideMark/>
          </w:tcPr>
          <w:p w14:paraId="2B328BA0"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14</w:t>
            </w:r>
          </w:p>
        </w:tc>
        <w:tc>
          <w:tcPr>
            <w:tcW w:w="1680" w:type="dxa"/>
            <w:tcBorders>
              <w:top w:val="nil"/>
              <w:left w:val="nil"/>
              <w:bottom w:val="nil"/>
              <w:right w:val="nil"/>
            </w:tcBorders>
            <w:shd w:val="clear" w:color="auto" w:fill="auto"/>
            <w:noWrap/>
            <w:hideMark/>
          </w:tcPr>
          <w:p w14:paraId="4D234780"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68</w:t>
            </w:r>
          </w:p>
        </w:tc>
        <w:tc>
          <w:tcPr>
            <w:tcW w:w="360" w:type="dxa"/>
            <w:tcBorders>
              <w:top w:val="nil"/>
              <w:left w:val="nil"/>
              <w:bottom w:val="nil"/>
              <w:right w:val="single" w:sz="8" w:space="0" w:color="auto"/>
            </w:tcBorders>
            <w:shd w:val="clear" w:color="auto" w:fill="auto"/>
            <w:noWrap/>
            <w:vAlign w:val="bottom"/>
            <w:hideMark/>
          </w:tcPr>
          <w:p w14:paraId="5D7AD330"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r>
      <w:tr w:rsidR="00320DA3" w:rsidRPr="00320DA3" w14:paraId="3961F948" w14:textId="77777777" w:rsidTr="00320DA3">
        <w:trPr>
          <w:trHeight w:val="290"/>
        </w:trPr>
        <w:tc>
          <w:tcPr>
            <w:tcW w:w="360" w:type="dxa"/>
            <w:tcBorders>
              <w:top w:val="nil"/>
              <w:left w:val="single" w:sz="8" w:space="0" w:color="auto"/>
              <w:bottom w:val="nil"/>
              <w:right w:val="nil"/>
            </w:tcBorders>
            <w:shd w:val="clear" w:color="auto" w:fill="auto"/>
            <w:noWrap/>
            <w:vAlign w:val="bottom"/>
            <w:hideMark/>
          </w:tcPr>
          <w:p w14:paraId="6DA7E366"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3420" w:type="dxa"/>
            <w:tcBorders>
              <w:top w:val="nil"/>
              <w:left w:val="nil"/>
              <w:bottom w:val="nil"/>
              <w:right w:val="nil"/>
            </w:tcBorders>
            <w:shd w:val="clear" w:color="auto" w:fill="auto"/>
            <w:noWrap/>
            <w:hideMark/>
          </w:tcPr>
          <w:p w14:paraId="5CCBB3E4" w14:textId="77777777" w:rsidR="00320DA3" w:rsidRPr="00320DA3" w:rsidRDefault="00320DA3" w:rsidP="00320DA3">
            <w:pPr>
              <w:ind w:firstLineChars="200" w:firstLine="440"/>
              <w:jc w:val="left"/>
              <w:rPr>
                <w:rFonts w:ascii="Calibri" w:eastAsia="Times New Roman" w:hAnsi="Calibri" w:cs="Times New Roman"/>
                <w:color w:val="000000"/>
              </w:rPr>
            </w:pPr>
            <w:r w:rsidRPr="00320DA3">
              <w:rPr>
                <w:rFonts w:ascii="Calibri" w:eastAsia="Times New Roman" w:hAnsi="Calibri" w:cs="Times New Roman"/>
                <w:color w:val="000000"/>
              </w:rPr>
              <w:t>Extension (Upazila level)</w:t>
            </w:r>
          </w:p>
        </w:tc>
        <w:tc>
          <w:tcPr>
            <w:tcW w:w="1680" w:type="dxa"/>
            <w:tcBorders>
              <w:top w:val="nil"/>
              <w:left w:val="nil"/>
              <w:bottom w:val="nil"/>
              <w:right w:val="nil"/>
            </w:tcBorders>
            <w:shd w:val="clear" w:color="auto" w:fill="auto"/>
            <w:noWrap/>
            <w:hideMark/>
          </w:tcPr>
          <w:p w14:paraId="0DC12B24"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13</w:t>
            </w:r>
          </w:p>
        </w:tc>
        <w:tc>
          <w:tcPr>
            <w:tcW w:w="1680" w:type="dxa"/>
            <w:tcBorders>
              <w:top w:val="nil"/>
              <w:left w:val="nil"/>
              <w:bottom w:val="nil"/>
              <w:right w:val="nil"/>
            </w:tcBorders>
            <w:shd w:val="clear" w:color="auto" w:fill="auto"/>
            <w:noWrap/>
            <w:hideMark/>
          </w:tcPr>
          <w:p w14:paraId="46A0BA7A"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0</w:t>
            </w:r>
          </w:p>
        </w:tc>
        <w:tc>
          <w:tcPr>
            <w:tcW w:w="1680" w:type="dxa"/>
            <w:tcBorders>
              <w:top w:val="nil"/>
              <w:left w:val="nil"/>
              <w:bottom w:val="nil"/>
              <w:right w:val="nil"/>
            </w:tcBorders>
            <w:shd w:val="clear" w:color="auto" w:fill="auto"/>
            <w:noWrap/>
            <w:hideMark/>
          </w:tcPr>
          <w:p w14:paraId="1F1EAF37"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13</w:t>
            </w:r>
          </w:p>
        </w:tc>
        <w:tc>
          <w:tcPr>
            <w:tcW w:w="360" w:type="dxa"/>
            <w:tcBorders>
              <w:top w:val="nil"/>
              <w:left w:val="nil"/>
              <w:bottom w:val="nil"/>
              <w:right w:val="single" w:sz="8" w:space="0" w:color="auto"/>
            </w:tcBorders>
            <w:shd w:val="clear" w:color="auto" w:fill="auto"/>
            <w:noWrap/>
            <w:vAlign w:val="bottom"/>
            <w:hideMark/>
          </w:tcPr>
          <w:p w14:paraId="7734A319"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r>
      <w:tr w:rsidR="00320DA3" w:rsidRPr="00320DA3" w14:paraId="62435C35" w14:textId="77777777" w:rsidTr="00320DA3">
        <w:trPr>
          <w:trHeight w:val="290"/>
        </w:trPr>
        <w:tc>
          <w:tcPr>
            <w:tcW w:w="360" w:type="dxa"/>
            <w:tcBorders>
              <w:top w:val="nil"/>
              <w:left w:val="single" w:sz="8" w:space="0" w:color="auto"/>
              <w:bottom w:val="nil"/>
              <w:right w:val="nil"/>
            </w:tcBorders>
            <w:shd w:val="clear" w:color="auto" w:fill="auto"/>
            <w:noWrap/>
            <w:vAlign w:val="bottom"/>
            <w:hideMark/>
          </w:tcPr>
          <w:p w14:paraId="7EA51B17"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3420" w:type="dxa"/>
            <w:tcBorders>
              <w:top w:val="nil"/>
              <w:left w:val="nil"/>
              <w:bottom w:val="nil"/>
              <w:right w:val="nil"/>
            </w:tcBorders>
            <w:shd w:val="clear" w:color="auto" w:fill="auto"/>
            <w:noWrap/>
            <w:hideMark/>
          </w:tcPr>
          <w:p w14:paraId="1F0D3CB1" w14:textId="77777777" w:rsidR="00320DA3" w:rsidRPr="00320DA3" w:rsidRDefault="00320DA3" w:rsidP="00320DA3">
            <w:pPr>
              <w:ind w:firstLineChars="200" w:firstLine="440"/>
              <w:jc w:val="left"/>
              <w:rPr>
                <w:rFonts w:ascii="Calibri" w:eastAsia="Times New Roman" w:hAnsi="Calibri" w:cs="Times New Roman"/>
                <w:color w:val="000000"/>
              </w:rPr>
            </w:pPr>
            <w:r w:rsidRPr="00320DA3">
              <w:rPr>
                <w:rFonts w:ascii="Calibri" w:eastAsia="Times New Roman" w:hAnsi="Calibri" w:cs="Times New Roman"/>
                <w:color w:val="000000"/>
              </w:rPr>
              <w:t>Extension (Block level)</w:t>
            </w:r>
          </w:p>
        </w:tc>
        <w:tc>
          <w:tcPr>
            <w:tcW w:w="1680" w:type="dxa"/>
            <w:tcBorders>
              <w:top w:val="nil"/>
              <w:left w:val="nil"/>
              <w:bottom w:val="nil"/>
              <w:right w:val="nil"/>
            </w:tcBorders>
            <w:shd w:val="clear" w:color="auto" w:fill="auto"/>
            <w:noWrap/>
            <w:hideMark/>
          </w:tcPr>
          <w:p w14:paraId="59DE052D"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41</w:t>
            </w:r>
          </w:p>
        </w:tc>
        <w:tc>
          <w:tcPr>
            <w:tcW w:w="1680" w:type="dxa"/>
            <w:tcBorders>
              <w:top w:val="nil"/>
              <w:left w:val="nil"/>
              <w:bottom w:val="nil"/>
              <w:right w:val="nil"/>
            </w:tcBorders>
            <w:shd w:val="clear" w:color="auto" w:fill="auto"/>
            <w:noWrap/>
            <w:hideMark/>
          </w:tcPr>
          <w:p w14:paraId="35797600"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12</w:t>
            </w:r>
          </w:p>
        </w:tc>
        <w:tc>
          <w:tcPr>
            <w:tcW w:w="1680" w:type="dxa"/>
            <w:tcBorders>
              <w:top w:val="nil"/>
              <w:left w:val="nil"/>
              <w:bottom w:val="nil"/>
              <w:right w:val="nil"/>
            </w:tcBorders>
            <w:shd w:val="clear" w:color="auto" w:fill="auto"/>
            <w:noWrap/>
            <w:hideMark/>
          </w:tcPr>
          <w:p w14:paraId="0FB0B1FF"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53</w:t>
            </w:r>
          </w:p>
        </w:tc>
        <w:tc>
          <w:tcPr>
            <w:tcW w:w="360" w:type="dxa"/>
            <w:tcBorders>
              <w:top w:val="nil"/>
              <w:left w:val="nil"/>
              <w:bottom w:val="nil"/>
              <w:right w:val="single" w:sz="8" w:space="0" w:color="auto"/>
            </w:tcBorders>
            <w:shd w:val="clear" w:color="auto" w:fill="auto"/>
            <w:noWrap/>
            <w:vAlign w:val="bottom"/>
            <w:hideMark/>
          </w:tcPr>
          <w:p w14:paraId="08A94EDE"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r>
      <w:tr w:rsidR="00320DA3" w:rsidRPr="00320DA3" w14:paraId="7E147392" w14:textId="77777777" w:rsidTr="00320DA3">
        <w:trPr>
          <w:trHeight w:val="290"/>
        </w:trPr>
        <w:tc>
          <w:tcPr>
            <w:tcW w:w="360" w:type="dxa"/>
            <w:tcBorders>
              <w:top w:val="nil"/>
              <w:left w:val="single" w:sz="8" w:space="0" w:color="auto"/>
              <w:bottom w:val="nil"/>
              <w:right w:val="nil"/>
            </w:tcBorders>
            <w:shd w:val="clear" w:color="auto" w:fill="auto"/>
            <w:noWrap/>
            <w:vAlign w:val="bottom"/>
            <w:hideMark/>
          </w:tcPr>
          <w:p w14:paraId="4D355AFC"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3420" w:type="dxa"/>
            <w:tcBorders>
              <w:top w:val="nil"/>
              <w:left w:val="nil"/>
              <w:bottom w:val="single" w:sz="4" w:space="0" w:color="auto"/>
              <w:right w:val="nil"/>
            </w:tcBorders>
            <w:shd w:val="clear" w:color="auto" w:fill="auto"/>
            <w:noWrap/>
            <w:hideMark/>
          </w:tcPr>
          <w:p w14:paraId="12F04772" w14:textId="77777777" w:rsidR="00320DA3" w:rsidRPr="00320DA3" w:rsidRDefault="00320DA3" w:rsidP="00320DA3">
            <w:pPr>
              <w:ind w:firstLineChars="200" w:firstLine="440"/>
              <w:jc w:val="left"/>
              <w:rPr>
                <w:rFonts w:ascii="Calibri" w:eastAsia="Times New Roman" w:hAnsi="Calibri" w:cs="Times New Roman"/>
                <w:color w:val="000000"/>
              </w:rPr>
            </w:pPr>
            <w:r w:rsidRPr="00320DA3">
              <w:rPr>
                <w:rFonts w:ascii="Calibri" w:eastAsia="Times New Roman" w:hAnsi="Calibri" w:cs="Times New Roman"/>
                <w:color w:val="000000"/>
              </w:rPr>
              <w:t>ICT Leaders</w:t>
            </w:r>
          </w:p>
        </w:tc>
        <w:tc>
          <w:tcPr>
            <w:tcW w:w="1680" w:type="dxa"/>
            <w:tcBorders>
              <w:top w:val="nil"/>
              <w:left w:val="nil"/>
              <w:bottom w:val="single" w:sz="4" w:space="0" w:color="auto"/>
              <w:right w:val="nil"/>
            </w:tcBorders>
            <w:shd w:val="clear" w:color="auto" w:fill="auto"/>
            <w:noWrap/>
            <w:hideMark/>
          </w:tcPr>
          <w:p w14:paraId="26F1A859"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9</w:t>
            </w:r>
          </w:p>
        </w:tc>
        <w:tc>
          <w:tcPr>
            <w:tcW w:w="1680" w:type="dxa"/>
            <w:tcBorders>
              <w:top w:val="nil"/>
              <w:left w:val="nil"/>
              <w:bottom w:val="single" w:sz="4" w:space="0" w:color="auto"/>
              <w:right w:val="nil"/>
            </w:tcBorders>
            <w:shd w:val="clear" w:color="auto" w:fill="auto"/>
            <w:noWrap/>
            <w:hideMark/>
          </w:tcPr>
          <w:p w14:paraId="1FD42032"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0</w:t>
            </w:r>
          </w:p>
        </w:tc>
        <w:tc>
          <w:tcPr>
            <w:tcW w:w="1680" w:type="dxa"/>
            <w:tcBorders>
              <w:top w:val="nil"/>
              <w:left w:val="nil"/>
              <w:bottom w:val="single" w:sz="4" w:space="0" w:color="auto"/>
              <w:right w:val="nil"/>
            </w:tcBorders>
            <w:shd w:val="clear" w:color="auto" w:fill="auto"/>
            <w:noWrap/>
            <w:hideMark/>
          </w:tcPr>
          <w:p w14:paraId="27E3EB0B"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9</w:t>
            </w:r>
          </w:p>
        </w:tc>
        <w:tc>
          <w:tcPr>
            <w:tcW w:w="360" w:type="dxa"/>
            <w:tcBorders>
              <w:top w:val="nil"/>
              <w:left w:val="nil"/>
              <w:bottom w:val="nil"/>
              <w:right w:val="single" w:sz="8" w:space="0" w:color="auto"/>
            </w:tcBorders>
            <w:shd w:val="clear" w:color="auto" w:fill="auto"/>
            <w:noWrap/>
            <w:vAlign w:val="bottom"/>
            <w:hideMark/>
          </w:tcPr>
          <w:p w14:paraId="6DBCC668"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r>
      <w:tr w:rsidR="00320DA3" w:rsidRPr="00320DA3" w14:paraId="78F7F131" w14:textId="77777777" w:rsidTr="00320DA3">
        <w:trPr>
          <w:trHeight w:val="290"/>
        </w:trPr>
        <w:tc>
          <w:tcPr>
            <w:tcW w:w="360" w:type="dxa"/>
            <w:tcBorders>
              <w:top w:val="nil"/>
              <w:left w:val="single" w:sz="8" w:space="0" w:color="auto"/>
              <w:bottom w:val="nil"/>
              <w:right w:val="nil"/>
            </w:tcBorders>
            <w:shd w:val="clear" w:color="auto" w:fill="auto"/>
            <w:noWrap/>
            <w:vAlign w:val="bottom"/>
            <w:hideMark/>
          </w:tcPr>
          <w:p w14:paraId="71A2A88A"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3420" w:type="dxa"/>
            <w:tcBorders>
              <w:top w:val="nil"/>
              <w:left w:val="nil"/>
              <w:bottom w:val="single" w:sz="4" w:space="0" w:color="auto"/>
              <w:right w:val="nil"/>
            </w:tcBorders>
            <w:shd w:val="clear" w:color="auto" w:fill="auto"/>
            <w:noWrap/>
            <w:hideMark/>
          </w:tcPr>
          <w:p w14:paraId="0828A3C2"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Total</w:t>
            </w:r>
          </w:p>
        </w:tc>
        <w:tc>
          <w:tcPr>
            <w:tcW w:w="1680" w:type="dxa"/>
            <w:tcBorders>
              <w:top w:val="nil"/>
              <w:left w:val="nil"/>
              <w:bottom w:val="single" w:sz="4" w:space="0" w:color="auto"/>
              <w:right w:val="nil"/>
            </w:tcBorders>
            <w:shd w:val="clear" w:color="auto" w:fill="auto"/>
            <w:noWrap/>
            <w:hideMark/>
          </w:tcPr>
          <w:p w14:paraId="1A1EF310"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275</w:t>
            </w:r>
          </w:p>
        </w:tc>
        <w:tc>
          <w:tcPr>
            <w:tcW w:w="1680" w:type="dxa"/>
            <w:tcBorders>
              <w:top w:val="nil"/>
              <w:left w:val="nil"/>
              <w:bottom w:val="single" w:sz="4" w:space="0" w:color="auto"/>
              <w:right w:val="nil"/>
            </w:tcBorders>
            <w:shd w:val="clear" w:color="auto" w:fill="auto"/>
            <w:noWrap/>
            <w:hideMark/>
          </w:tcPr>
          <w:p w14:paraId="305F7F62"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130</w:t>
            </w:r>
          </w:p>
        </w:tc>
        <w:tc>
          <w:tcPr>
            <w:tcW w:w="1680" w:type="dxa"/>
            <w:tcBorders>
              <w:top w:val="nil"/>
              <w:left w:val="nil"/>
              <w:bottom w:val="single" w:sz="4" w:space="0" w:color="auto"/>
              <w:right w:val="nil"/>
            </w:tcBorders>
            <w:shd w:val="clear" w:color="auto" w:fill="auto"/>
            <w:noWrap/>
            <w:hideMark/>
          </w:tcPr>
          <w:p w14:paraId="5AA6B2E2"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405</w:t>
            </w:r>
          </w:p>
        </w:tc>
        <w:tc>
          <w:tcPr>
            <w:tcW w:w="360" w:type="dxa"/>
            <w:tcBorders>
              <w:top w:val="nil"/>
              <w:left w:val="nil"/>
              <w:bottom w:val="nil"/>
              <w:right w:val="single" w:sz="8" w:space="0" w:color="auto"/>
            </w:tcBorders>
            <w:shd w:val="clear" w:color="auto" w:fill="auto"/>
            <w:noWrap/>
            <w:vAlign w:val="bottom"/>
            <w:hideMark/>
          </w:tcPr>
          <w:p w14:paraId="4829719A"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r>
      <w:tr w:rsidR="00320DA3" w:rsidRPr="00320DA3" w14:paraId="4A701058" w14:textId="77777777" w:rsidTr="00320DA3">
        <w:trPr>
          <w:trHeight w:val="340"/>
        </w:trPr>
        <w:tc>
          <w:tcPr>
            <w:tcW w:w="360" w:type="dxa"/>
            <w:tcBorders>
              <w:top w:val="nil"/>
              <w:left w:val="single" w:sz="8" w:space="0" w:color="auto"/>
              <w:bottom w:val="single" w:sz="8" w:space="0" w:color="auto"/>
              <w:right w:val="nil"/>
            </w:tcBorders>
            <w:shd w:val="clear" w:color="auto" w:fill="auto"/>
            <w:noWrap/>
            <w:vAlign w:val="bottom"/>
            <w:hideMark/>
          </w:tcPr>
          <w:p w14:paraId="5AECD33E"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8460" w:type="dxa"/>
            <w:gridSpan w:val="4"/>
            <w:tcBorders>
              <w:top w:val="single" w:sz="4" w:space="0" w:color="auto"/>
              <w:left w:val="nil"/>
              <w:bottom w:val="single" w:sz="8" w:space="0" w:color="auto"/>
              <w:right w:val="nil"/>
            </w:tcBorders>
            <w:shd w:val="clear" w:color="auto" w:fill="auto"/>
            <w:noWrap/>
            <w:vAlign w:val="bottom"/>
            <w:hideMark/>
          </w:tcPr>
          <w:p w14:paraId="4A70E7D6"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vertAlign w:val="superscript"/>
              </w:rPr>
              <w:t>A</w:t>
            </w:r>
            <w:r w:rsidRPr="00320DA3">
              <w:rPr>
                <w:rFonts w:ascii="Calibri" w:eastAsia="Times New Roman" w:hAnsi="Calibri" w:cs="Times New Roman"/>
                <w:color w:val="000000"/>
              </w:rPr>
              <w:t xml:space="preserve"> A total of 39 FGDs were conducted</w:t>
            </w:r>
          </w:p>
        </w:tc>
        <w:tc>
          <w:tcPr>
            <w:tcW w:w="360" w:type="dxa"/>
            <w:tcBorders>
              <w:top w:val="nil"/>
              <w:left w:val="nil"/>
              <w:bottom w:val="single" w:sz="8" w:space="0" w:color="auto"/>
              <w:right w:val="single" w:sz="8" w:space="0" w:color="auto"/>
            </w:tcBorders>
            <w:shd w:val="clear" w:color="auto" w:fill="auto"/>
            <w:noWrap/>
            <w:vAlign w:val="bottom"/>
            <w:hideMark/>
          </w:tcPr>
          <w:p w14:paraId="687ACF50"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r>
    </w:tbl>
    <w:p w14:paraId="57BCE5F0" w14:textId="77777777" w:rsidR="005D7F40" w:rsidRDefault="005D7F40">
      <w:pPr>
        <w:jc w:val="left"/>
      </w:pPr>
    </w:p>
    <w:p w14:paraId="620E9D71" w14:textId="22444282" w:rsidR="005D7F40" w:rsidRDefault="005D7F40" w:rsidP="005D7F40">
      <w:pPr>
        <w:rPr>
          <w:i/>
        </w:rPr>
      </w:pPr>
    </w:p>
    <w:tbl>
      <w:tblPr>
        <w:tblW w:w="9360" w:type="dxa"/>
        <w:tblInd w:w="108" w:type="dxa"/>
        <w:tblLook w:val="04A0" w:firstRow="1" w:lastRow="0" w:firstColumn="1" w:lastColumn="0" w:noHBand="0" w:noVBand="1"/>
      </w:tblPr>
      <w:tblGrid>
        <w:gridCol w:w="367"/>
        <w:gridCol w:w="3487"/>
        <w:gridCol w:w="1713"/>
        <w:gridCol w:w="1713"/>
        <w:gridCol w:w="1713"/>
        <w:gridCol w:w="367"/>
      </w:tblGrid>
      <w:tr w:rsidR="00320DA3" w:rsidRPr="00320DA3" w14:paraId="2F4BB4B7" w14:textId="77777777" w:rsidTr="00320DA3">
        <w:trPr>
          <w:trHeight w:val="290"/>
        </w:trPr>
        <w:tc>
          <w:tcPr>
            <w:tcW w:w="360" w:type="dxa"/>
            <w:tcBorders>
              <w:top w:val="single" w:sz="8" w:space="0" w:color="auto"/>
              <w:left w:val="single" w:sz="8" w:space="0" w:color="auto"/>
              <w:bottom w:val="nil"/>
              <w:right w:val="nil"/>
            </w:tcBorders>
            <w:shd w:val="clear" w:color="auto" w:fill="auto"/>
            <w:noWrap/>
            <w:vAlign w:val="bottom"/>
            <w:hideMark/>
          </w:tcPr>
          <w:p w14:paraId="4EEB52CD"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8460" w:type="dxa"/>
            <w:gridSpan w:val="4"/>
            <w:tcBorders>
              <w:top w:val="single" w:sz="8" w:space="0" w:color="auto"/>
              <w:left w:val="nil"/>
              <w:bottom w:val="single" w:sz="4" w:space="0" w:color="auto"/>
              <w:right w:val="nil"/>
            </w:tcBorders>
            <w:shd w:val="clear" w:color="auto" w:fill="auto"/>
            <w:noWrap/>
            <w:vAlign w:val="bottom"/>
            <w:hideMark/>
          </w:tcPr>
          <w:p w14:paraId="34D4702B" w14:textId="5AAE3964" w:rsidR="00320DA3" w:rsidRPr="00320DA3" w:rsidRDefault="00320DA3" w:rsidP="00320DA3">
            <w:pPr>
              <w:jc w:val="left"/>
              <w:rPr>
                <w:rFonts w:ascii="Calibri" w:eastAsia="Times New Roman" w:hAnsi="Calibri" w:cs="Times New Roman"/>
                <w:color w:val="000000"/>
              </w:rPr>
            </w:pPr>
            <w:bookmarkStart w:id="161" w:name="_Toc447722516"/>
            <w:r w:rsidRPr="004013DA">
              <w:t xml:space="preserve">Table </w:t>
            </w:r>
            <w:fldSimple w:instr=" SEQ Table \* ARABIC ">
              <w:r w:rsidR="00A16A6D">
                <w:rPr>
                  <w:noProof/>
                </w:rPr>
                <w:t>37</w:t>
              </w:r>
            </w:fldSimple>
            <w:r w:rsidRPr="004013DA">
              <w:t xml:space="preserve">: </w:t>
            </w:r>
            <w:r w:rsidRPr="00320DA3">
              <w:rPr>
                <w:rFonts w:ascii="Calibri" w:eastAsia="Times New Roman" w:hAnsi="Calibri" w:cs="Times New Roman"/>
                <w:color w:val="000000"/>
              </w:rPr>
              <w:t>Total KII</w:t>
            </w:r>
            <w:r>
              <w:rPr>
                <w:rFonts w:ascii="Calibri" w:eastAsia="Times New Roman" w:hAnsi="Calibri" w:cs="Times New Roman"/>
                <w:color w:val="000000"/>
              </w:rPr>
              <w:t>s</w:t>
            </w:r>
            <w:r w:rsidRPr="00320DA3">
              <w:rPr>
                <w:rFonts w:ascii="Calibri" w:eastAsia="Times New Roman" w:hAnsi="Calibri" w:cs="Times New Roman"/>
                <w:color w:val="000000"/>
              </w:rPr>
              <w:t xml:space="preserve"> completed by National Consultants</w:t>
            </w:r>
            <w:bookmarkEnd w:id="161"/>
          </w:p>
        </w:tc>
        <w:tc>
          <w:tcPr>
            <w:tcW w:w="360" w:type="dxa"/>
            <w:tcBorders>
              <w:top w:val="single" w:sz="8" w:space="0" w:color="auto"/>
              <w:left w:val="nil"/>
              <w:bottom w:val="nil"/>
              <w:right w:val="single" w:sz="8" w:space="0" w:color="auto"/>
            </w:tcBorders>
            <w:shd w:val="clear" w:color="auto" w:fill="auto"/>
            <w:noWrap/>
            <w:vAlign w:val="bottom"/>
            <w:hideMark/>
          </w:tcPr>
          <w:p w14:paraId="54DFF876"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r>
      <w:tr w:rsidR="00320DA3" w:rsidRPr="00320DA3" w14:paraId="32987198" w14:textId="77777777" w:rsidTr="00320DA3">
        <w:trPr>
          <w:trHeight w:val="580"/>
        </w:trPr>
        <w:tc>
          <w:tcPr>
            <w:tcW w:w="360" w:type="dxa"/>
            <w:tcBorders>
              <w:top w:val="nil"/>
              <w:left w:val="single" w:sz="8" w:space="0" w:color="auto"/>
              <w:bottom w:val="nil"/>
              <w:right w:val="nil"/>
            </w:tcBorders>
            <w:shd w:val="clear" w:color="auto" w:fill="auto"/>
            <w:noWrap/>
            <w:vAlign w:val="bottom"/>
            <w:hideMark/>
          </w:tcPr>
          <w:p w14:paraId="06608EE6"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3420" w:type="dxa"/>
            <w:tcBorders>
              <w:top w:val="nil"/>
              <w:left w:val="nil"/>
              <w:bottom w:val="single" w:sz="4" w:space="0" w:color="auto"/>
              <w:right w:val="nil"/>
            </w:tcBorders>
            <w:shd w:val="clear" w:color="000000" w:fill="DDEBF7"/>
            <w:vAlign w:val="bottom"/>
            <w:hideMark/>
          </w:tcPr>
          <w:p w14:paraId="4156CCCB"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Total</w:t>
            </w:r>
          </w:p>
        </w:tc>
        <w:tc>
          <w:tcPr>
            <w:tcW w:w="1680" w:type="dxa"/>
            <w:tcBorders>
              <w:top w:val="nil"/>
              <w:left w:val="nil"/>
              <w:bottom w:val="single" w:sz="4" w:space="0" w:color="auto"/>
              <w:right w:val="nil"/>
            </w:tcBorders>
            <w:shd w:val="clear" w:color="000000" w:fill="DDEBF7"/>
            <w:vAlign w:val="bottom"/>
            <w:hideMark/>
          </w:tcPr>
          <w:p w14:paraId="39FB6D46"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 of Male Respondents</w:t>
            </w:r>
          </w:p>
        </w:tc>
        <w:tc>
          <w:tcPr>
            <w:tcW w:w="1680" w:type="dxa"/>
            <w:tcBorders>
              <w:top w:val="nil"/>
              <w:left w:val="nil"/>
              <w:bottom w:val="single" w:sz="4" w:space="0" w:color="auto"/>
              <w:right w:val="nil"/>
            </w:tcBorders>
            <w:shd w:val="clear" w:color="000000" w:fill="DDEBF7"/>
            <w:vAlign w:val="bottom"/>
            <w:hideMark/>
          </w:tcPr>
          <w:p w14:paraId="7D9BF4FC"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 of Female Respondents</w:t>
            </w:r>
          </w:p>
        </w:tc>
        <w:tc>
          <w:tcPr>
            <w:tcW w:w="1680" w:type="dxa"/>
            <w:tcBorders>
              <w:top w:val="nil"/>
              <w:left w:val="nil"/>
              <w:bottom w:val="single" w:sz="4" w:space="0" w:color="auto"/>
              <w:right w:val="nil"/>
            </w:tcBorders>
            <w:shd w:val="clear" w:color="000000" w:fill="DDEBF7"/>
            <w:vAlign w:val="bottom"/>
            <w:hideMark/>
          </w:tcPr>
          <w:p w14:paraId="63127097"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Total Respondents</w:t>
            </w:r>
          </w:p>
        </w:tc>
        <w:tc>
          <w:tcPr>
            <w:tcW w:w="360" w:type="dxa"/>
            <w:tcBorders>
              <w:top w:val="nil"/>
              <w:left w:val="nil"/>
              <w:bottom w:val="nil"/>
              <w:right w:val="single" w:sz="8" w:space="0" w:color="auto"/>
            </w:tcBorders>
            <w:shd w:val="clear" w:color="auto" w:fill="auto"/>
            <w:noWrap/>
            <w:vAlign w:val="bottom"/>
            <w:hideMark/>
          </w:tcPr>
          <w:p w14:paraId="5576333C"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r>
      <w:tr w:rsidR="00320DA3" w:rsidRPr="00320DA3" w14:paraId="20A22353" w14:textId="77777777" w:rsidTr="00320DA3">
        <w:trPr>
          <w:trHeight w:val="290"/>
        </w:trPr>
        <w:tc>
          <w:tcPr>
            <w:tcW w:w="360" w:type="dxa"/>
            <w:tcBorders>
              <w:top w:val="nil"/>
              <w:left w:val="single" w:sz="8" w:space="0" w:color="auto"/>
              <w:bottom w:val="nil"/>
              <w:right w:val="nil"/>
            </w:tcBorders>
            <w:shd w:val="clear" w:color="auto" w:fill="auto"/>
            <w:noWrap/>
            <w:vAlign w:val="bottom"/>
            <w:hideMark/>
          </w:tcPr>
          <w:p w14:paraId="1D4AA42B"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3420" w:type="dxa"/>
            <w:tcBorders>
              <w:top w:val="nil"/>
              <w:left w:val="nil"/>
              <w:bottom w:val="nil"/>
              <w:right w:val="nil"/>
            </w:tcBorders>
            <w:shd w:val="clear" w:color="auto" w:fill="auto"/>
            <w:noWrap/>
            <w:hideMark/>
          </w:tcPr>
          <w:p w14:paraId="5388D831"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KII Type:</w:t>
            </w:r>
          </w:p>
        </w:tc>
        <w:tc>
          <w:tcPr>
            <w:tcW w:w="1680" w:type="dxa"/>
            <w:tcBorders>
              <w:top w:val="nil"/>
              <w:left w:val="nil"/>
              <w:bottom w:val="nil"/>
              <w:right w:val="nil"/>
            </w:tcBorders>
            <w:shd w:val="clear" w:color="auto" w:fill="auto"/>
            <w:noWrap/>
            <w:hideMark/>
          </w:tcPr>
          <w:p w14:paraId="43DAB015"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1680" w:type="dxa"/>
            <w:tcBorders>
              <w:top w:val="nil"/>
              <w:left w:val="nil"/>
              <w:bottom w:val="nil"/>
              <w:right w:val="nil"/>
            </w:tcBorders>
            <w:shd w:val="clear" w:color="auto" w:fill="auto"/>
            <w:noWrap/>
            <w:hideMark/>
          </w:tcPr>
          <w:p w14:paraId="37A1FF21"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1680" w:type="dxa"/>
            <w:tcBorders>
              <w:top w:val="nil"/>
              <w:left w:val="nil"/>
              <w:bottom w:val="nil"/>
              <w:right w:val="nil"/>
            </w:tcBorders>
            <w:shd w:val="clear" w:color="auto" w:fill="auto"/>
            <w:noWrap/>
            <w:hideMark/>
          </w:tcPr>
          <w:p w14:paraId="5CC5653C"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360" w:type="dxa"/>
            <w:tcBorders>
              <w:top w:val="nil"/>
              <w:left w:val="nil"/>
              <w:bottom w:val="nil"/>
              <w:right w:val="single" w:sz="8" w:space="0" w:color="auto"/>
            </w:tcBorders>
            <w:shd w:val="clear" w:color="auto" w:fill="auto"/>
            <w:noWrap/>
            <w:vAlign w:val="bottom"/>
            <w:hideMark/>
          </w:tcPr>
          <w:p w14:paraId="1BC99D3E"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r>
      <w:tr w:rsidR="00320DA3" w:rsidRPr="00320DA3" w14:paraId="5C891556" w14:textId="77777777" w:rsidTr="00320DA3">
        <w:trPr>
          <w:trHeight w:val="290"/>
        </w:trPr>
        <w:tc>
          <w:tcPr>
            <w:tcW w:w="360" w:type="dxa"/>
            <w:tcBorders>
              <w:top w:val="nil"/>
              <w:left w:val="single" w:sz="8" w:space="0" w:color="auto"/>
              <w:bottom w:val="nil"/>
              <w:right w:val="nil"/>
            </w:tcBorders>
            <w:shd w:val="clear" w:color="auto" w:fill="auto"/>
            <w:noWrap/>
            <w:vAlign w:val="bottom"/>
            <w:hideMark/>
          </w:tcPr>
          <w:p w14:paraId="0731EBCA"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3420" w:type="dxa"/>
            <w:tcBorders>
              <w:top w:val="nil"/>
              <w:left w:val="nil"/>
              <w:bottom w:val="nil"/>
              <w:right w:val="nil"/>
            </w:tcBorders>
            <w:shd w:val="clear" w:color="auto" w:fill="auto"/>
            <w:noWrap/>
            <w:hideMark/>
          </w:tcPr>
          <w:p w14:paraId="212F668C" w14:textId="77777777" w:rsidR="00320DA3" w:rsidRPr="00320DA3" w:rsidRDefault="00320DA3" w:rsidP="00320DA3">
            <w:pPr>
              <w:ind w:firstLineChars="200" w:firstLine="440"/>
              <w:jc w:val="left"/>
              <w:rPr>
                <w:rFonts w:ascii="Calibri" w:eastAsia="Times New Roman" w:hAnsi="Calibri" w:cs="Times New Roman"/>
                <w:color w:val="000000"/>
              </w:rPr>
            </w:pPr>
            <w:r w:rsidRPr="00320DA3">
              <w:rPr>
                <w:rFonts w:ascii="Calibri" w:eastAsia="Times New Roman" w:hAnsi="Calibri" w:cs="Times New Roman"/>
                <w:color w:val="000000"/>
              </w:rPr>
              <w:t>Leader (Jute)</w:t>
            </w:r>
          </w:p>
        </w:tc>
        <w:tc>
          <w:tcPr>
            <w:tcW w:w="1680" w:type="dxa"/>
            <w:tcBorders>
              <w:top w:val="nil"/>
              <w:left w:val="nil"/>
              <w:bottom w:val="nil"/>
              <w:right w:val="nil"/>
            </w:tcBorders>
            <w:shd w:val="clear" w:color="auto" w:fill="auto"/>
            <w:noWrap/>
            <w:hideMark/>
          </w:tcPr>
          <w:p w14:paraId="327DCB3F"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12</w:t>
            </w:r>
          </w:p>
        </w:tc>
        <w:tc>
          <w:tcPr>
            <w:tcW w:w="1680" w:type="dxa"/>
            <w:tcBorders>
              <w:top w:val="nil"/>
              <w:left w:val="nil"/>
              <w:bottom w:val="nil"/>
              <w:right w:val="nil"/>
            </w:tcBorders>
            <w:shd w:val="clear" w:color="auto" w:fill="auto"/>
            <w:noWrap/>
            <w:hideMark/>
          </w:tcPr>
          <w:p w14:paraId="1EEB072E"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3</w:t>
            </w:r>
          </w:p>
        </w:tc>
        <w:tc>
          <w:tcPr>
            <w:tcW w:w="1680" w:type="dxa"/>
            <w:tcBorders>
              <w:top w:val="nil"/>
              <w:left w:val="nil"/>
              <w:bottom w:val="nil"/>
              <w:right w:val="nil"/>
            </w:tcBorders>
            <w:shd w:val="clear" w:color="auto" w:fill="auto"/>
            <w:noWrap/>
            <w:hideMark/>
          </w:tcPr>
          <w:p w14:paraId="397F3AA4"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15</w:t>
            </w:r>
          </w:p>
        </w:tc>
        <w:tc>
          <w:tcPr>
            <w:tcW w:w="360" w:type="dxa"/>
            <w:tcBorders>
              <w:top w:val="nil"/>
              <w:left w:val="nil"/>
              <w:bottom w:val="nil"/>
              <w:right w:val="single" w:sz="8" w:space="0" w:color="auto"/>
            </w:tcBorders>
            <w:shd w:val="clear" w:color="auto" w:fill="auto"/>
            <w:noWrap/>
            <w:vAlign w:val="bottom"/>
            <w:hideMark/>
          </w:tcPr>
          <w:p w14:paraId="60F971A1"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r>
      <w:tr w:rsidR="00320DA3" w:rsidRPr="00320DA3" w14:paraId="2CE403EB" w14:textId="77777777" w:rsidTr="00320DA3">
        <w:trPr>
          <w:trHeight w:val="290"/>
        </w:trPr>
        <w:tc>
          <w:tcPr>
            <w:tcW w:w="360" w:type="dxa"/>
            <w:tcBorders>
              <w:top w:val="nil"/>
              <w:left w:val="single" w:sz="8" w:space="0" w:color="auto"/>
              <w:bottom w:val="nil"/>
              <w:right w:val="nil"/>
            </w:tcBorders>
            <w:shd w:val="clear" w:color="auto" w:fill="auto"/>
            <w:noWrap/>
            <w:vAlign w:val="bottom"/>
            <w:hideMark/>
          </w:tcPr>
          <w:p w14:paraId="12047B02"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3420" w:type="dxa"/>
            <w:tcBorders>
              <w:top w:val="nil"/>
              <w:left w:val="nil"/>
              <w:bottom w:val="nil"/>
              <w:right w:val="nil"/>
            </w:tcBorders>
            <w:shd w:val="clear" w:color="auto" w:fill="auto"/>
            <w:noWrap/>
            <w:hideMark/>
          </w:tcPr>
          <w:p w14:paraId="50EFAB61" w14:textId="77777777" w:rsidR="00320DA3" w:rsidRPr="00320DA3" w:rsidRDefault="00320DA3" w:rsidP="00320DA3">
            <w:pPr>
              <w:ind w:firstLineChars="200" w:firstLine="440"/>
              <w:jc w:val="left"/>
              <w:rPr>
                <w:rFonts w:ascii="Calibri" w:eastAsia="Times New Roman" w:hAnsi="Calibri" w:cs="Times New Roman"/>
                <w:color w:val="000000"/>
              </w:rPr>
            </w:pPr>
            <w:r w:rsidRPr="00320DA3">
              <w:rPr>
                <w:rFonts w:ascii="Calibri" w:eastAsia="Times New Roman" w:hAnsi="Calibri" w:cs="Times New Roman"/>
                <w:color w:val="000000"/>
              </w:rPr>
              <w:t>Leader (Mungbean)</w:t>
            </w:r>
          </w:p>
        </w:tc>
        <w:tc>
          <w:tcPr>
            <w:tcW w:w="1680" w:type="dxa"/>
            <w:tcBorders>
              <w:top w:val="nil"/>
              <w:left w:val="nil"/>
              <w:bottom w:val="nil"/>
              <w:right w:val="nil"/>
            </w:tcBorders>
            <w:shd w:val="clear" w:color="auto" w:fill="auto"/>
            <w:noWrap/>
            <w:hideMark/>
          </w:tcPr>
          <w:p w14:paraId="158E9629"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9</w:t>
            </w:r>
          </w:p>
        </w:tc>
        <w:tc>
          <w:tcPr>
            <w:tcW w:w="1680" w:type="dxa"/>
            <w:tcBorders>
              <w:top w:val="nil"/>
              <w:left w:val="nil"/>
              <w:bottom w:val="nil"/>
              <w:right w:val="nil"/>
            </w:tcBorders>
            <w:shd w:val="clear" w:color="auto" w:fill="auto"/>
            <w:noWrap/>
            <w:hideMark/>
          </w:tcPr>
          <w:p w14:paraId="1A236848"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0</w:t>
            </w:r>
          </w:p>
        </w:tc>
        <w:tc>
          <w:tcPr>
            <w:tcW w:w="1680" w:type="dxa"/>
            <w:tcBorders>
              <w:top w:val="nil"/>
              <w:left w:val="nil"/>
              <w:bottom w:val="nil"/>
              <w:right w:val="nil"/>
            </w:tcBorders>
            <w:shd w:val="clear" w:color="auto" w:fill="auto"/>
            <w:noWrap/>
            <w:hideMark/>
          </w:tcPr>
          <w:p w14:paraId="5B644D46"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9</w:t>
            </w:r>
          </w:p>
        </w:tc>
        <w:tc>
          <w:tcPr>
            <w:tcW w:w="360" w:type="dxa"/>
            <w:tcBorders>
              <w:top w:val="nil"/>
              <w:left w:val="nil"/>
              <w:bottom w:val="nil"/>
              <w:right w:val="single" w:sz="8" w:space="0" w:color="auto"/>
            </w:tcBorders>
            <w:shd w:val="clear" w:color="auto" w:fill="auto"/>
            <w:noWrap/>
            <w:vAlign w:val="bottom"/>
            <w:hideMark/>
          </w:tcPr>
          <w:p w14:paraId="31F55C55"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r>
      <w:tr w:rsidR="00320DA3" w:rsidRPr="00320DA3" w14:paraId="58BC674F" w14:textId="77777777" w:rsidTr="00320DA3">
        <w:trPr>
          <w:trHeight w:val="290"/>
        </w:trPr>
        <w:tc>
          <w:tcPr>
            <w:tcW w:w="360" w:type="dxa"/>
            <w:tcBorders>
              <w:top w:val="nil"/>
              <w:left w:val="single" w:sz="8" w:space="0" w:color="auto"/>
              <w:bottom w:val="nil"/>
              <w:right w:val="nil"/>
            </w:tcBorders>
            <w:shd w:val="clear" w:color="auto" w:fill="auto"/>
            <w:noWrap/>
            <w:vAlign w:val="bottom"/>
            <w:hideMark/>
          </w:tcPr>
          <w:p w14:paraId="42771C72"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3420" w:type="dxa"/>
            <w:tcBorders>
              <w:top w:val="nil"/>
              <w:left w:val="nil"/>
              <w:bottom w:val="nil"/>
              <w:right w:val="nil"/>
            </w:tcBorders>
            <w:shd w:val="clear" w:color="auto" w:fill="auto"/>
            <w:noWrap/>
            <w:hideMark/>
          </w:tcPr>
          <w:p w14:paraId="6E8B2597" w14:textId="77777777" w:rsidR="00320DA3" w:rsidRPr="00320DA3" w:rsidRDefault="00320DA3" w:rsidP="00320DA3">
            <w:pPr>
              <w:ind w:firstLineChars="200" w:firstLine="440"/>
              <w:jc w:val="left"/>
              <w:rPr>
                <w:rFonts w:ascii="Calibri" w:eastAsia="Times New Roman" w:hAnsi="Calibri" w:cs="Times New Roman"/>
                <w:color w:val="000000"/>
              </w:rPr>
            </w:pPr>
            <w:r w:rsidRPr="00320DA3">
              <w:rPr>
                <w:rFonts w:ascii="Calibri" w:eastAsia="Times New Roman" w:hAnsi="Calibri" w:cs="Times New Roman"/>
                <w:color w:val="000000"/>
              </w:rPr>
              <w:t>Leader (Chili)</w:t>
            </w:r>
          </w:p>
        </w:tc>
        <w:tc>
          <w:tcPr>
            <w:tcW w:w="1680" w:type="dxa"/>
            <w:tcBorders>
              <w:top w:val="nil"/>
              <w:left w:val="nil"/>
              <w:bottom w:val="nil"/>
              <w:right w:val="nil"/>
            </w:tcBorders>
            <w:shd w:val="clear" w:color="auto" w:fill="auto"/>
            <w:noWrap/>
            <w:hideMark/>
          </w:tcPr>
          <w:p w14:paraId="6B2E0C70"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3</w:t>
            </w:r>
          </w:p>
        </w:tc>
        <w:tc>
          <w:tcPr>
            <w:tcW w:w="1680" w:type="dxa"/>
            <w:tcBorders>
              <w:top w:val="nil"/>
              <w:left w:val="nil"/>
              <w:bottom w:val="nil"/>
              <w:right w:val="nil"/>
            </w:tcBorders>
            <w:shd w:val="clear" w:color="auto" w:fill="auto"/>
            <w:noWrap/>
            <w:hideMark/>
          </w:tcPr>
          <w:p w14:paraId="60A004D2"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0</w:t>
            </w:r>
          </w:p>
        </w:tc>
        <w:tc>
          <w:tcPr>
            <w:tcW w:w="1680" w:type="dxa"/>
            <w:tcBorders>
              <w:top w:val="nil"/>
              <w:left w:val="nil"/>
              <w:bottom w:val="nil"/>
              <w:right w:val="nil"/>
            </w:tcBorders>
            <w:shd w:val="clear" w:color="auto" w:fill="auto"/>
            <w:noWrap/>
            <w:hideMark/>
          </w:tcPr>
          <w:p w14:paraId="75E5C7EC"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3</w:t>
            </w:r>
          </w:p>
        </w:tc>
        <w:tc>
          <w:tcPr>
            <w:tcW w:w="360" w:type="dxa"/>
            <w:tcBorders>
              <w:top w:val="nil"/>
              <w:left w:val="nil"/>
              <w:bottom w:val="nil"/>
              <w:right w:val="single" w:sz="8" w:space="0" w:color="auto"/>
            </w:tcBorders>
            <w:shd w:val="clear" w:color="auto" w:fill="auto"/>
            <w:noWrap/>
            <w:vAlign w:val="bottom"/>
            <w:hideMark/>
          </w:tcPr>
          <w:p w14:paraId="0B33AE8F"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r>
      <w:tr w:rsidR="00320DA3" w:rsidRPr="00320DA3" w14:paraId="14D9300C" w14:textId="77777777" w:rsidTr="00320DA3">
        <w:trPr>
          <w:trHeight w:val="290"/>
        </w:trPr>
        <w:tc>
          <w:tcPr>
            <w:tcW w:w="360" w:type="dxa"/>
            <w:tcBorders>
              <w:top w:val="nil"/>
              <w:left w:val="single" w:sz="8" w:space="0" w:color="auto"/>
              <w:bottom w:val="nil"/>
              <w:right w:val="nil"/>
            </w:tcBorders>
            <w:shd w:val="clear" w:color="auto" w:fill="auto"/>
            <w:noWrap/>
            <w:vAlign w:val="bottom"/>
            <w:hideMark/>
          </w:tcPr>
          <w:p w14:paraId="4ED426DA"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3420" w:type="dxa"/>
            <w:tcBorders>
              <w:top w:val="nil"/>
              <w:left w:val="nil"/>
              <w:bottom w:val="nil"/>
              <w:right w:val="nil"/>
            </w:tcBorders>
            <w:shd w:val="clear" w:color="auto" w:fill="auto"/>
            <w:noWrap/>
            <w:hideMark/>
          </w:tcPr>
          <w:p w14:paraId="3BE35B47" w14:textId="77777777" w:rsidR="00320DA3" w:rsidRPr="00320DA3" w:rsidRDefault="00320DA3" w:rsidP="00320DA3">
            <w:pPr>
              <w:ind w:firstLineChars="200" w:firstLine="440"/>
              <w:jc w:val="left"/>
              <w:rPr>
                <w:rFonts w:ascii="Calibri" w:eastAsia="Times New Roman" w:hAnsi="Calibri" w:cs="Times New Roman"/>
                <w:color w:val="000000"/>
              </w:rPr>
            </w:pPr>
            <w:r w:rsidRPr="00320DA3">
              <w:rPr>
                <w:rFonts w:ascii="Calibri" w:eastAsia="Times New Roman" w:hAnsi="Calibri" w:cs="Times New Roman"/>
                <w:color w:val="000000"/>
              </w:rPr>
              <w:t>Leader (Beef Fattening)</w:t>
            </w:r>
          </w:p>
        </w:tc>
        <w:tc>
          <w:tcPr>
            <w:tcW w:w="1680" w:type="dxa"/>
            <w:tcBorders>
              <w:top w:val="nil"/>
              <w:left w:val="nil"/>
              <w:bottom w:val="nil"/>
              <w:right w:val="nil"/>
            </w:tcBorders>
            <w:shd w:val="clear" w:color="auto" w:fill="auto"/>
            <w:noWrap/>
            <w:hideMark/>
          </w:tcPr>
          <w:p w14:paraId="1C3183B8"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3</w:t>
            </w:r>
          </w:p>
        </w:tc>
        <w:tc>
          <w:tcPr>
            <w:tcW w:w="1680" w:type="dxa"/>
            <w:tcBorders>
              <w:top w:val="nil"/>
              <w:left w:val="nil"/>
              <w:bottom w:val="nil"/>
              <w:right w:val="nil"/>
            </w:tcBorders>
            <w:shd w:val="clear" w:color="auto" w:fill="auto"/>
            <w:noWrap/>
            <w:hideMark/>
          </w:tcPr>
          <w:p w14:paraId="3296E3EA"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3</w:t>
            </w:r>
          </w:p>
        </w:tc>
        <w:tc>
          <w:tcPr>
            <w:tcW w:w="1680" w:type="dxa"/>
            <w:tcBorders>
              <w:top w:val="nil"/>
              <w:left w:val="nil"/>
              <w:bottom w:val="nil"/>
              <w:right w:val="nil"/>
            </w:tcBorders>
            <w:shd w:val="clear" w:color="auto" w:fill="auto"/>
            <w:noWrap/>
            <w:hideMark/>
          </w:tcPr>
          <w:p w14:paraId="61B25914"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6</w:t>
            </w:r>
          </w:p>
        </w:tc>
        <w:tc>
          <w:tcPr>
            <w:tcW w:w="360" w:type="dxa"/>
            <w:tcBorders>
              <w:top w:val="nil"/>
              <w:left w:val="nil"/>
              <w:bottom w:val="nil"/>
              <w:right w:val="single" w:sz="8" w:space="0" w:color="auto"/>
            </w:tcBorders>
            <w:shd w:val="clear" w:color="auto" w:fill="auto"/>
            <w:noWrap/>
            <w:vAlign w:val="bottom"/>
            <w:hideMark/>
          </w:tcPr>
          <w:p w14:paraId="121042A3"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r>
      <w:tr w:rsidR="00320DA3" w:rsidRPr="00320DA3" w14:paraId="5E312EBF" w14:textId="77777777" w:rsidTr="00320DA3">
        <w:trPr>
          <w:trHeight w:val="290"/>
        </w:trPr>
        <w:tc>
          <w:tcPr>
            <w:tcW w:w="360" w:type="dxa"/>
            <w:tcBorders>
              <w:top w:val="nil"/>
              <w:left w:val="single" w:sz="8" w:space="0" w:color="auto"/>
              <w:bottom w:val="nil"/>
              <w:right w:val="nil"/>
            </w:tcBorders>
            <w:shd w:val="clear" w:color="auto" w:fill="auto"/>
            <w:noWrap/>
            <w:vAlign w:val="bottom"/>
            <w:hideMark/>
          </w:tcPr>
          <w:p w14:paraId="6B15051D"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3420" w:type="dxa"/>
            <w:tcBorders>
              <w:top w:val="nil"/>
              <w:left w:val="nil"/>
              <w:bottom w:val="nil"/>
              <w:right w:val="nil"/>
            </w:tcBorders>
            <w:shd w:val="clear" w:color="auto" w:fill="auto"/>
            <w:noWrap/>
            <w:hideMark/>
          </w:tcPr>
          <w:p w14:paraId="207211B0" w14:textId="77777777" w:rsidR="00320DA3" w:rsidRPr="00320DA3" w:rsidRDefault="00320DA3" w:rsidP="00320DA3">
            <w:pPr>
              <w:ind w:firstLineChars="200" w:firstLine="440"/>
              <w:jc w:val="left"/>
              <w:rPr>
                <w:rFonts w:ascii="Calibri" w:eastAsia="Times New Roman" w:hAnsi="Calibri" w:cs="Times New Roman"/>
                <w:color w:val="000000"/>
              </w:rPr>
            </w:pPr>
            <w:r w:rsidRPr="00320DA3">
              <w:rPr>
                <w:rFonts w:ascii="Calibri" w:eastAsia="Times New Roman" w:hAnsi="Calibri" w:cs="Times New Roman"/>
                <w:color w:val="000000"/>
              </w:rPr>
              <w:t>Leader (Fish Farming)</w:t>
            </w:r>
          </w:p>
        </w:tc>
        <w:tc>
          <w:tcPr>
            <w:tcW w:w="1680" w:type="dxa"/>
            <w:tcBorders>
              <w:top w:val="nil"/>
              <w:left w:val="nil"/>
              <w:bottom w:val="nil"/>
              <w:right w:val="nil"/>
            </w:tcBorders>
            <w:shd w:val="clear" w:color="auto" w:fill="auto"/>
            <w:noWrap/>
            <w:hideMark/>
          </w:tcPr>
          <w:p w14:paraId="531D52FF"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2</w:t>
            </w:r>
          </w:p>
        </w:tc>
        <w:tc>
          <w:tcPr>
            <w:tcW w:w="1680" w:type="dxa"/>
            <w:tcBorders>
              <w:top w:val="nil"/>
              <w:left w:val="nil"/>
              <w:bottom w:val="nil"/>
              <w:right w:val="nil"/>
            </w:tcBorders>
            <w:shd w:val="clear" w:color="auto" w:fill="auto"/>
            <w:noWrap/>
            <w:hideMark/>
          </w:tcPr>
          <w:p w14:paraId="2705D41C"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7</w:t>
            </w:r>
          </w:p>
        </w:tc>
        <w:tc>
          <w:tcPr>
            <w:tcW w:w="1680" w:type="dxa"/>
            <w:tcBorders>
              <w:top w:val="nil"/>
              <w:left w:val="nil"/>
              <w:bottom w:val="nil"/>
              <w:right w:val="nil"/>
            </w:tcBorders>
            <w:shd w:val="clear" w:color="auto" w:fill="auto"/>
            <w:noWrap/>
            <w:hideMark/>
          </w:tcPr>
          <w:p w14:paraId="25A6F6FD"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9</w:t>
            </w:r>
          </w:p>
        </w:tc>
        <w:tc>
          <w:tcPr>
            <w:tcW w:w="360" w:type="dxa"/>
            <w:tcBorders>
              <w:top w:val="nil"/>
              <w:left w:val="nil"/>
              <w:bottom w:val="nil"/>
              <w:right w:val="single" w:sz="8" w:space="0" w:color="auto"/>
            </w:tcBorders>
            <w:shd w:val="clear" w:color="auto" w:fill="auto"/>
            <w:noWrap/>
            <w:vAlign w:val="bottom"/>
            <w:hideMark/>
          </w:tcPr>
          <w:p w14:paraId="115DFFF6"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r>
      <w:tr w:rsidR="00320DA3" w:rsidRPr="00320DA3" w14:paraId="56CF275A" w14:textId="77777777" w:rsidTr="00320DA3">
        <w:trPr>
          <w:trHeight w:val="290"/>
        </w:trPr>
        <w:tc>
          <w:tcPr>
            <w:tcW w:w="360" w:type="dxa"/>
            <w:tcBorders>
              <w:top w:val="nil"/>
              <w:left w:val="single" w:sz="8" w:space="0" w:color="auto"/>
              <w:bottom w:val="nil"/>
              <w:right w:val="nil"/>
            </w:tcBorders>
            <w:shd w:val="clear" w:color="auto" w:fill="auto"/>
            <w:noWrap/>
            <w:vAlign w:val="bottom"/>
            <w:hideMark/>
          </w:tcPr>
          <w:p w14:paraId="1FDB3FF0"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3420" w:type="dxa"/>
            <w:tcBorders>
              <w:top w:val="nil"/>
              <w:left w:val="nil"/>
              <w:bottom w:val="nil"/>
              <w:right w:val="nil"/>
            </w:tcBorders>
            <w:shd w:val="clear" w:color="auto" w:fill="auto"/>
            <w:noWrap/>
            <w:hideMark/>
          </w:tcPr>
          <w:p w14:paraId="393098E7" w14:textId="77777777" w:rsidR="00320DA3" w:rsidRPr="00320DA3" w:rsidRDefault="00320DA3" w:rsidP="00320DA3">
            <w:pPr>
              <w:ind w:firstLineChars="200" w:firstLine="440"/>
              <w:jc w:val="left"/>
              <w:rPr>
                <w:rFonts w:ascii="Calibri" w:eastAsia="Times New Roman" w:hAnsi="Calibri" w:cs="Times New Roman"/>
                <w:color w:val="000000"/>
              </w:rPr>
            </w:pPr>
            <w:r w:rsidRPr="00320DA3">
              <w:rPr>
                <w:rFonts w:ascii="Calibri" w:eastAsia="Times New Roman" w:hAnsi="Calibri" w:cs="Times New Roman"/>
                <w:color w:val="000000"/>
              </w:rPr>
              <w:t>Extension (Upazila level)</w:t>
            </w:r>
          </w:p>
        </w:tc>
        <w:tc>
          <w:tcPr>
            <w:tcW w:w="1680" w:type="dxa"/>
            <w:tcBorders>
              <w:top w:val="nil"/>
              <w:left w:val="nil"/>
              <w:bottom w:val="nil"/>
              <w:right w:val="nil"/>
            </w:tcBorders>
            <w:shd w:val="clear" w:color="auto" w:fill="auto"/>
            <w:noWrap/>
            <w:hideMark/>
          </w:tcPr>
          <w:p w14:paraId="1866B109"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7</w:t>
            </w:r>
          </w:p>
        </w:tc>
        <w:tc>
          <w:tcPr>
            <w:tcW w:w="1680" w:type="dxa"/>
            <w:tcBorders>
              <w:top w:val="nil"/>
              <w:left w:val="nil"/>
              <w:bottom w:val="nil"/>
              <w:right w:val="nil"/>
            </w:tcBorders>
            <w:shd w:val="clear" w:color="auto" w:fill="auto"/>
            <w:noWrap/>
            <w:hideMark/>
          </w:tcPr>
          <w:p w14:paraId="36A254F3"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2</w:t>
            </w:r>
          </w:p>
        </w:tc>
        <w:tc>
          <w:tcPr>
            <w:tcW w:w="1680" w:type="dxa"/>
            <w:tcBorders>
              <w:top w:val="nil"/>
              <w:left w:val="nil"/>
              <w:bottom w:val="nil"/>
              <w:right w:val="nil"/>
            </w:tcBorders>
            <w:shd w:val="clear" w:color="auto" w:fill="auto"/>
            <w:noWrap/>
            <w:hideMark/>
          </w:tcPr>
          <w:p w14:paraId="0CA1CE57"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9</w:t>
            </w:r>
          </w:p>
        </w:tc>
        <w:tc>
          <w:tcPr>
            <w:tcW w:w="360" w:type="dxa"/>
            <w:tcBorders>
              <w:top w:val="nil"/>
              <w:left w:val="nil"/>
              <w:bottom w:val="nil"/>
              <w:right w:val="single" w:sz="8" w:space="0" w:color="auto"/>
            </w:tcBorders>
            <w:shd w:val="clear" w:color="auto" w:fill="auto"/>
            <w:noWrap/>
            <w:vAlign w:val="bottom"/>
            <w:hideMark/>
          </w:tcPr>
          <w:p w14:paraId="36758DD6"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r>
      <w:tr w:rsidR="00320DA3" w:rsidRPr="00320DA3" w14:paraId="65FC26C9" w14:textId="77777777" w:rsidTr="00320DA3">
        <w:trPr>
          <w:trHeight w:val="290"/>
        </w:trPr>
        <w:tc>
          <w:tcPr>
            <w:tcW w:w="360" w:type="dxa"/>
            <w:tcBorders>
              <w:top w:val="nil"/>
              <w:left w:val="single" w:sz="8" w:space="0" w:color="auto"/>
              <w:bottom w:val="nil"/>
              <w:right w:val="nil"/>
            </w:tcBorders>
            <w:shd w:val="clear" w:color="auto" w:fill="auto"/>
            <w:noWrap/>
            <w:vAlign w:val="bottom"/>
            <w:hideMark/>
          </w:tcPr>
          <w:p w14:paraId="64259504"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3420" w:type="dxa"/>
            <w:tcBorders>
              <w:top w:val="nil"/>
              <w:left w:val="nil"/>
              <w:bottom w:val="nil"/>
              <w:right w:val="nil"/>
            </w:tcBorders>
            <w:shd w:val="clear" w:color="auto" w:fill="auto"/>
            <w:noWrap/>
            <w:hideMark/>
          </w:tcPr>
          <w:p w14:paraId="10D294D2" w14:textId="77777777" w:rsidR="00320DA3" w:rsidRPr="00320DA3" w:rsidRDefault="00320DA3" w:rsidP="00320DA3">
            <w:pPr>
              <w:ind w:firstLineChars="200" w:firstLine="440"/>
              <w:jc w:val="left"/>
              <w:rPr>
                <w:rFonts w:ascii="Calibri" w:eastAsia="Times New Roman" w:hAnsi="Calibri" w:cs="Times New Roman"/>
                <w:color w:val="000000"/>
              </w:rPr>
            </w:pPr>
            <w:r w:rsidRPr="00320DA3">
              <w:rPr>
                <w:rFonts w:ascii="Calibri" w:eastAsia="Times New Roman" w:hAnsi="Calibri" w:cs="Times New Roman"/>
                <w:color w:val="000000"/>
              </w:rPr>
              <w:t>Extension (Block level)</w:t>
            </w:r>
          </w:p>
        </w:tc>
        <w:tc>
          <w:tcPr>
            <w:tcW w:w="1680" w:type="dxa"/>
            <w:tcBorders>
              <w:top w:val="nil"/>
              <w:left w:val="nil"/>
              <w:bottom w:val="nil"/>
              <w:right w:val="nil"/>
            </w:tcBorders>
            <w:shd w:val="clear" w:color="auto" w:fill="auto"/>
            <w:noWrap/>
            <w:hideMark/>
          </w:tcPr>
          <w:p w14:paraId="79A3F202"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5</w:t>
            </w:r>
          </w:p>
        </w:tc>
        <w:tc>
          <w:tcPr>
            <w:tcW w:w="1680" w:type="dxa"/>
            <w:tcBorders>
              <w:top w:val="nil"/>
              <w:left w:val="nil"/>
              <w:bottom w:val="nil"/>
              <w:right w:val="nil"/>
            </w:tcBorders>
            <w:shd w:val="clear" w:color="auto" w:fill="auto"/>
            <w:noWrap/>
            <w:hideMark/>
          </w:tcPr>
          <w:p w14:paraId="21883FFF"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0</w:t>
            </w:r>
          </w:p>
        </w:tc>
        <w:tc>
          <w:tcPr>
            <w:tcW w:w="1680" w:type="dxa"/>
            <w:tcBorders>
              <w:top w:val="nil"/>
              <w:left w:val="nil"/>
              <w:bottom w:val="nil"/>
              <w:right w:val="nil"/>
            </w:tcBorders>
            <w:shd w:val="clear" w:color="auto" w:fill="auto"/>
            <w:noWrap/>
            <w:hideMark/>
          </w:tcPr>
          <w:p w14:paraId="030BEA7D"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5</w:t>
            </w:r>
          </w:p>
        </w:tc>
        <w:tc>
          <w:tcPr>
            <w:tcW w:w="360" w:type="dxa"/>
            <w:tcBorders>
              <w:top w:val="nil"/>
              <w:left w:val="nil"/>
              <w:bottom w:val="nil"/>
              <w:right w:val="single" w:sz="8" w:space="0" w:color="auto"/>
            </w:tcBorders>
            <w:shd w:val="clear" w:color="auto" w:fill="auto"/>
            <w:noWrap/>
            <w:vAlign w:val="bottom"/>
            <w:hideMark/>
          </w:tcPr>
          <w:p w14:paraId="7B2F7082"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r>
      <w:tr w:rsidR="00320DA3" w:rsidRPr="00320DA3" w14:paraId="4D698DD1" w14:textId="77777777" w:rsidTr="00320DA3">
        <w:trPr>
          <w:trHeight w:val="290"/>
        </w:trPr>
        <w:tc>
          <w:tcPr>
            <w:tcW w:w="360" w:type="dxa"/>
            <w:tcBorders>
              <w:top w:val="nil"/>
              <w:left w:val="single" w:sz="8" w:space="0" w:color="auto"/>
              <w:bottom w:val="nil"/>
              <w:right w:val="nil"/>
            </w:tcBorders>
            <w:shd w:val="clear" w:color="auto" w:fill="auto"/>
            <w:noWrap/>
            <w:vAlign w:val="bottom"/>
            <w:hideMark/>
          </w:tcPr>
          <w:p w14:paraId="1568CBA8"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3420" w:type="dxa"/>
            <w:tcBorders>
              <w:top w:val="nil"/>
              <w:left w:val="nil"/>
              <w:bottom w:val="single" w:sz="4" w:space="0" w:color="auto"/>
              <w:right w:val="nil"/>
            </w:tcBorders>
            <w:shd w:val="clear" w:color="auto" w:fill="auto"/>
            <w:noWrap/>
            <w:hideMark/>
          </w:tcPr>
          <w:p w14:paraId="7059AF50" w14:textId="77777777" w:rsidR="00320DA3" w:rsidRPr="00320DA3" w:rsidRDefault="00320DA3" w:rsidP="00320DA3">
            <w:pPr>
              <w:ind w:firstLineChars="200" w:firstLine="440"/>
              <w:jc w:val="left"/>
              <w:rPr>
                <w:rFonts w:ascii="Calibri" w:eastAsia="Times New Roman" w:hAnsi="Calibri" w:cs="Times New Roman"/>
                <w:color w:val="000000"/>
              </w:rPr>
            </w:pPr>
            <w:r w:rsidRPr="00320DA3">
              <w:rPr>
                <w:rFonts w:ascii="Calibri" w:eastAsia="Times New Roman" w:hAnsi="Calibri" w:cs="Times New Roman"/>
                <w:color w:val="000000"/>
              </w:rPr>
              <w:t>Block level</w:t>
            </w:r>
          </w:p>
        </w:tc>
        <w:tc>
          <w:tcPr>
            <w:tcW w:w="1680" w:type="dxa"/>
            <w:tcBorders>
              <w:top w:val="nil"/>
              <w:left w:val="nil"/>
              <w:bottom w:val="single" w:sz="4" w:space="0" w:color="auto"/>
              <w:right w:val="nil"/>
            </w:tcBorders>
            <w:shd w:val="clear" w:color="auto" w:fill="auto"/>
            <w:noWrap/>
            <w:hideMark/>
          </w:tcPr>
          <w:p w14:paraId="3BA7949C"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10</w:t>
            </w:r>
          </w:p>
        </w:tc>
        <w:tc>
          <w:tcPr>
            <w:tcW w:w="1680" w:type="dxa"/>
            <w:tcBorders>
              <w:top w:val="nil"/>
              <w:left w:val="nil"/>
              <w:bottom w:val="single" w:sz="4" w:space="0" w:color="auto"/>
              <w:right w:val="nil"/>
            </w:tcBorders>
            <w:shd w:val="clear" w:color="auto" w:fill="auto"/>
            <w:noWrap/>
            <w:hideMark/>
          </w:tcPr>
          <w:p w14:paraId="26FD0AF3"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0</w:t>
            </w:r>
          </w:p>
        </w:tc>
        <w:tc>
          <w:tcPr>
            <w:tcW w:w="1680" w:type="dxa"/>
            <w:tcBorders>
              <w:top w:val="nil"/>
              <w:left w:val="nil"/>
              <w:bottom w:val="single" w:sz="4" w:space="0" w:color="auto"/>
              <w:right w:val="nil"/>
            </w:tcBorders>
            <w:shd w:val="clear" w:color="auto" w:fill="auto"/>
            <w:noWrap/>
            <w:hideMark/>
          </w:tcPr>
          <w:p w14:paraId="5499E3CB"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10</w:t>
            </w:r>
          </w:p>
        </w:tc>
        <w:tc>
          <w:tcPr>
            <w:tcW w:w="360" w:type="dxa"/>
            <w:tcBorders>
              <w:top w:val="nil"/>
              <w:left w:val="nil"/>
              <w:bottom w:val="nil"/>
              <w:right w:val="single" w:sz="8" w:space="0" w:color="auto"/>
            </w:tcBorders>
            <w:shd w:val="clear" w:color="auto" w:fill="auto"/>
            <w:noWrap/>
            <w:vAlign w:val="bottom"/>
            <w:hideMark/>
          </w:tcPr>
          <w:p w14:paraId="2EC4C295"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r>
      <w:tr w:rsidR="00320DA3" w:rsidRPr="00320DA3" w14:paraId="1FA478AF" w14:textId="77777777" w:rsidTr="00320DA3">
        <w:trPr>
          <w:trHeight w:val="290"/>
        </w:trPr>
        <w:tc>
          <w:tcPr>
            <w:tcW w:w="360" w:type="dxa"/>
            <w:tcBorders>
              <w:top w:val="nil"/>
              <w:left w:val="single" w:sz="8" w:space="0" w:color="auto"/>
              <w:bottom w:val="nil"/>
              <w:right w:val="nil"/>
            </w:tcBorders>
            <w:shd w:val="clear" w:color="auto" w:fill="auto"/>
            <w:noWrap/>
            <w:vAlign w:val="bottom"/>
            <w:hideMark/>
          </w:tcPr>
          <w:p w14:paraId="657273E6"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3420" w:type="dxa"/>
            <w:tcBorders>
              <w:top w:val="nil"/>
              <w:left w:val="nil"/>
              <w:bottom w:val="single" w:sz="4" w:space="0" w:color="auto"/>
              <w:right w:val="nil"/>
            </w:tcBorders>
            <w:shd w:val="clear" w:color="auto" w:fill="auto"/>
            <w:noWrap/>
            <w:hideMark/>
          </w:tcPr>
          <w:p w14:paraId="72D52AC0"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Total</w:t>
            </w:r>
          </w:p>
        </w:tc>
        <w:tc>
          <w:tcPr>
            <w:tcW w:w="1680" w:type="dxa"/>
            <w:tcBorders>
              <w:top w:val="nil"/>
              <w:left w:val="nil"/>
              <w:bottom w:val="single" w:sz="4" w:space="0" w:color="auto"/>
              <w:right w:val="nil"/>
            </w:tcBorders>
            <w:shd w:val="clear" w:color="auto" w:fill="auto"/>
            <w:noWrap/>
            <w:hideMark/>
          </w:tcPr>
          <w:p w14:paraId="76D5ECAD"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51</w:t>
            </w:r>
          </w:p>
        </w:tc>
        <w:tc>
          <w:tcPr>
            <w:tcW w:w="1680" w:type="dxa"/>
            <w:tcBorders>
              <w:top w:val="nil"/>
              <w:left w:val="nil"/>
              <w:bottom w:val="single" w:sz="4" w:space="0" w:color="auto"/>
              <w:right w:val="nil"/>
            </w:tcBorders>
            <w:shd w:val="clear" w:color="auto" w:fill="auto"/>
            <w:noWrap/>
            <w:hideMark/>
          </w:tcPr>
          <w:p w14:paraId="07E59C77"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15</w:t>
            </w:r>
          </w:p>
        </w:tc>
        <w:tc>
          <w:tcPr>
            <w:tcW w:w="1680" w:type="dxa"/>
            <w:tcBorders>
              <w:top w:val="nil"/>
              <w:left w:val="nil"/>
              <w:bottom w:val="single" w:sz="4" w:space="0" w:color="auto"/>
              <w:right w:val="nil"/>
            </w:tcBorders>
            <w:shd w:val="clear" w:color="auto" w:fill="auto"/>
            <w:noWrap/>
            <w:hideMark/>
          </w:tcPr>
          <w:p w14:paraId="0EB03F33" w14:textId="77777777" w:rsidR="00320DA3" w:rsidRPr="00320DA3" w:rsidRDefault="00320DA3" w:rsidP="00320DA3">
            <w:pPr>
              <w:jc w:val="center"/>
              <w:rPr>
                <w:rFonts w:ascii="Calibri" w:eastAsia="Times New Roman" w:hAnsi="Calibri" w:cs="Times New Roman"/>
                <w:color w:val="000000"/>
              </w:rPr>
            </w:pPr>
            <w:r w:rsidRPr="00320DA3">
              <w:rPr>
                <w:rFonts w:ascii="Calibri" w:eastAsia="Times New Roman" w:hAnsi="Calibri" w:cs="Times New Roman"/>
                <w:color w:val="000000"/>
              </w:rPr>
              <w:t>66</w:t>
            </w:r>
          </w:p>
        </w:tc>
        <w:tc>
          <w:tcPr>
            <w:tcW w:w="360" w:type="dxa"/>
            <w:tcBorders>
              <w:top w:val="nil"/>
              <w:left w:val="nil"/>
              <w:bottom w:val="nil"/>
              <w:right w:val="single" w:sz="8" w:space="0" w:color="auto"/>
            </w:tcBorders>
            <w:shd w:val="clear" w:color="auto" w:fill="auto"/>
            <w:noWrap/>
            <w:vAlign w:val="bottom"/>
            <w:hideMark/>
          </w:tcPr>
          <w:p w14:paraId="1A754353"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r>
      <w:tr w:rsidR="00320DA3" w:rsidRPr="00320DA3" w14:paraId="333D538C" w14:textId="77777777" w:rsidTr="00320DA3">
        <w:trPr>
          <w:trHeight w:val="300"/>
        </w:trPr>
        <w:tc>
          <w:tcPr>
            <w:tcW w:w="360" w:type="dxa"/>
            <w:tcBorders>
              <w:top w:val="nil"/>
              <w:left w:val="single" w:sz="8" w:space="0" w:color="auto"/>
              <w:bottom w:val="single" w:sz="8" w:space="0" w:color="auto"/>
              <w:right w:val="nil"/>
            </w:tcBorders>
            <w:shd w:val="clear" w:color="auto" w:fill="auto"/>
            <w:noWrap/>
            <w:vAlign w:val="bottom"/>
            <w:hideMark/>
          </w:tcPr>
          <w:p w14:paraId="03B68787"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8460" w:type="dxa"/>
            <w:gridSpan w:val="4"/>
            <w:tcBorders>
              <w:top w:val="single" w:sz="4" w:space="0" w:color="auto"/>
              <w:left w:val="nil"/>
              <w:bottom w:val="single" w:sz="8" w:space="0" w:color="auto"/>
              <w:right w:val="nil"/>
            </w:tcBorders>
            <w:shd w:val="clear" w:color="auto" w:fill="auto"/>
            <w:noWrap/>
            <w:vAlign w:val="bottom"/>
            <w:hideMark/>
          </w:tcPr>
          <w:p w14:paraId="0C79F121"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c>
          <w:tcPr>
            <w:tcW w:w="360" w:type="dxa"/>
            <w:tcBorders>
              <w:top w:val="nil"/>
              <w:left w:val="nil"/>
              <w:bottom w:val="single" w:sz="8" w:space="0" w:color="auto"/>
              <w:right w:val="single" w:sz="8" w:space="0" w:color="auto"/>
            </w:tcBorders>
            <w:shd w:val="clear" w:color="auto" w:fill="auto"/>
            <w:noWrap/>
            <w:vAlign w:val="bottom"/>
            <w:hideMark/>
          </w:tcPr>
          <w:p w14:paraId="3D244379" w14:textId="77777777" w:rsidR="00320DA3" w:rsidRPr="00320DA3" w:rsidRDefault="00320DA3" w:rsidP="00320DA3">
            <w:pPr>
              <w:jc w:val="left"/>
              <w:rPr>
                <w:rFonts w:ascii="Calibri" w:eastAsia="Times New Roman" w:hAnsi="Calibri" w:cs="Times New Roman"/>
                <w:color w:val="000000"/>
              </w:rPr>
            </w:pPr>
            <w:r w:rsidRPr="00320DA3">
              <w:rPr>
                <w:rFonts w:ascii="Calibri" w:eastAsia="Times New Roman" w:hAnsi="Calibri" w:cs="Times New Roman"/>
                <w:color w:val="000000"/>
              </w:rPr>
              <w:t> </w:t>
            </w:r>
          </w:p>
        </w:tc>
      </w:tr>
    </w:tbl>
    <w:p w14:paraId="2FB838E3" w14:textId="77777777" w:rsidR="00320DA3" w:rsidRPr="005D7F40" w:rsidRDefault="00320DA3" w:rsidP="005D7F40">
      <w:pPr>
        <w:rPr>
          <w:i/>
        </w:rPr>
      </w:pPr>
    </w:p>
    <w:p w14:paraId="70385DC4" w14:textId="457DDB50" w:rsidR="00320DA3" w:rsidRDefault="00EF7146">
      <w:pPr>
        <w:jc w:val="left"/>
      </w:pPr>
      <w:bookmarkStart w:id="162" w:name="_Toc447722517"/>
      <w:r w:rsidRPr="004013DA">
        <w:t xml:space="preserve">Table </w:t>
      </w:r>
      <w:fldSimple w:instr=" SEQ Table \* ARABIC ">
        <w:r>
          <w:rPr>
            <w:noProof/>
          </w:rPr>
          <w:t>37</w:t>
        </w:r>
      </w:fldSimple>
      <w:r w:rsidR="00320DA3" w:rsidRPr="00320DA3">
        <w:rPr>
          <w:rFonts w:ascii="Calibri" w:eastAsia="Times New Roman" w:hAnsi="Calibri" w:cs="Times New Roman"/>
          <w:color w:val="000000"/>
          <w:szCs w:val="18"/>
        </w:rPr>
        <w:t>: List of KIIs completed by international evaluators</w:t>
      </w:r>
      <w:bookmarkEnd w:id="162"/>
      <w:r w:rsidR="00320DA3" w:rsidRPr="00320DA3">
        <w:rPr>
          <w:sz w:val="28"/>
        </w:rPr>
        <w:t xml:space="preserve"> </w:t>
      </w:r>
    </w:p>
    <w:tbl>
      <w:tblPr>
        <w:tblW w:w="9360" w:type="dxa"/>
        <w:tblInd w:w="108" w:type="dxa"/>
        <w:tblLook w:val="04A0" w:firstRow="1" w:lastRow="0" w:firstColumn="1" w:lastColumn="0" w:noHBand="0" w:noVBand="1"/>
      </w:tblPr>
      <w:tblGrid>
        <w:gridCol w:w="406"/>
        <w:gridCol w:w="3369"/>
        <w:gridCol w:w="3278"/>
        <w:gridCol w:w="1900"/>
        <w:gridCol w:w="407"/>
      </w:tblGrid>
      <w:tr w:rsidR="00320DA3" w:rsidRPr="00320DA3" w14:paraId="409C1DBC" w14:textId="77777777" w:rsidTr="00320DA3">
        <w:trPr>
          <w:trHeight w:val="116"/>
          <w:tblHeader/>
        </w:trPr>
        <w:tc>
          <w:tcPr>
            <w:tcW w:w="406" w:type="dxa"/>
            <w:tcBorders>
              <w:top w:val="single" w:sz="4" w:space="0" w:color="auto"/>
              <w:left w:val="single" w:sz="8" w:space="0" w:color="auto"/>
              <w:bottom w:val="nil"/>
              <w:right w:val="nil"/>
            </w:tcBorders>
            <w:shd w:val="clear" w:color="auto" w:fill="auto"/>
            <w:noWrap/>
            <w:vAlign w:val="bottom"/>
            <w:hideMark/>
          </w:tcPr>
          <w:p w14:paraId="017DB40A" w14:textId="2C2FF476" w:rsidR="00320DA3" w:rsidRPr="00320DA3" w:rsidRDefault="00320DA3" w:rsidP="00320DA3">
            <w:pPr>
              <w:jc w:val="center"/>
              <w:rPr>
                <w:rFonts w:ascii="Calibri" w:eastAsia="Times New Roman" w:hAnsi="Calibri" w:cs="Times New Roman"/>
                <w:b/>
                <w:color w:val="000000"/>
                <w:sz w:val="18"/>
                <w:szCs w:val="18"/>
              </w:rPr>
            </w:pPr>
          </w:p>
        </w:tc>
        <w:tc>
          <w:tcPr>
            <w:tcW w:w="3369" w:type="dxa"/>
            <w:tcBorders>
              <w:top w:val="single" w:sz="4" w:space="0" w:color="auto"/>
              <w:left w:val="nil"/>
              <w:bottom w:val="single" w:sz="4" w:space="0" w:color="auto"/>
              <w:right w:val="nil"/>
            </w:tcBorders>
            <w:shd w:val="clear" w:color="000000" w:fill="DDEBF7"/>
            <w:vAlign w:val="bottom"/>
            <w:hideMark/>
          </w:tcPr>
          <w:p w14:paraId="4E709C5A" w14:textId="77777777" w:rsidR="00320DA3" w:rsidRPr="00320DA3" w:rsidRDefault="00320DA3" w:rsidP="00320DA3">
            <w:pPr>
              <w:jc w:val="center"/>
              <w:rPr>
                <w:rFonts w:ascii="Calibri" w:eastAsia="Times New Roman" w:hAnsi="Calibri" w:cs="Times New Roman"/>
                <w:b/>
                <w:color w:val="000000"/>
                <w:sz w:val="18"/>
                <w:szCs w:val="18"/>
              </w:rPr>
            </w:pPr>
            <w:r w:rsidRPr="00320DA3">
              <w:rPr>
                <w:rFonts w:ascii="Calibri" w:eastAsia="Times New Roman" w:hAnsi="Calibri" w:cs="Times New Roman"/>
                <w:b/>
                <w:color w:val="000000"/>
                <w:sz w:val="18"/>
                <w:szCs w:val="18"/>
              </w:rPr>
              <w:t>KII Respondent Title</w:t>
            </w:r>
          </w:p>
        </w:tc>
        <w:tc>
          <w:tcPr>
            <w:tcW w:w="3278" w:type="dxa"/>
            <w:tcBorders>
              <w:top w:val="single" w:sz="4" w:space="0" w:color="auto"/>
              <w:left w:val="nil"/>
              <w:bottom w:val="single" w:sz="4" w:space="0" w:color="auto"/>
              <w:right w:val="nil"/>
            </w:tcBorders>
            <w:shd w:val="clear" w:color="000000" w:fill="DDEBF7"/>
            <w:vAlign w:val="bottom"/>
            <w:hideMark/>
          </w:tcPr>
          <w:p w14:paraId="512B15CB" w14:textId="77777777" w:rsidR="00320DA3" w:rsidRPr="00320DA3" w:rsidRDefault="00320DA3" w:rsidP="00320DA3">
            <w:pPr>
              <w:jc w:val="center"/>
              <w:rPr>
                <w:rFonts w:ascii="Calibri" w:eastAsia="Times New Roman" w:hAnsi="Calibri" w:cs="Times New Roman"/>
                <w:b/>
                <w:color w:val="000000"/>
                <w:sz w:val="18"/>
                <w:szCs w:val="18"/>
              </w:rPr>
            </w:pPr>
            <w:r w:rsidRPr="00320DA3">
              <w:rPr>
                <w:rFonts w:ascii="Calibri" w:eastAsia="Times New Roman" w:hAnsi="Calibri" w:cs="Times New Roman"/>
                <w:b/>
                <w:color w:val="000000"/>
                <w:sz w:val="18"/>
                <w:szCs w:val="18"/>
              </w:rPr>
              <w:t>KII's Organization</w:t>
            </w:r>
          </w:p>
        </w:tc>
        <w:tc>
          <w:tcPr>
            <w:tcW w:w="1900" w:type="dxa"/>
            <w:tcBorders>
              <w:top w:val="single" w:sz="4" w:space="0" w:color="auto"/>
              <w:left w:val="nil"/>
              <w:bottom w:val="single" w:sz="4" w:space="0" w:color="auto"/>
              <w:right w:val="nil"/>
            </w:tcBorders>
            <w:shd w:val="clear" w:color="000000" w:fill="DDEBF7"/>
            <w:vAlign w:val="bottom"/>
            <w:hideMark/>
          </w:tcPr>
          <w:p w14:paraId="7CEFDDAA" w14:textId="77777777" w:rsidR="00320DA3" w:rsidRPr="00320DA3" w:rsidRDefault="00320DA3" w:rsidP="00320DA3">
            <w:pPr>
              <w:jc w:val="center"/>
              <w:rPr>
                <w:rFonts w:ascii="Calibri" w:eastAsia="Times New Roman" w:hAnsi="Calibri" w:cs="Times New Roman"/>
                <w:b/>
                <w:color w:val="000000"/>
                <w:sz w:val="18"/>
                <w:szCs w:val="18"/>
              </w:rPr>
            </w:pPr>
            <w:r w:rsidRPr="00320DA3">
              <w:rPr>
                <w:rFonts w:ascii="Calibri" w:eastAsia="Times New Roman" w:hAnsi="Calibri" w:cs="Times New Roman"/>
                <w:b/>
                <w:color w:val="000000"/>
                <w:sz w:val="18"/>
                <w:szCs w:val="18"/>
              </w:rPr>
              <w:t>Sex of Respondent</w:t>
            </w:r>
          </w:p>
        </w:tc>
        <w:tc>
          <w:tcPr>
            <w:tcW w:w="407" w:type="dxa"/>
            <w:tcBorders>
              <w:top w:val="single" w:sz="4" w:space="0" w:color="auto"/>
              <w:left w:val="nil"/>
              <w:bottom w:val="nil"/>
              <w:right w:val="single" w:sz="8" w:space="0" w:color="auto"/>
            </w:tcBorders>
            <w:shd w:val="clear" w:color="auto" w:fill="auto"/>
            <w:noWrap/>
            <w:vAlign w:val="bottom"/>
            <w:hideMark/>
          </w:tcPr>
          <w:p w14:paraId="1917C98E" w14:textId="46C215DA" w:rsidR="00320DA3" w:rsidRPr="00320DA3" w:rsidRDefault="00320DA3" w:rsidP="00320DA3">
            <w:pPr>
              <w:jc w:val="center"/>
              <w:rPr>
                <w:rFonts w:ascii="Calibri" w:eastAsia="Times New Roman" w:hAnsi="Calibri" w:cs="Times New Roman"/>
                <w:b/>
                <w:color w:val="000000"/>
                <w:sz w:val="18"/>
                <w:szCs w:val="18"/>
              </w:rPr>
            </w:pPr>
          </w:p>
        </w:tc>
      </w:tr>
      <w:tr w:rsidR="00320DA3" w:rsidRPr="00320DA3" w14:paraId="6785471F" w14:textId="77777777" w:rsidTr="00105519">
        <w:trPr>
          <w:trHeight w:val="248"/>
        </w:trPr>
        <w:tc>
          <w:tcPr>
            <w:tcW w:w="406" w:type="dxa"/>
            <w:tcBorders>
              <w:top w:val="nil"/>
              <w:left w:val="single" w:sz="8" w:space="0" w:color="auto"/>
              <w:bottom w:val="nil"/>
              <w:right w:val="nil"/>
            </w:tcBorders>
            <w:shd w:val="clear" w:color="auto" w:fill="auto"/>
            <w:noWrap/>
            <w:vAlign w:val="bottom"/>
            <w:hideMark/>
          </w:tcPr>
          <w:p w14:paraId="402D8446"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2D383624" w14:textId="72447825"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M&amp;E Coordinator</w:t>
            </w:r>
          </w:p>
        </w:tc>
        <w:tc>
          <w:tcPr>
            <w:tcW w:w="3278" w:type="dxa"/>
            <w:tcBorders>
              <w:top w:val="nil"/>
              <w:left w:val="nil"/>
              <w:bottom w:val="nil"/>
              <w:right w:val="nil"/>
            </w:tcBorders>
            <w:shd w:val="clear" w:color="auto" w:fill="auto"/>
            <w:noWrap/>
            <w:hideMark/>
          </w:tcPr>
          <w:p w14:paraId="6081CC35"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AESA</w:t>
            </w:r>
          </w:p>
        </w:tc>
        <w:tc>
          <w:tcPr>
            <w:tcW w:w="1900" w:type="dxa"/>
            <w:tcBorders>
              <w:top w:val="nil"/>
              <w:left w:val="nil"/>
              <w:bottom w:val="nil"/>
              <w:right w:val="nil"/>
            </w:tcBorders>
            <w:shd w:val="clear" w:color="auto" w:fill="auto"/>
            <w:noWrap/>
            <w:hideMark/>
          </w:tcPr>
          <w:p w14:paraId="6E83F1E1"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56E342C4"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270A6DEB"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7F065C01"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32049A36" w14:textId="2434ECE3"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M&amp;E Coordinator</w:t>
            </w:r>
          </w:p>
        </w:tc>
        <w:tc>
          <w:tcPr>
            <w:tcW w:w="3278" w:type="dxa"/>
            <w:tcBorders>
              <w:top w:val="nil"/>
              <w:left w:val="nil"/>
              <w:bottom w:val="nil"/>
              <w:right w:val="nil"/>
            </w:tcBorders>
            <w:shd w:val="clear" w:color="auto" w:fill="auto"/>
            <w:noWrap/>
            <w:hideMark/>
          </w:tcPr>
          <w:p w14:paraId="759CC93A"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AESA</w:t>
            </w:r>
          </w:p>
        </w:tc>
        <w:tc>
          <w:tcPr>
            <w:tcW w:w="1900" w:type="dxa"/>
            <w:tcBorders>
              <w:top w:val="nil"/>
              <w:left w:val="nil"/>
              <w:bottom w:val="nil"/>
              <w:right w:val="nil"/>
            </w:tcBorders>
            <w:shd w:val="clear" w:color="auto" w:fill="auto"/>
            <w:noWrap/>
            <w:hideMark/>
          </w:tcPr>
          <w:p w14:paraId="1AE0BE71"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3AF6BF01"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270C4E6A"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5627A111"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495AFB11" w14:textId="3BD7BE8B"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M&amp;E Coordinator</w:t>
            </w:r>
          </w:p>
        </w:tc>
        <w:tc>
          <w:tcPr>
            <w:tcW w:w="3278" w:type="dxa"/>
            <w:tcBorders>
              <w:top w:val="nil"/>
              <w:left w:val="nil"/>
              <w:bottom w:val="nil"/>
              <w:right w:val="nil"/>
            </w:tcBorders>
            <w:shd w:val="clear" w:color="auto" w:fill="auto"/>
            <w:noWrap/>
            <w:hideMark/>
          </w:tcPr>
          <w:p w14:paraId="425E989D"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AESA</w:t>
            </w:r>
          </w:p>
        </w:tc>
        <w:tc>
          <w:tcPr>
            <w:tcW w:w="1900" w:type="dxa"/>
            <w:tcBorders>
              <w:top w:val="nil"/>
              <w:left w:val="nil"/>
              <w:bottom w:val="nil"/>
              <w:right w:val="nil"/>
            </w:tcBorders>
            <w:shd w:val="clear" w:color="auto" w:fill="auto"/>
            <w:noWrap/>
            <w:hideMark/>
          </w:tcPr>
          <w:p w14:paraId="421185EB"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354B5BC4"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0629CE74"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1E28F4AD"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243F6538"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District Coordinator</w:t>
            </w:r>
          </w:p>
        </w:tc>
        <w:tc>
          <w:tcPr>
            <w:tcW w:w="3278" w:type="dxa"/>
            <w:tcBorders>
              <w:top w:val="nil"/>
              <w:left w:val="nil"/>
              <w:bottom w:val="nil"/>
              <w:right w:val="nil"/>
            </w:tcBorders>
            <w:shd w:val="clear" w:color="auto" w:fill="auto"/>
            <w:noWrap/>
            <w:hideMark/>
          </w:tcPr>
          <w:p w14:paraId="2F1ADD0D"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AESA</w:t>
            </w:r>
          </w:p>
        </w:tc>
        <w:tc>
          <w:tcPr>
            <w:tcW w:w="1900" w:type="dxa"/>
            <w:tcBorders>
              <w:top w:val="nil"/>
              <w:left w:val="nil"/>
              <w:bottom w:val="nil"/>
              <w:right w:val="nil"/>
            </w:tcBorders>
            <w:shd w:val="clear" w:color="auto" w:fill="auto"/>
            <w:noWrap/>
            <w:hideMark/>
          </w:tcPr>
          <w:p w14:paraId="349F0F0B"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5510F23C"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67C6BB93" w14:textId="77777777" w:rsidTr="00105519">
        <w:trPr>
          <w:trHeight w:val="225"/>
        </w:trPr>
        <w:tc>
          <w:tcPr>
            <w:tcW w:w="406" w:type="dxa"/>
            <w:tcBorders>
              <w:top w:val="nil"/>
              <w:left w:val="single" w:sz="8" w:space="0" w:color="auto"/>
              <w:bottom w:val="nil"/>
              <w:right w:val="nil"/>
            </w:tcBorders>
            <w:shd w:val="clear" w:color="auto" w:fill="auto"/>
            <w:noWrap/>
            <w:vAlign w:val="bottom"/>
            <w:hideMark/>
          </w:tcPr>
          <w:p w14:paraId="0CE1E5C7"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5138A828"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Upazila Extension Agent</w:t>
            </w:r>
          </w:p>
        </w:tc>
        <w:tc>
          <w:tcPr>
            <w:tcW w:w="3278" w:type="dxa"/>
            <w:tcBorders>
              <w:top w:val="nil"/>
              <w:left w:val="nil"/>
              <w:bottom w:val="nil"/>
              <w:right w:val="nil"/>
            </w:tcBorders>
            <w:shd w:val="clear" w:color="auto" w:fill="auto"/>
            <w:noWrap/>
            <w:hideMark/>
          </w:tcPr>
          <w:p w14:paraId="0597EE76" w14:textId="4A64D959"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VFA  (DL</w:t>
            </w:r>
            <w:r w:rsidR="005652BA">
              <w:rPr>
                <w:rFonts w:ascii="Calibri" w:eastAsia="Times New Roman" w:hAnsi="Calibri" w:cs="Times New Roman"/>
                <w:color w:val="000000"/>
                <w:sz w:val="18"/>
                <w:szCs w:val="18"/>
              </w:rPr>
              <w:t>S</w:t>
            </w:r>
            <w:r w:rsidRPr="00320DA3">
              <w:rPr>
                <w:rFonts w:ascii="Calibri" w:eastAsia="Times New Roman" w:hAnsi="Calibri" w:cs="Times New Roman"/>
                <w:color w:val="000000"/>
                <w:sz w:val="18"/>
                <w:szCs w:val="18"/>
              </w:rPr>
              <w:t>)</w:t>
            </w:r>
          </w:p>
        </w:tc>
        <w:tc>
          <w:tcPr>
            <w:tcW w:w="1900" w:type="dxa"/>
            <w:tcBorders>
              <w:top w:val="nil"/>
              <w:left w:val="nil"/>
              <w:bottom w:val="nil"/>
              <w:right w:val="nil"/>
            </w:tcBorders>
            <w:shd w:val="clear" w:color="auto" w:fill="auto"/>
            <w:noWrap/>
            <w:hideMark/>
          </w:tcPr>
          <w:p w14:paraId="30A3D5DF"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18509DE9"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7E3E7470"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4E16DEA1"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5E67935D"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Farmer Leader</w:t>
            </w:r>
          </w:p>
        </w:tc>
        <w:tc>
          <w:tcPr>
            <w:tcW w:w="3278" w:type="dxa"/>
            <w:tcBorders>
              <w:top w:val="nil"/>
              <w:left w:val="nil"/>
              <w:bottom w:val="nil"/>
              <w:right w:val="nil"/>
            </w:tcBorders>
            <w:shd w:val="clear" w:color="auto" w:fill="auto"/>
            <w:noWrap/>
            <w:hideMark/>
          </w:tcPr>
          <w:p w14:paraId="468D3E90"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FPG (Dairy)</w:t>
            </w:r>
          </w:p>
        </w:tc>
        <w:tc>
          <w:tcPr>
            <w:tcW w:w="1900" w:type="dxa"/>
            <w:tcBorders>
              <w:top w:val="nil"/>
              <w:left w:val="nil"/>
              <w:bottom w:val="nil"/>
              <w:right w:val="nil"/>
            </w:tcBorders>
            <w:shd w:val="clear" w:color="auto" w:fill="auto"/>
            <w:noWrap/>
            <w:hideMark/>
          </w:tcPr>
          <w:p w14:paraId="33A5E3BE"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7E1ECA29"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49EE0069"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3D05DC1B"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24D9D58C"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ICT Leader</w:t>
            </w:r>
          </w:p>
        </w:tc>
        <w:tc>
          <w:tcPr>
            <w:tcW w:w="3278" w:type="dxa"/>
            <w:tcBorders>
              <w:top w:val="nil"/>
              <w:left w:val="nil"/>
              <w:bottom w:val="nil"/>
              <w:right w:val="nil"/>
            </w:tcBorders>
            <w:shd w:val="clear" w:color="auto" w:fill="auto"/>
            <w:noWrap/>
            <w:hideMark/>
          </w:tcPr>
          <w:p w14:paraId="53E21840"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FPG (Dairy)</w:t>
            </w:r>
          </w:p>
        </w:tc>
        <w:tc>
          <w:tcPr>
            <w:tcW w:w="1900" w:type="dxa"/>
            <w:tcBorders>
              <w:top w:val="nil"/>
              <w:left w:val="nil"/>
              <w:bottom w:val="nil"/>
              <w:right w:val="nil"/>
            </w:tcBorders>
            <w:shd w:val="clear" w:color="auto" w:fill="auto"/>
            <w:noWrap/>
            <w:hideMark/>
          </w:tcPr>
          <w:p w14:paraId="23C93887"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Female</w:t>
            </w:r>
          </w:p>
        </w:tc>
        <w:tc>
          <w:tcPr>
            <w:tcW w:w="407" w:type="dxa"/>
            <w:tcBorders>
              <w:top w:val="nil"/>
              <w:left w:val="nil"/>
              <w:bottom w:val="nil"/>
              <w:right w:val="single" w:sz="8" w:space="0" w:color="auto"/>
            </w:tcBorders>
            <w:shd w:val="clear" w:color="auto" w:fill="auto"/>
            <w:noWrap/>
            <w:vAlign w:val="bottom"/>
            <w:hideMark/>
          </w:tcPr>
          <w:p w14:paraId="798A4E62"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0DA59B0B"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4A928AE5"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72E7495B"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ICT Leader</w:t>
            </w:r>
          </w:p>
        </w:tc>
        <w:tc>
          <w:tcPr>
            <w:tcW w:w="3278" w:type="dxa"/>
            <w:tcBorders>
              <w:top w:val="nil"/>
              <w:left w:val="nil"/>
              <w:bottom w:val="nil"/>
              <w:right w:val="nil"/>
            </w:tcBorders>
            <w:shd w:val="clear" w:color="auto" w:fill="auto"/>
            <w:noWrap/>
            <w:hideMark/>
          </w:tcPr>
          <w:p w14:paraId="2DF623EB"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FPG (Jute)</w:t>
            </w:r>
          </w:p>
        </w:tc>
        <w:tc>
          <w:tcPr>
            <w:tcW w:w="1900" w:type="dxa"/>
            <w:tcBorders>
              <w:top w:val="nil"/>
              <w:left w:val="nil"/>
              <w:bottom w:val="nil"/>
              <w:right w:val="nil"/>
            </w:tcBorders>
            <w:shd w:val="clear" w:color="auto" w:fill="auto"/>
            <w:noWrap/>
            <w:hideMark/>
          </w:tcPr>
          <w:p w14:paraId="56CCAB96"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04DF82B2"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17E957C4"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2539A733"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2FD01DD4"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District Manager</w:t>
            </w:r>
          </w:p>
        </w:tc>
        <w:tc>
          <w:tcPr>
            <w:tcW w:w="3278" w:type="dxa"/>
            <w:tcBorders>
              <w:top w:val="nil"/>
              <w:left w:val="nil"/>
              <w:bottom w:val="nil"/>
              <w:right w:val="nil"/>
            </w:tcBorders>
            <w:shd w:val="clear" w:color="auto" w:fill="auto"/>
            <w:noWrap/>
            <w:hideMark/>
          </w:tcPr>
          <w:p w14:paraId="5E1520BC"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AESA</w:t>
            </w:r>
          </w:p>
        </w:tc>
        <w:tc>
          <w:tcPr>
            <w:tcW w:w="1900" w:type="dxa"/>
            <w:tcBorders>
              <w:top w:val="nil"/>
              <w:left w:val="nil"/>
              <w:bottom w:val="nil"/>
              <w:right w:val="nil"/>
            </w:tcBorders>
            <w:shd w:val="clear" w:color="auto" w:fill="auto"/>
            <w:noWrap/>
            <w:hideMark/>
          </w:tcPr>
          <w:p w14:paraId="6B95BA84"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Female</w:t>
            </w:r>
          </w:p>
        </w:tc>
        <w:tc>
          <w:tcPr>
            <w:tcW w:w="407" w:type="dxa"/>
            <w:tcBorders>
              <w:top w:val="nil"/>
              <w:left w:val="nil"/>
              <w:bottom w:val="nil"/>
              <w:right w:val="single" w:sz="8" w:space="0" w:color="auto"/>
            </w:tcBorders>
            <w:shd w:val="clear" w:color="auto" w:fill="auto"/>
            <w:noWrap/>
            <w:vAlign w:val="bottom"/>
            <w:hideMark/>
          </w:tcPr>
          <w:p w14:paraId="6A213B35"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36AAC1F5"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6DD8C92D"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30AAAE6C"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xml:space="preserve">Regional Manager </w:t>
            </w:r>
          </w:p>
        </w:tc>
        <w:tc>
          <w:tcPr>
            <w:tcW w:w="3278" w:type="dxa"/>
            <w:tcBorders>
              <w:top w:val="nil"/>
              <w:left w:val="nil"/>
              <w:bottom w:val="nil"/>
              <w:right w:val="nil"/>
            </w:tcBorders>
            <w:shd w:val="clear" w:color="auto" w:fill="auto"/>
            <w:noWrap/>
            <w:hideMark/>
          </w:tcPr>
          <w:p w14:paraId="1EF22E71"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AESA</w:t>
            </w:r>
          </w:p>
        </w:tc>
        <w:tc>
          <w:tcPr>
            <w:tcW w:w="1900" w:type="dxa"/>
            <w:tcBorders>
              <w:top w:val="nil"/>
              <w:left w:val="nil"/>
              <w:bottom w:val="nil"/>
              <w:right w:val="nil"/>
            </w:tcBorders>
            <w:shd w:val="clear" w:color="auto" w:fill="auto"/>
            <w:noWrap/>
            <w:hideMark/>
          </w:tcPr>
          <w:p w14:paraId="4BEC6A49"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47B64610"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46501769" w14:textId="77777777" w:rsidTr="00EF7146">
        <w:trPr>
          <w:trHeight w:val="218"/>
        </w:trPr>
        <w:tc>
          <w:tcPr>
            <w:tcW w:w="406" w:type="dxa"/>
            <w:tcBorders>
              <w:top w:val="nil"/>
              <w:left w:val="single" w:sz="8" w:space="0" w:color="auto"/>
              <w:right w:val="nil"/>
            </w:tcBorders>
            <w:shd w:val="clear" w:color="auto" w:fill="auto"/>
            <w:noWrap/>
            <w:vAlign w:val="bottom"/>
            <w:hideMark/>
          </w:tcPr>
          <w:p w14:paraId="4FDFAE4B"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right w:val="nil"/>
            </w:tcBorders>
            <w:shd w:val="clear" w:color="auto" w:fill="auto"/>
            <w:noWrap/>
            <w:hideMark/>
          </w:tcPr>
          <w:p w14:paraId="532E485D" w14:textId="7CBCF9E6"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xml:space="preserve">Field Facilitator </w:t>
            </w:r>
          </w:p>
        </w:tc>
        <w:tc>
          <w:tcPr>
            <w:tcW w:w="3278" w:type="dxa"/>
            <w:tcBorders>
              <w:top w:val="nil"/>
              <w:left w:val="nil"/>
              <w:right w:val="nil"/>
            </w:tcBorders>
            <w:shd w:val="clear" w:color="auto" w:fill="auto"/>
            <w:noWrap/>
            <w:hideMark/>
          </w:tcPr>
          <w:p w14:paraId="319AFED0"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AESA</w:t>
            </w:r>
          </w:p>
        </w:tc>
        <w:tc>
          <w:tcPr>
            <w:tcW w:w="1900" w:type="dxa"/>
            <w:tcBorders>
              <w:top w:val="nil"/>
              <w:left w:val="nil"/>
              <w:right w:val="nil"/>
            </w:tcBorders>
            <w:shd w:val="clear" w:color="auto" w:fill="auto"/>
            <w:noWrap/>
            <w:hideMark/>
          </w:tcPr>
          <w:p w14:paraId="222E420A"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right w:val="single" w:sz="8" w:space="0" w:color="auto"/>
            </w:tcBorders>
            <w:shd w:val="clear" w:color="auto" w:fill="auto"/>
            <w:noWrap/>
            <w:vAlign w:val="bottom"/>
            <w:hideMark/>
          </w:tcPr>
          <w:p w14:paraId="63A83041"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4739E379" w14:textId="77777777" w:rsidTr="00EF7146">
        <w:trPr>
          <w:trHeight w:val="255"/>
        </w:trPr>
        <w:tc>
          <w:tcPr>
            <w:tcW w:w="406" w:type="dxa"/>
            <w:tcBorders>
              <w:top w:val="nil"/>
              <w:left w:val="single" w:sz="8" w:space="0" w:color="auto"/>
              <w:right w:val="nil"/>
            </w:tcBorders>
            <w:shd w:val="clear" w:color="auto" w:fill="auto"/>
            <w:noWrap/>
            <w:vAlign w:val="bottom"/>
            <w:hideMark/>
          </w:tcPr>
          <w:p w14:paraId="099F0345"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right w:val="nil"/>
            </w:tcBorders>
            <w:shd w:val="clear" w:color="auto" w:fill="auto"/>
            <w:noWrap/>
            <w:hideMark/>
          </w:tcPr>
          <w:p w14:paraId="344D25AA"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Field Supervisor</w:t>
            </w:r>
          </w:p>
        </w:tc>
        <w:tc>
          <w:tcPr>
            <w:tcW w:w="3278" w:type="dxa"/>
            <w:tcBorders>
              <w:top w:val="nil"/>
              <w:left w:val="nil"/>
              <w:right w:val="nil"/>
            </w:tcBorders>
            <w:shd w:val="clear" w:color="auto" w:fill="auto"/>
            <w:noWrap/>
            <w:hideMark/>
          </w:tcPr>
          <w:p w14:paraId="0EAABC0F"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AESA</w:t>
            </w:r>
          </w:p>
        </w:tc>
        <w:tc>
          <w:tcPr>
            <w:tcW w:w="1900" w:type="dxa"/>
            <w:tcBorders>
              <w:top w:val="nil"/>
              <w:left w:val="nil"/>
              <w:right w:val="nil"/>
            </w:tcBorders>
            <w:shd w:val="clear" w:color="auto" w:fill="auto"/>
            <w:noWrap/>
            <w:hideMark/>
          </w:tcPr>
          <w:p w14:paraId="46FD41FF"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right w:val="single" w:sz="8" w:space="0" w:color="auto"/>
            </w:tcBorders>
            <w:shd w:val="clear" w:color="auto" w:fill="auto"/>
            <w:noWrap/>
            <w:vAlign w:val="bottom"/>
            <w:hideMark/>
          </w:tcPr>
          <w:p w14:paraId="7CD9B677"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4B79A300" w14:textId="77777777" w:rsidTr="00EF7146">
        <w:trPr>
          <w:trHeight w:val="218"/>
        </w:trPr>
        <w:tc>
          <w:tcPr>
            <w:tcW w:w="406" w:type="dxa"/>
            <w:tcBorders>
              <w:left w:val="single" w:sz="8" w:space="0" w:color="auto"/>
              <w:right w:val="nil"/>
            </w:tcBorders>
            <w:shd w:val="clear" w:color="auto" w:fill="auto"/>
            <w:noWrap/>
            <w:vAlign w:val="bottom"/>
            <w:hideMark/>
          </w:tcPr>
          <w:p w14:paraId="12D876B2"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left w:val="nil"/>
              <w:right w:val="nil"/>
            </w:tcBorders>
            <w:shd w:val="clear" w:color="auto" w:fill="auto"/>
            <w:noWrap/>
            <w:hideMark/>
          </w:tcPr>
          <w:p w14:paraId="154E470F"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Farmer Leader</w:t>
            </w:r>
          </w:p>
        </w:tc>
        <w:tc>
          <w:tcPr>
            <w:tcW w:w="3278" w:type="dxa"/>
            <w:tcBorders>
              <w:left w:val="nil"/>
              <w:right w:val="nil"/>
            </w:tcBorders>
            <w:shd w:val="clear" w:color="auto" w:fill="auto"/>
            <w:noWrap/>
            <w:hideMark/>
          </w:tcPr>
          <w:p w14:paraId="7708CD5B"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FPG (Jute)</w:t>
            </w:r>
          </w:p>
        </w:tc>
        <w:tc>
          <w:tcPr>
            <w:tcW w:w="1900" w:type="dxa"/>
            <w:tcBorders>
              <w:left w:val="nil"/>
              <w:right w:val="nil"/>
            </w:tcBorders>
            <w:shd w:val="clear" w:color="auto" w:fill="auto"/>
            <w:noWrap/>
            <w:hideMark/>
          </w:tcPr>
          <w:p w14:paraId="27BB2421"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left w:val="nil"/>
              <w:right w:val="single" w:sz="8" w:space="0" w:color="auto"/>
            </w:tcBorders>
            <w:shd w:val="clear" w:color="auto" w:fill="auto"/>
            <w:noWrap/>
            <w:vAlign w:val="bottom"/>
            <w:hideMark/>
          </w:tcPr>
          <w:p w14:paraId="5165DA6F"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3C6AAB80" w14:textId="77777777" w:rsidTr="00505C2B">
        <w:trPr>
          <w:trHeight w:val="225"/>
        </w:trPr>
        <w:tc>
          <w:tcPr>
            <w:tcW w:w="406" w:type="dxa"/>
            <w:tcBorders>
              <w:left w:val="single" w:sz="8" w:space="0" w:color="auto"/>
              <w:bottom w:val="nil"/>
              <w:right w:val="nil"/>
            </w:tcBorders>
            <w:shd w:val="clear" w:color="auto" w:fill="auto"/>
            <w:noWrap/>
            <w:vAlign w:val="bottom"/>
            <w:hideMark/>
          </w:tcPr>
          <w:p w14:paraId="146F0634"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left w:val="nil"/>
              <w:bottom w:val="nil"/>
              <w:right w:val="nil"/>
            </w:tcBorders>
            <w:shd w:val="clear" w:color="auto" w:fill="auto"/>
            <w:noWrap/>
            <w:hideMark/>
          </w:tcPr>
          <w:p w14:paraId="024DAC25"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ICT Leader</w:t>
            </w:r>
          </w:p>
        </w:tc>
        <w:tc>
          <w:tcPr>
            <w:tcW w:w="3278" w:type="dxa"/>
            <w:tcBorders>
              <w:left w:val="nil"/>
              <w:bottom w:val="nil"/>
              <w:right w:val="nil"/>
            </w:tcBorders>
            <w:shd w:val="clear" w:color="auto" w:fill="auto"/>
            <w:noWrap/>
            <w:hideMark/>
          </w:tcPr>
          <w:p w14:paraId="78D1C435"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FPG (Jute)</w:t>
            </w:r>
          </w:p>
        </w:tc>
        <w:tc>
          <w:tcPr>
            <w:tcW w:w="1900" w:type="dxa"/>
            <w:tcBorders>
              <w:left w:val="nil"/>
              <w:bottom w:val="nil"/>
              <w:right w:val="nil"/>
            </w:tcBorders>
            <w:shd w:val="clear" w:color="auto" w:fill="auto"/>
            <w:noWrap/>
            <w:hideMark/>
          </w:tcPr>
          <w:p w14:paraId="22610B03"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left w:val="nil"/>
              <w:bottom w:val="nil"/>
              <w:right w:val="single" w:sz="8" w:space="0" w:color="auto"/>
            </w:tcBorders>
            <w:shd w:val="clear" w:color="auto" w:fill="auto"/>
            <w:noWrap/>
            <w:vAlign w:val="bottom"/>
            <w:hideMark/>
          </w:tcPr>
          <w:p w14:paraId="7FF02FE7"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5A74A294"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63422DA2"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lastRenderedPageBreak/>
              <w:t> </w:t>
            </w:r>
          </w:p>
        </w:tc>
        <w:tc>
          <w:tcPr>
            <w:tcW w:w="3369" w:type="dxa"/>
            <w:tcBorders>
              <w:top w:val="nil"/>
              <w:left w:val="nil"/>
              <w:bottom w:val="nil"/>
              <w:right w:val="nil"/>
            </w:tcBorders>
            <w:shd w:val="clear" w:color="auto" w:fill="auto"/>
            <w:noWrap/>
            <w:hideMark/>
          </w:tcPr>
          <w:p w14:paraId="7CDD7B69"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Marketing leader</w:t>
            </w:r>
          </w:p>
        </w:tc>
        <w:tc>
          <w:tcPr>
            <w:tcW w:w="3278" w:type="dxa"/>
            <w:tcBorders>
              <w:top w:val="nil"/>
              <w:left w:val="nil"/>
              <w:bottom w:val="nil"/>
              <w:right w:val="nil"/>
            </w:tcBorders>
            <w:shd w:val="clear" w:color="auto" w:fill="auto"/>
            <w:noWrap/>
            <w:hideMark/>
          </w:tcPr>
          <w:p w14:paraId="57D469FF"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FPG (Jute)</w:t>
            </w:r>
          </w:p>
        </w:tc>
        <w:tc>
          <w:tcPr>
            <w:tcW w:w="1900" w:type="dxa"/>
            <w:tcBorders>
              <w:top w:val="nil"/>
              <w:left w:val="nil"/>
              <w:bottom w:val="nil"/>
              <w:right w:val="nil"/>
            </w:tcBorders>
            <w:shd w:val="clear" w:color="auto" w:fill="auto"/>
            <w:noWrap/>
            <w:hideMark/>
          </w:tcPr>
          <w:p w14:paraId="0AF34969"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3253F898"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340F1C60" w14:textId="77777777" w:rsidTr="00105519">
        <w:trPr>
          <w:trHeight w:val="70"/>
        </w:trPr>
        <w:tc>
          <w:tcPr>
            <w:tcW w:w="406" w:type="dxa"/>
            <w:tcBorders>
              <w:top w:val="nil"/>
              <w:left w:val="single" w:sz="8" w:space="0" w:color="auto"/>
              <w:bottom w:val="nil"/>
              <w:right w:val="nil"/>
            </w:tcBorders>
            <w:shd w:val="clear" w:color="auto" w:fill="auto"/>
            <w:noWrap/>
            <w:vAlign w:val="bottom"/>
            <w:hideMark/>
          </w:tcPr>
          <w:p w14:paraId="478DECEB"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2AC6D574" w14:textId="657E16C4"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ICT Field Coordinator</w:t>
            </w:r>
          </w:p>
        </w:tc>
        <w:tc>
          <w:tcPr>
            <w:tcW w:w="3278" w:type="dxa"/>
            <w:tcBorders>
              <w:top w:val="nil"/>
              <w:left w:val="nil"/>
              <w:bottom w:val="nil"/>
              <w:right w:val="nil"/>
            </w:tcBorders>
            <w:shd w:val="clear" w:color="auto" w:fill="auto"/>
            <w:noWrap/>
            <w:hideMark/>
          </w:tcPr>
          <w:p w14:paraId="28F79411"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mPower</w:t>
            </w:r>
          </w:p>
        </w:tc>
        <w:tc>
          <w:tcPr>
            <w:tcW w:w="1900" w:type="dxa"/>
            <w:tcBorders>
              <w:top w:val="nil"/>
              <w:left w:val="nil"/>
              <w:bottom w:val="nil"/>
              <w:right w:val="nil"/>
            </w:tcBorders>
            <w:shd w:val="clear" w:color="auto" w:fill="auto"/>
            <w:noWrap/>
            <w:hideMark/>
          </w:tcPr>
          <w:p w14:paraId="3CF80A3F"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12ADE3F6"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6717F6A9"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42C057B5"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67F18382"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ICT Leader</w:t>
            </w:r>
          </w:p>
        </w:tc>
        <w:tc>
          <w:tcPr>
            <w:tcW w:w="3278" w:type="dxa"/>
            <w:tcBorders>
              <w:top w:val="nil"/>
              <w:left w:val="nil"/>
              <w:bottom w:val="nil"/>
              <w:right w:val="nil"/>
            </w:tcBorders>
            <w:shd w:val="clear" w:color="auto" w:fill="auto"/>
            <w:noWrap/>
            <w:hideMark/>
          </w:tcPr>
          <w:p w14:paraId="374EFA61"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FPG (Fish)</w:t>
            </w:r>
          </w:p>
        </w:tc>
        <w:tc>
          <w:tcPr>
            <w:tcW w:w="1900" w:type="dxa"/>
            <w:tcBorders>
              <w:top w:val="nil"/>
              <w:left w:val="nil"/>
              <w:bottom w:val="nil"/>
              <w:right w:val="nil"/>
            </w:tcBorders>
            <w:shd w:val="clear" w:color="auto" w:fill="auto"/>
            <w:noWrap/>
            <w:hideMark/>
          </w:tcPr>
          <w:p w14:paraId="6BE82125"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Female</w:t>
            </w:r>
          </w:p>
        </w:tc>
        <w:tc>
          <w:tcPr>
            <w:tcW w:w="407" w:type="dxa"/>
            <w:tcBorders>
              <w:top w:val="nil"/>
              <w:left w:val="nil"/>
              <w:bottom w:val="nil"/>
              <w:right w:val="single" w:sz="8" w:space="0" w:color="auto"/>
            </w:tcBorders>
            <w:shd w:val="clear" w:color="auto" w:fill="auto"/>
            <w:noWrap/>
            <w:vAlign w:val="bottom"/>
            <w:hideMark/>
          </w:tcPr>
          <w:p w14:paraId="434C7457"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474A3FC8"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1D5E8F0F"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4FA2E7DF"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Marketing leader</w:t>
            </w:r>
          </w:p>
        </w:tc>
        <w:tc>
          <w:tcPr>
            <w:tcW w:w="3278" w:type="dxa"/>
            <w:tcBorders>
              <w:top w:val="nil"/>
              <w:left w:val="nil"/>
              <w:bottom w:val="nil"/>
              <w:right w:val="nil"/>
            </w:tcBorders>
            <w:shd w:val="clear" w:color="auto" w:fill="auto"/>
            <w:noWrap/>
            <w:hideMark/>
          </w:tcPr>
          <w:p w14:paraId="37A64368"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FPG (Fish)</w:t>
            </w:r>
          </w:p>
        </w:tc>
        <w:tc>
          <w:tcPr>
            <w:tcW w:w="1900" w:type="dxa"/>
            <w:tcBorders>
              <w:top w:val="nil"/>
              <w:left w:val="nil"/>
              <w:bottom w:val="nil"/>
              <w:right w:val="nil"/>
            </w:tcBorders>
            <w:shd w:val="clear" w:color="auto" w:fill="auto"/>
            <w:noWrap/>
            <w:hideMark/>
          </w:tcPr>
          <w:p w14:paraId="0074CE1E"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Female</w:t>
            </w:r>
          </w:p>
        </w:tc>
        <w:tc>
          <w:tcPr>
            <w:tcW w:w="407" w:type="dxa"/>
            <w:tcBorders>
              <w:top w:val="nil"/>
              <w:left w:val="nil"/>
              <w:bottom w:val="nil"/>
              <w:right w:val="single" w:sz="8" w:space="0" w:color="auto"/>
            </w:tcBorders>
            <w:shd w:val="clear" w:color="auto" w:fill="auto"/>
            <w:noWrap/>
            <w:vAlign w:val="bottom"/>
            <w:hideMark/>
          </w:tcPr>
          <w:p w14:paraId="1C140681"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77A34CA8"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067DB47D"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1F81CC85" w14:textId="0504A504"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ICT Field Coordinator</w:t>
            </w:r>
          </w:p>
        </w:tc>
        <w:tc>
          <w:tcPr>
            <w:tcW w:w="3278" w:type="dxa"/>
            <w:tcBorders>
              <w:top w:val="nil"/>
              <w:left w:val="nil"/>
              <w:bottom w:val="nil"/>
              <w:right w:val="nil"/>
            </w:tcBorders>
            <w:shd w:val="clear" w:color="auto" w:fill="auto"/>
            <w:noWrap/>
            <w:hideMark/>
          </w:tcPr>
          <w:p w14:paraId="518FCB21"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FPG (Fish)</w:t>
            </w:r>
          </w:p>
        </w:tc>
        <w:tc>
          <w:tcPr>
            <w:tcW w:w="1900" w:type="dxa"/>
            <w:tcBorders>
              <w:top w:val="nil"/>
              <w:left w:val="nil"/>
              <w:bottom w:val="nil"/>
              <w:right w:val="nil"/>
            </w:tcBorders>
            <w:shd w:val="clear" w:color="auto" w:fill="auto"/>
            <w:noWrap/>
            <w:hideMark/>
          </w:tcPr>
          <w:p w14:paraId="14708F67"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Female</w:t>
            </w:r>
          </w:p>
        </w:tc>
        <w:tc>
          <w:tcPr>
            <w:tcW w:w="407" w:type="dxa"/>
            <w:tcBorders>
              <w:top w:val="nil"/>
              <w:left w:val="nil"/>
              <w:bottom w:val="nil"/>
              <w:right w:val="single" w:sz="8" w:space="0" w:color="auto"/>
            </w:tcBorders>
            <w:shd w:val="clear" w:color="auto" w:fill="auto"/>
            <w:noWrap/>
            <w:vAlign w:val="bottom"/>
            <w:hideMark/>
          </w:tcPr>
          <w:p w14:paraId="3D3A10CD"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026C8CF1"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4EC0AE1C"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50E4435C" w14:textId="5FBB5C8A"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xml:space="preserve">Field Facilitator </w:t>
            </w:r>
          </w:p>
        </w:tc>
        <w:tc>
          <w:tcPr>
            <w:tcW w:w="3278" w:type="dxa"/>
            <w:tcBorders>
              <w:top w:val="nil"/>
              <w:left w:val="nil"/>
              <w:bottom w:val="nil"/>
              <w:right w:val="nil"/>
            </w:tcBorders>
            <w:shd w:val="clear" w:color="auto" w:fill="auto"/>
            <w:noWrap/>
            <w:hideMark/>
          </w:tcPr>
          <w:p w14:paraId="5FF8FC6F"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AESA</w:t>
            </w:r>
          </w:p>
        </w:tc>
        <w:tc>
          <w:tcPr>
            <w:tcW w:w="1900" w:type="dxa"/>
            <w:tcBorders>
              <w:top w:val="nil"/>
              <w:left w:val="nil"/>
              <w:bottom w:val="nil"/>
              <w:right w:val="nil"/>
            </w:tcBorders>
            <w:shd w:val="clear" w:color="auto" w:fill="auto"/>
            <w:noWrap/>
            <w:hideMark/>
          </w:tcPr>
          <w:p w14:paraId="6DF90A42"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Female</w:t>
            </w:r>
          </w:p>
        </w:tc>
        <w:tc>
          <w:tcPr>
            <w:tcW w:w="407" w:type="dxa"/>
            <w:tcBorders>
              <w:top w:val="nil"/>
              <w:left w:val="nil"/>
              <w:bottom w:val="nil"/>
              <w:right w:val="single" w:sz="8" w:space="0" w:color="auto"/>
            </w:tcBorders>
            <w:shd w:val="clear" w:color="auto" w:fill="auto"/>
            <w:noWrap/>
            <w:vAlign w:val="bottom"/>
            <w:hideMark/>
          </w:tcPr>
          <w:p w14:paraId="060B8150"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37FD27D0"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1967B9D8"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3B51411A" w14:textId="24F4192C" w:rsidR="00320DA3" w:rsidRPr="00320DA3" w:rsidRDefault="00505C2B" w:rsidP="00320DA3">
            <w:pPr>
              <w:jc w:val="left"/>
              <w:rPr>
                <w:rFonts w:ascii="Calibri" w:eastAsia="Times New Roman" w:hAnsi="Calibri" w:cs="Times New Roman"/>
                <w:color w:val="000000"/>
                <w:sz w:val="18"/>
                <w:szCs w:val="18"/>
              </w:rPr>
            </w:pPr>
            <w:r>
              <w:rPr>
                <w:rFonts w:ascii="Calibri" w:eastAsia="Times New Roman" w:hAnsi="Calibri" w:cs="Times New Roman"/>
                <w:color w:val="000000"/>
                <w:sz w:val="18"/>
                <w:szCs w:val="18"/>
              </w:rPr>
              <w:t>Agriculture</w:t>
            </w:r>
            <w:r w:rsidRPr="00320DA3">
              <w:rPr>
                <w:rFonts w:ascii="Calibri" w:eastAsia="Times New Roman" w:hAnsi="Calibri" w:cs="Times New Roman"/>
                <w:color w:val="000000"/>
                <w:sz w:val="18"/>
                <w:szCs w:val="18"/>
              </w:rPr>
              <w:t xml:space="preserve"> Extension</w:t>
            </w:r>
            <w:r w:rsidR="00320DA3" w:rsidRPr="00320DA3">
              <w:rPr>
                <w:rFonts w:ascii="Calibri" w:eastAsia="Times New Roman" w:hAnsi="Calibri" w:cs="Times New Roman"/>
                <w:color w:val="000000"/>
                <w:sz w:val="18"/>
                <w:szCs w:val="18"/>
              </w:rPr>
              <w:t xml:space="preserve"> Marketing Officer</w:t>
            </w:r>
          </w:p>
        </w:tc>
        <w:tc>
          <w:tcPr>
            <w:tcW w:w="3278" w:type="dxa"/>
            <w:tcBorders>
              <w:top w:val="nil"/>
              <w:left w:val="nil"/>
              <w:bottom w:val="nil"/>
              <w:right w:val="nil"/>
            </w:tcBorders>
            <w:shd w:val="clear" w:color="auto" w:fill="auto"/>
            <w:noWrap/>
            <w:hideMark/>
          </w:tcPr>
          <w:p w14:paraId="373B64AD"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AESA</w:t>
            </w:r>
          </w:p>
        </w:tc>
        <w:tc>
          <w:tcPr>
            <w:tcW w:w="1900" w:type="dxa"/>
            <w:tcBorders>
              <w:top w:val="nil"/>
              <w:left w:val="nil"/>
              <w:bottom w:val="nil"/>
              <w:right w:val="nil"/>
            </w:tcBorders>
            <w:shd w:val="clear" w:color="auto" w:fill="auto"/>
            <w:noWrap/>
            <w:hideMark/>
          </w:tcPr>
          <w:p w14:paraId="7C921FB4"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0CD73AF3"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5B93C580"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05ED1E7F"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74B7AFFF"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Farmer Leader</w:t>
            </w:r>
          </w:p>
        </w:tc>
        <w:tc>
          <w:tcPr>
            <w:tcW w:w="3278" w:type="dxa"/>
            <w:tcBorders>
              <w:top w:val="nil"/>
              <w:left w:val="nil"/>
              <w:bottom w:val="nil"/>
              <w:right w:val="nil"/>
            </w:tcBorders>
            <w:shd w:val="clear" w:color="auto" w:fill="auto"/>
            <w:noWrap/>
            <w:hideMark/>
          </w:tcPr>
          <w:p w14:paraId="45E7BCE0"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FPG (Mung Bean)</w:t>
            </w:r>
          </w:p>
        </w:tc>
        <w:tc>
          <w:tcPr>
            <w:tcW w:w="1900" w:type="dxa"/>
            <w:tcBorders>
              <w:top w:val="nil"/>
              <w:left w:val="nil"/>
              <w:bottom w:val="nil"/>
              <w:right w:val="nil"/>
            </w:tcBorders>
            <w:shd w:val="clear" w:color="auto" w:fill="auto"/>
            <w:noWrap/>
            <w:hideMark/>
          </w:tcPr>
          <w:p w14:paraId="6645C54C"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1DAEF257"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51D12801"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4F0CADCB"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34742CF9"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ICT Leader</w:t>
            </w:r>
          </w:p>
        </w:tc>
        <w:tc>
          <w:tcPr>
            <w:tcW w:w="3278" w:type="dxa"/>
            <w:tcBorders>
              <w:top w:val="nil"/>
              <w:left w:val="nil"/>
              <w:bottom w:val="nil"/>
              <w:right w:val="nil"/>
            </w:tcBorders>
            <w:shd w:val="clear" w:color="auto" w:fill="auto"/>
            <w:noWrap/>
            <w:hideMark/>
          </w:tcPr>
          <w:p w14:paraId="67EE1955"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FPG (Mung Bean)</w:t>
            </w:r>
          </w:p>
        </w:tc>
        <w:tc>
          <w:tcPr>
            <w:tcW w:w="1900" w:type="dxa"/>
            <w:tcBorders>
              <w:top w:val="nil"/>
              <w:left w:val="nil"/>
              <w:bottom w:val="nil"/>
              <w:right w:val="nil"/>
            </w:tcBorders>
            <w:shd w:val="clear" w:color="auto" w:fill="auto"/>
            <w:noWrap/>
            <w:hideMark/>
          </w:tcPr>
          <w:p w14:paraId="344EB9A8"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Female</w:t>
            </w:r>
          </w:p>
        </w:tc>
        <w:tc>
          <w:tcPr>
            <w:tcW w:w="407" w:type="dxa"/>
            <w:tcBorders>
              <w:top w:val="nil"/>
              <w:left w:val="nil"/>
              <w:bottom w:val="nil"/>
              <w:right w:val="single" w:sz="8" w:space="0" w:color="auto"/>
            </w:tcBorders>
            <w:shd w:val="clear" w:color="auto" w:fill="auto"/>
            <w:noWrap/>
            <w:vAlign w:val="bottom"/>
            <w:hideMark/>
          </w:tcPr>
          <w:p w14:paraId="4B352B76"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62DEF9B0"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5FF89BE8"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5F82028C"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Marketing leader</w:t>
            </w:r>
          </w:p>
        </w:tc>
        <w:tc>
          <w:tcPr>
            <w:tcW w:w="3278" w:type="dxa"/>
            <w:tcBorders>
              <w:top w:val="nil"/>
              <w:left w:val="nil"/>
              <w:bottom w:val="nil"/>
              <w:right w:val="nil"/>
            </w:tcBorders>
            <w:shd w:val="clear" w:color="auto" w:fill="auto"/>
            <w:noWrap/>
            <w:hideMark/>
          </w:tcPr>
          <w:p w14:paraId="19A8AAF3"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FPG (Mung Bean)</w:t>
            </w:r>
          </w:p>
        </w:tc>
        <w:tc>
          <w:tcPr>
            <w:tcW w:w="1900" w:type="dxa"/>
            <w:tcBorders>
              <w:top w:val="nil"/>
              <w:left w:val="nil"/>
              <w:bottom w:val="nil"/>
              <w:right w:val="nil"/>
            </w:tcBorders>
            <w:shd w:val="clear" w:color="auto" w:fill="auto"/>
            <w:noWrap/>
            <w:hideMark/>
          </w:tcPr>
          <w:p w14:paraId="76B2E9F1"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Female</w:t>
            </w:r>
          </w:p>
        </w:tc>
        <w:tc>
          <w:tcPr>
            <w:tcW w:w="407" w:type="dxa"/>
            <w:tcBorders>
              <w:top w:val="nil"/>
              <w:left w:val="nil"/>
              <w:bottom w:val="nil"/>
              <w:right w:val="single" w:sz="8" w:space="0" w:color="auto"/>
            </w:tcBorders>
            <w:shd w:val="clear" w:color="auto" w:fill="auto"/>
            <w:noWrap/>
            <w:vAlign w:val="bottom"/>
            <w:hideMark/>
          </w:tcPr>
          <w:p w14:paraId="48C5AF32"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11F0E99F"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1F1DBDB1"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5302E03A" w14:textId="79A45A36"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Field Coordinator</w:t>
            </w:r>
          </w:p>
        </w:tc>
        <w:tc>
          <w:tcPr>
            <w:tcW w:w="3278" w:type="dxa"/>
            <w:tcBorders>
              <w:top w:val="nil"/>
              <w:left w:val="nil"/>
              <w:bottom w:val="nil"/>
              <w:right w:val="nil"/>
            </w:tcBorders>
            <w:shd w:val="clear" w:color="auto" w:fill="auto"/>
            <w:noWrap/>
            <w:hideMark/>
          </w:tcPr>
          <w:p w14:paraId="3061025D"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AESA</w:t>
            </w:r>
          </w:p>
        </w:tc>
        <w:tc>
          <w:tcPr>
            <w:tcW w:w="1900" w:type="dxa"/>
            <w:tcBorders>
              <w:top w:val="nil"/>
              <w:left w:val="nil"/>
              <w:bottom w:val="nil"/>
              <w:right w:val="nil"/>
            </w:tcBorders>
            <w:shd w:val="clear" w:color="auto" w:fill="auto"/>
            <w:noWrap/>
            <w:hideMark/>
          </w:tcPr>
          <w:p w14:paraId="14A475D7"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04497A99"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586B613F"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623F286A"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2BFE586E" w14:textId="10E7989C"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xml:space="preserve">Field Facilitator </w:t>
            </w:r>
          </w:p>
        </w:tc>
        <w:tc>
          <w:tcPr>
            <w:tcW w:w="3278" w:type="dxa"/>
            <w:tcBorders>
              <w:top w:val="nil"/>
              <w:left w:val="nil"/>
              <w:bottom w:val="nil"/>
              <w:right w:val="nil"/>
            </w:tcBorders>
            <w:shd w:val="clear" w:color="auto" w:fill="auto"/>
            <w:noWrap/>
            <w:hideMark/>
          </w:tcPr>
          <w:p w14:paraId="57933958"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AESA</w:t>
            </w:r>
          </w:p>
        </w:tc>
        <w:tc>
          <w:tcPr>
            <w:tcW w:w="1900" w:type="dxa"/>
            <w:tcBorders>
              <w:top w:val="nil"/>
              <w:left w:val="nil"/>
              <w:bottom w:val="nil"/>
              <w:right w:val="nil"/>
            </w:tcBorders>
            <w:shd w:val="clear" w:color="auto" w:fill="auto"/>
            <w:noWrap/>
            <w:hideMark/>
          </w:tcPr>
          <w:p w14:paraId="460BC673"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Female</w:t>
            </w:r>
          </w:p>
        </w:tc>
        <w:tc>
          <w:tcPr>
            <w:tcW w:w="407" w:type="dxa"/>
            <w:tcBorders>
              <w:top w:val="nil"/>
              <w:left w:val="nil"/>
              <w:bottom w:val="nil"/>
              <w:right w:val="single" w:sz="8" w:space="0" w:color="auto"/>
            </w:tcBorders>
            <w:shd w:val="clear" w:color="auto" w:fill="auto"/>
            <w:noWrap/>
            <w:vAlign w:val="bottom"/>
            <w:hideMark/>
          </w:tcPr>
          <w:p w14:paraId="4CC90FAE"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0069DBDC" w14:textId="77777777" w:rsidTr="00105519">
        <w:trPr>
          <w:trHeight w:val="225"/>
        </w:trPr>
        <w:tc>
          <w:tcPr>
            <w:tcW w:w="406" w:type="dxa"/>
            <w:tcBorders>
              <w:top w:val="nil"/>
              <w:left w:val="single" w:sz="8" w:space="0" w:color="auto"/>
              <w:bottom w:val="nil"/>
              <w:right w:val="nil"/>
            </w:tcBorders>
            <w:shd w:val="clear" w:color="auto" w:fill="auto"/>
            <w:noWrap/>
            <w:vAlign w:val="bottom"/>
            <w:hideMark/>
          </w:tcPr>
          <w:p w14:paraId="2A7EA254"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57262E55"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SAAO</w:t>
            </w:r>
          </w:p>
        </w:tc>
        <w:tc>
          <w:tcPr>
            <w:tcW w:w="3278" w:type="dxa"/>
            <w:tcBorders>
              <w:top w:val="nil"/>
              <w:left w:val="nil"/>
              <w:bottom w:val="nil"/>
              <w:right w:val="nil"/>
            </w:tcBorders>
            <w:shd w:val="clear" w:color="auto" w:fill="auto"/>
            <w:noWrap/>
            <w:hideMark/>
          </w:tcPr>
          <w:p w14:paraId="6ECC4719"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SAAO</w:t>
            </w:r>
          </w:p>
        </w:tc>
        <w:tc>
          <w:tcPr>
            <w:tcW w:w="1900" w:type="dxa"/>
            <w:tcBorders>
              <w:top w:val="nil"/>
              <w:left w:val="nil"/>
              <w:bottom w:val="nil"/>
              <w:right w:val="nil"/>
            </w:tcBorders>
            <w:shd w:val="clear" w:color="auto" w:fill="auto"/>
            <w:noWrap/>
            <w:hideMark/>
          </w:tcPr>
          <w:p w14:paraId="2DD06A37"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2F879B9E"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2641B676"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78244A21"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233CD192"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Private Dealer (owner)</w:t>
            </w:r>
          </w:p>
        </w:tc>
        <w:tc>
          <w:tcPr>
            <w:tcW w:w="3278" w:type="dxa"/>
            <w:tcBorders>
              <w:top w:val="nil"/>
              <w:left w:val="nil"/>
              <w:bottom w:val="nil"/>
              <w:right w:val="nil"/>
            </w:tcBorders>
            <w:shd w:val="clear" w:color="auto" w:fill="auto"/>
            <w:noWrap/>
            <w:hideMark/>
          </w:tcPr>
          <w:p w14:paraId="6F40A062"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Service Provider</w:t>
            </w:r>
          </w:p>
        </w:tc>
        <w:tc>
          <w:tcPr>
            <w:tcW w:w="1900" w:type="dxa"/>
            <w:tcBorders>
              <w:top w:val="nil"/>
              <w:left w:val="nil"/>
              <w:bottom w:val="nil"/>
              <w:right w:val="nil"/>
            </w:tcBorders>
            <w:shd w:val="clear" w:color="auto" w:fill="auto"/>
            <w:noWrap/>
            <w:hideMark/>
          </w:tcPr>
          <w:p w14:paraId="1D55C158"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7DE71C9D"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41D8E5A8"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4201976C"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521AD9CF"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ICT Officer</w:t>
            </w:r>
          </w:p>
        </w:tc>
        <w:tc>
          <w:tcPr>
            <w:tcW w:w="3278" w:type="dxa"/>
            <w:tcBorders>
              <w:top w:val="nil"/>
              <w:left w:val="nil"/>
              <w:bottom w:val="nil"/>
              <w:right w:val="nil"/>
            </w:tcBorders>
            <w:shd w:val="clear" w:color="auto" w:fill="auto"/>
            <w:noWrap/>
            <w:hideMark/>
          </w:tcPr>
          <w:p w14:paraId="6B22B04A"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AESA</w:t>
            </w:r>
          </w:p>
        </w:tc>
        <w:tc>
          <w:tcPr>
            <w:tcW w:w="1900" w:type="dxa"/>
            <w:tcBorders>
              <w:top w:val="nil"/>
              <w:left w:val="nil"/>
              <w:bottom w:val="nil"/>
              <w:right w:val="nil"/>
            </w:tcBorders>
            <w:shd w:val="clear" w:color="auto" w:fill="auto"/>
            <w:noWrap/>
            <w:hideMark/>
          </w:tcPr>
          <w:p w14:paraId="2CD1FBC6"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0EB49C32"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15F63DCA"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38EF406A"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4D86E8F1"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District Manager</w:t>
            </w:r>
          </w:p>
        </w:tc>
        <w:tc>
          <w:tcPr>
            <w:tcW w:w="3278" w:type="dxa"/>
            <w:tcBorders>
              <w:top w:val="nil"/>
              <w:left w:val="nil"/>
              <w:bottom w:val="nil"/>
              <w:right w:val="nil"/>
            </w:tcBorders>
            <w:shd w:val="clear" w:color="auto" w:fill="auto"/>
            <w:noWrap/>
            <w:hideMark/>
          </w:tcPr>
          <w:p w14:paraId="4BA33580"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AESA</w:t>
            </w:r>
          </w:p>
        </w:tc>
        <w:tc>
          <w:tcPr>
            <w:tcW w:w="1900" w:type="dxa"/>
            <w:tcBorders>
              <w:top w:val="nil"/>
              <w:left w:val="nil"/>
              <w:bottom w:val="nil"/>
              <w:right w:val="nil"/>
            </w:tcBorders>
            <w:shd w:val="clear" w:color="auto" w:fill="auto"/>
            <w:noWrap/>
            <w:hideMark/>
          </w:tcPr>
          <w:p w14:paraId="4F484212"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221B8CD3"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03B4A3A5"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22AD3EA2"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6B4894EE" w14:textId="7BE37796"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xml:space="preserve">Field Facilitator </w:t>
            </w:r>
          </w:p>
        </w:tc>
        <w:tc>
          <w:tcPr>
            <w:tcW w:w="3278" w:type="dxa"/>
            <w:tcBorders>
              <w:top w:val="nil"/>
              <w:left w:val="nil"/>
              <w:bottom w:val="nil"/>
              <w:right w:val="nil"/>
            </w:tcBorders>
            <w:shd w:val="clear" w:color="auto" w:fill="auto"/>
            <w:noWrap/>
            <w:hideMark/>
          </w:tcPr>
          <w:p w14:paraId="5A86649F"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AESA</w:t>
            </w:r>
          </w:p>
        </w:tc>
        <w:tc>
          <w:tcPr>
            <w:tcW w:w="1900" w:type="dxa"/>
            <w:tcBorders>
              <w:top w:val="nil"/>
              <w:left w:val="nil"/>
              <w:bottom w:val="nil"/>
              <w:right w:val="nil"/>
            </w:tcBorders>
            <w:shd w:val="clear" w:color="auto" w:fill="auto"/>
            <w:noWrap/>
            <w:hideMark/>
          </w:tcPr>
          <w:p w14:paraId="70CF12D5"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531264DF"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21952BC8"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43F6A23F"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67BB124B" w14:textId="23BC27A5"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xml:space="preserve">Field facilitator </w:t>
            </w:r>
          </w:p>
        </w:tc>
        <w:tc>
          <w:tcPr>
            <w:tcW w:w="3278" w:type="dxa"/>
            <w:tcBorders>
              <w:top w:val="nil"/>
              <w:left w:val="nil"/>
              <w:bottom w:val="nil"/>
              <w:right w:val="nil"/>
            </w:tcBorders>
            <w:shd w:val="clear" w:color="auto" w:fill="auto"/>
            <w:noWrap/>
            <w:hideMark/>
          </w:tcPr>
          <w:p w14:paraId="0EB9A50F"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AESA</w:t>
            </w:r>
          </w:p>
        </w:tc>
        <w:tc>
          <w:tcPr>
            <w:tcW w:w="1900" w:type="dxa"/>
            <w:tcBorders>
              <w:top w:val="nil"/>
              <w:left w:val="nil"/>
              <w:bottom w:val="nil"/>
              <w:right w:val="nil"/>
            </w:tcBorders>
            <w:shd w:val="clear" w:color="auto" w:fill="auto"/>
            <w:noWrap/>
            <w:hideMark/>
          </w:tcPr>
          <w:p w14:paraId="02FDF3D0"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Female</w:t>
            </w:r>
          </w:p>
        </w:tc>
        <w:tc>
          <w:tcPr>
            <w:tcW w:w="407" w:type="dxa"/>
            <w:tcBorders>
              <w:top w:val="nil"/>
              <w:left w:val="nil"/>
              <w:bottom w:val="nil"/>
              <w:right w:val="single" w:sz="8" w:space="0" w:color="auto"/>
            </w:tcBorders>
            <w:shd w:val="clear" w:color="auto" w:fill="auto"/>
            <w:noWrap/>
            <w:vAlign w:val="bottom"/>
            <w:hideMark/>
          </w:tcPr>
          <w:p w14:paraId="637F315A"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7E953E4B"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72BD5937"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651490B5"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Field Supervisor</w:t>
            </w:r>
          </w:p>
        </w:tc>
        <w:tc>
          <w:tcPr>
            <w:tcW w:w="3278" w:type="dxa"/>
            <w:tcBorders>
              <w:top w:val="nil"/>
              <w:left w:val="nil"/>
              <w:bottom w:val="nil"/>
              <w:right w:val="nil"/>
            </w:tcBorders>
            <w:shd w:val="clear" w:color="auto" w:fill="auto"/>
            <w:noWrap/>
            <w:hideMark/>
          </w:tcPr>
          <w:p w14:paraId="61006829"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AESA</w:t>
            </w:r>
          </w:p>
        </w:tc>
        <w:tc>
          <w:tcPr>
            <w:tcW w:w="1900" w:type="dxa"/>
            <w:tcBorders>
              <w:top w:val="nil"/>
              <w:left w:val="nil"/>
              <w:bottom w:val="nil"/>
              <w:right w:val="nil"/>
            </w:tcBorders>
            <w:shd w:val="clear" w:color="auto" w:fill="auto"/>
            <w:noWrap/>
            <w:hideMark/>
          </w:tcPr>
          <w:p w14:paraId="67A8E920"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5604509B"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176B3D3C"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3E83CA58"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60F658A0"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ICT Champion</w:t>
            </w:r>
          </w:p>
        </w:tc>
        <w:tc>
          <w:tcPr>
            <w:tcW w:w="3278" w:type="dxa"/>
            <w:tcBorders>
              <w:top w:val="nil"/>
              <w:left w:val="nil"/>
              <w:bottom w:val="nil"/>
              <w:right w:val="nil"/>
            </w:tcBorders>
            <w:shd w:val="clear" w:color="auto" w:fill="auto"/>
            <w:noWrap/>
            <w:hideMark/>
          </w:tcPr>
          <w:p w14:paraId="65B2D6FA"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FPG Group (Jute)</w:t>
            </w:r>
          </w:p>
        </w:tc>
        <w:tc>
          <w:tcPr>
            <w:tcW w:w="1900" w:type="dxa"/>
            <w:tcBorders>
              <w:top w:val="nil"/>
              <w:left w:val="nil"/>
              <w:bottom w:val="nil"/>
              <w:right w:val="nil"/>
            </w:tcBorders>
            <w:shd w:val="clear" w:color="auto" w:fill="auto"/>
            <w:noWrap/>
            <w:hideMark/>
          </w:tcPr>
          <w:p w14:paraId="18EE2165"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0283DABD"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457C4473"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0818DF99"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3D46AEEC"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ICT Champion</w:t>
            </w:r>
          </w:p>
        </w:tc>
        <w:tc>
          <w:tcPr>
            <w:tcW w:w="3278" w:type="dxa"/>
            <w:tcBorders>
              <w:top w:val="nil"/>
              <w:left w:val="nil"/>
              <w:bottom w:val="nil"/>
              <w:right w:val="nil"/>
            </w:tcBorders>
            <w:shd w:val="clear" w:color="auto" w:fill="auto"/>
            <w:noWrap/>
            <w:hideMark/>
          </w:tcPr>
          <w:p w14:paraId="5BB1725E"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FPG Group (Jute)</w:t>
            </w:r>
          </w:p>
        </w:tc>
        <w:tc>
          <w:tcPr>
            <w:tcW w:w="1900" w:type="dxa"/>
            <w:tcBorders>
              <w:top w:val="nil"/>
              <w:left w:val="nil"/>
              <w:bottom w:val="nil"/>
              <w:right w:val="nil"/>
            </w:tcBorders>
            <w:shd w:val="clear" w:color="auto" w:fill="auto"/>
            <w:noWrap/>
            <w:hideMark/>
          </w:tcPr>
          <w:p w14:paraId="417D69CC"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0350954C"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5536824F"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4B5AC054"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73912B1B"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ICT Champion</w:t>
            </w:r>
          </w:p>
        </w:tc>
        <w:tc>
          <w:tcPr>
            <w:tcW w:w="3278" w:type="dxa"/>
            <w:tcBorders>
              <w:top w:val="nil"/>
              <w:left w:val="nil"/>
              <w:bottom w:val="nil"/>
              <w:right w:val="nil"/>
            </w:tcBorders>
            <w:shd w:val="clear" w:color="auto" w:fill="auto"/>
            <w:noWrap/>
            <w:hideMark/>
          </w:tcPr>
          <w:p w14:paraId="232FADC9"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FPG Group (Jute)</w:t>
            </w:r>
          </w:p>
        </w:tc>
        <w:tc>
          <w:tcPr>
            <w:tcW w:w="1900" w:type="dxa"/>
            <w:tcBorders>
              <w:top w:val="nil"/>
              <w:left w:val="nil"/>
              <w:bottom w:val="nil"/>
              <w:right w:val="nil"/>
            </w:tcBorders>
            <w:shd w:val="clear" w:color="auto" w:fill="auto"/>
            <w:noWrap/>
            <w:hideMark/>
          </w:tcPr>
          <w:p w14:paraId="772ABEF9"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3DED572F"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153DAB0B"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2732018B"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4471FA1A"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Upazila Extension Agent</w:t>
            </w:r>
          </w:p>
        </w:tc>
        <w:tc>
          <w:tcPr>
            <w:tcW w:w="3278" w:type="dxa"/>
            <w:tcBorders>
              <w:top w:val="nil"/>
              <w:left w:val="nil"/>
              <w:bottom w:val="nil"/>
              <w:right w:val="nil"/>
            </w:tcBorders>
            <w:shd w:val="clear" w:color="auto" w:fill="auto"/>
            <w:noWrap/>
            <w:hideMark/>
          </w:tcPr>
          <w:p w14:paraId="639491A8" w14:textId="19F31489"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VFA  (DL</w:t>
            </w:r>
            <w:r w:rsidR="005652BA">
              <w:rPr>
                <w:rFonts w:ascii="Calibri" w:eastAsia="Times New Roman" w:hAnsi="Calibri" w:cs="Times New Roman"/>
                <w:color w:val="000000"/>
                <w:sz w:val="18"/>
                <w:szCs w:val="18"/>
              </w:rPr>
              <w:t>S</w:t>
            </w:r>
            <w:r w:rsidRPr="00320DA3">
              <w:rPr>
                <w:rFonts w:ascii="Calibri" w:eastAsia="Times New Roman" w:hAnsi="Calibri" w:cs="Times New Roman"/>
                <w:color w:val="000000"/>
                <w:sz w:val="18"/>
                <w:szCs w:val="18"/>
              </w:rPr>
              <w:t>)</w:t>
            </w:r>
          </w:p>
        </w:tc>
        <w:tc>
          <w:tcPr>
            <w:tcW w:w="1900" w:type="dxa"/>
            <w:tcBorders>
              <w:top w:val="nil"/>
              <w:left w:val="nil"/>
              <w:bottom w:val="nil"/>
              <w:right w:val="nil"/>
            </w:tcBorders>
            <w:shd w:val="clear" w:color="auto" w:fill="auto"/>
            <w:noWrap/>
            <w:hideMark/>
          </w:tcPr>
          <w:p w14:paraId="55A4CE8B"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2E9495A5"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3066EBE7"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79D77F23"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5B35601E"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ICT Leader</w:t>
            </w:r>
          </w:p>
        </w:tc>
        <w:tc>
          <w:tcPr>
            <w:tcW w:w="3278" w:type="dxa"/>
            <w:tcBorders>
              <w:top w:val="nil"/>
              <w:left w:val="nil"/>
              <w:bottom w:val="nil"/>
              <w:right w:val="nil"/>
            </w:tcBorders>
            <w:shd w:val="clear" w:color="auto" w:fill="auto"/>
            <w:noWrap/>
            <w:hideMark/>
          </w:tcPr>
          <w:p w14:paraId="29B54939"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FPG (Dairy)</w:t>
            </w:r>
          </w:p>
        </w:tc>
        <w:tc>
          <w:tcPr>
            <w:tcW w:w="1900" w:type="dxa"/>
            <w:tcBorders>
              <w:top w:val="nil"/>
              <w:left w:val="nil"/>
              <w:bottom w:val="nil"/>
              <w:right w:val="nil"/>
            </w:tcBorders>
            <w:shd w:val="clear" w:color="auto" w:fill="auto"/>
            <w:noWrap/>
            <w:hideMark/>
          </w:tcPr>
          <w:p w14:paraId="2AC6DFE2"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Female</w:t>
            </w:r>
          </w:p>
        </w:tc>
        <w:tc>
          <w:tcPr>
            <w:tcW w:w="407" w:type="dxa"/>
            <w:tcBorders>
              <w:top w:val="nil"/>
              <w:left w:val="nil"/>
              <w:bottom w:val="nil"/>
              <w:right w:val="single" w:sz="8" w:space="0" w:color="auto"/>
            </w:tcBorders>
            <w:shd w:val="clear" w:color="auto" w:fill="auto"/>
            <w:noWrap/>
            <w:vAlign w:val="bottom"/>
            <w:hideMark/>
          </w:tcPr>
          <w:p w14:paraId="2A87A237"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0FA699F6"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7774C12D"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5523C765"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Marketing leader</w:t>
            </w:r>
          </w:p>
        </w:tc>
        <w:tc>
          <w:tcPr>
            <w:tcW w:w="3278" w:type="dxa"/>
            <w:tcBorders>
              <w:top w:val="nil"/>
              <w:left w:val="nil"/>
              <w:bottom w:val="nil"/>
              <w:right w:val="nil"/>
            </w:tcBorders>
            <w:shd w:val="clear" w:color="auto" w:fill="auto"/>
            <w:noWrap/>
            <w:hideMark/>
          </w:tcPr>
          <w:p w14:paraId="58A544D5"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FPG (Dairy)</w:t>
            </w:r>
          </w:p>
        </w:tc>
        <w:tc>
          <w:tcPr>
            <w:tcW w:w="1900" w:type="dxa"/>
            <w:tcBorders>
              <w:top w:val="nil"/>
              <w:left w:val="nil"/>
              <w:bottom w:val="nil"/>
              <w:right w:val="nil"/>
            </w:tcBorders>
            <w:shd w:val="clear" w:color="auto" w:fill="auto"/>
            <w:noWrap/>
            <w:hideMark/>
          </w:tcPr>
          <w:p w14:paraId="574E82BC"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Female</w:t>
            </w:r>
          </w:p>
        </w:tc>
        <w:tc>
          <w:tcPr>
            <w:tcW w:w="407" w:type="dxa"/>
            <w:tcBorders>
              <w:top w:val="nil"/>
              <w:left w:val="nil"/>
              <w:bottom w:val="nil"/>
              <w:right w:val="single" w:sz="8" w:space="0" w:color="auto"/>
            </w:tcBorders>
            <w:shd w:val="clear" w:color="auto" w:fill="auto"/>
            <w:noWrap/>
            <w:vAlign w:val="bottom"/>
            <w:hideMark/>
          </w:tcPr>
          <w:p w14:paraId="79FA3A97"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0F3A40F8"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056D2373"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46F5A547" w14:textId="78CAD165"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ICT Field Coordinator</w:t>
            </w:r>
          </w:p>
        </w:tc>
        <w:tc>
          <w:tcPr>
            <w:tcW w:w="3278" w:type="dxa"/>
            <w:tcBorders>
              <w:top w:val="nil"/>
              <w:left w:val="nil"/>
              <w:bottom w:val="nil"/>
              <w:right w:val="nil"/>
            </w:tcBorders>
            <w:shd w:val="clear" w:color="auto" w:fill="auto"/>
            <w:noWrap/>
            <w:hideMark/>
          </w:tcPr>
          <w:p w14:paraId="58D27EF7"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FPG (Dairy)</w:t>
            </w:r>
          </w:p>
        </w:tc>
        <w:tc>
          <w:tcPr>
            <w:tcW w:w="1900" w:type="dxa"/>
            <w:tcBorders>
              <w:top w:val="nil"/>
              <w:left w:val="nil"/>
              <w:bottom w:val="nil"/>
              <w:right w:val="nil"/>
            </w:tcBorders>
            <w:shd w:val="clear" w:color="auto" w:fill="auto"/>
            <w:noWrap/>
            <w:hideMark/>
          </w:tcPr>
          <w:p w14:paraId="1E5DB255"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Female</w:t>
            </w:r>
          </w:p>
        </w:tc>
        <w:tc>
          <w:tcPr>
            <w:tcW w:w="407" w:type="dxa"/>
            <w:tcBorders>
              <w:top w:val="nil"/>
              <w:left w:val="nil"/>
              <w:bottom w:val="nil"/>
              <w:right w:val="single" w:sz="8" w:space="0" w:color="auto"/>
            </w:tcBorders>
            <w:shd w:val="clear" w:color="auto" w:fill="auto"/>
            <w:noWrap/>
            <w:vAlign w:val="bottom"/>
            <w:hideMark/>
          </w:tcPr>
          <w:p w14:paraId="0B8F303D"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5430A96A"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48DB3565"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1C9C5296"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Chief of Party (former)</w:t>
            </w:r>
          </w:p>
        </w:tc>
        <w:tc>
          <w:tcPr>
            <w:tcW w:w="3278" w:type="dxa"/>
            <w:tcBorders>
              <w:top w:val="nil"/>
              <w:left w:val="nil"/>
              <w:bottom w:val="nil"/>
              <w:right w:val="nil"/>
            </w:tcBorders>
            <w:shd w:val="clear" w:color="auto" w:fill="auto"/>
            <w:noWrap/>
            <w:hideMark/>
          </w:tcPr>
          <w:p w14:paraId="341917BD"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AESA</w:t>
            </w:r>
          </w:p>
        </w:tc>
        <w:tc>
          <w:tcPr>
            <w:tcW w:w="1900" w:type="dxa"/>
            <w:tcBorders>
              <w:top w:val="nil"/>
              <w:left w:val="nil"/>
              <w:bottom w:val="nil"/>
              <w:right w:val="nil"/>
            </w:tcBorders>
            <w:shd w:val="clear" w:color="auto" w:fill="auto"/>
            <w:noWrap/>
            <w:hideMark/>
          </w:tcPr>
          <w:p w14:paraId="41B07FEF"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2B28B83C"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2F3D5258"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69E03C9E"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5A8275EE"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M&amp;E Director</w:t>
            </w:r>
          </w:p>
        </w:tc>
        <w:tc>
          <w:tcPr>
            <w:tcW w:w="3278" w:type="dxa"/>
            <w:tcBorders>
              <w:top w:val="nil"/>
              <w:left w:val="nil"/>
              <w:bottom w:val="nil"/>
              <w:right w:val="nil"/>
            </w:tcBorders>
            <w:shd w:val="clear" w:color="auto" w:fill="auto"/>
            <w:noWrap/>
            <w:hideMark/>
          </w:tcPr>
          <w:p w14:paraId="59F300F4"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AESA</w:t>
            </w:r>
          </w:p>
        </w:tc>
        <w:tc>
          <w:tcPr>
            <w:tcW w:w="1900" w:type="dxa"/>
            <w:tcBorders>
              <w:top w:val="nil"/>
              <w:left w:val="nil"/>
              <w:bottom w:val="nil"/>
              <w:right w:val="nil"/>
            </w:tcBorders>
            <w:shd w:val="clear" w:color="auto" w:fill="auto"/>
            <w:noWrap/>
            <w:hideMark/>
          </w:tcPr>
          <w:p w14:paraId="5A787425"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Female</w:t>
            </w:r>
          </w:p>
        </w:tc>
        <w:tc>
          <w:tcPr>
            <w:tcW w:w="407" w:type="dxa"/>
            <w:tcBorders>
              <w:top w:val="nil"/>
              <w:left w:val="nil"/>
              <w:bottom w:val="nil"/>
              <w:right w:val="single" w:sz="8" w:space="0" w:color="auto"/>
            </w:tcBorders>
            <w:shd w:val="clear" w:color="auto" w:fill="auto"/>
            <w:noWrap/>
            <w:vAlign w:val="bottom"/>
            <w:hideMark/>
          </w:tcPr>
          <w:p w14:paraId="5A0C91AC"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1E304FB4"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5E8CD228"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5B6740B7" w14:textId="6036776C"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Deputy Director, Project planning</w:t>
            </w:r>
            <w:r>
              <w:rPr>
                <w:rFonts w:ascii="Calibri" w:eastAsia="Times New Roman" w:hAnsi="Calibri" w:cs="Times New Roman"/>
                <w:color w:val="000000"/>
                <w:sz w:val="18"/>
                <w:szCs w:val="18"/>
              </w:rPr>
              <w:t>, implementation, and ICT wing</w:t>
            </w:r>
          </w:p>
        </w:tc>
        <w:tc>
          <w:tcPr>
            <w:tcW w:w="3278" w:type="dxa"/>
            <w:tcBorders>
              <w:top w:val="nil"/>
              <w:left w:val="nil"/>
              <w:bottom w:val="nil"/>
              <w:right w:val="nil"/>
            </w:tcBorders>
            <w:shd w:val="clear" w:color="auto" w:fill="auto"/>
            <w:noWrap/>
            <w:hideMark/>
          </w:tcPr>
          <w:p w14:paraId="232A93CF"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DAE</w:t>
            </w:r>
          </w:p>
        </w:tc>
        <w:tc>
          <w:tcPr>
            <w:tcW w:w="1900" w:type="dxa"/>
            <w:tcBorders>
              <w:top w:val="nil"/>
              <w:left w:val="nil"/>
              <w:bottom w:val="nil"/>
              <w:right w:val="nil"/>
            </w:tcBorders>
            <w:shd w:val="clear" w:color="auto" w:fill="auto"/>
            <w:noWrap/>
            <w:hideMark/>
          </w:tcPr>
          <w:p w14:paraId="3375322F"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32130194"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3876D25C"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1561AD73"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5F47CA33"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Managing Director</w:t>
            </w:r>
          </w:p>
        </w:tc>
        <w:tc>
          <w:tcPr>
            <w:tcW w:w="3278" w:type="dxa"/>
            <w:tcBorders>
              <w:top w:val="nil"/>
              <w:left w:val="nil"/>
              <w:bottom w:val="nil"/>
              <w:right w:val="nil"/>
            </w:tcBorders>
            <w:shd w:val="clear" w:color="auto" w:fill="auto"/>
            <w:noWrap/>
            <w:hideMark/>
          </w:tcPr>
          <w:p w14:paraId="6024F3EC"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DAM</w:t>
            </w:r>
          </w:p>
        </w:tc>
        <w:tc>
          <w:tcPr>
            <w:tcW w:w="1900" w:type="dxa"/>
            <w:tcBorders>
              <w:top w:val="nil"/>
              <w:left w:val="nil"/>
              <w:bottom w:val="nil"/>
              <w:right w:val="nil"/>
            </w:tcBorders>
            <w:shd w:val="clear" w:color="auto" w:fill="auto"/>
            <w:noWrap/>
            <w:hideMark/>
          </w:tcPr>
          <w:p w14:paraId="04AE8612"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365A1224"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6CFC0A86"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4170E0C0"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226AEA9C"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Field-staff</w:t>
            </w:r>
          </w:p>
        </w:tc>
        <w:tc>
          <w:tcPr>
            <w:tcW w:w="3278" w:type="dxa"/>
            <w:tcBorders>
              <w:top w:val="nil"/>
              <w:left w:val="nil"/>
              <w:bottom w:val="nil"/>
              <w:right w:val="nil"/>
            </w:tcBorders>
            <w:shd w:val="clear" w:color="auto" w:fill="auto"/>
            <w:noWrap/>
            <w:hideMark/>
          </w:tcPr>
          <w:p w14:paraId="7AB739BC"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mPower</w:t>
            </w:r>
          </w:p>
        </w:tc>
        <w:tc>
          <w:tcPr>
            <w:tcW w:w="1900" w:type="dxa"/>
            <w:tcBorders>
              <w:top w:val="nil"/>
              <w:left w:val="nil"/>
              <w:bottom w:val="nil"/>
              <w:right w:val="nil"/>
            </w:tcBorders>
            <w:shd w:val="clear" w:color="auto" w:fill="auto"/>
            <w:noWrap/>
            <w:hideMark/>
          </w:tcPr>
          <w:p w14:paraId="622EE40C"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3BEF78DA"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0BDE7321"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1C2CB3E3"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79FDD305"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Block extension worker</w:t>
            </w:r>
          </w:p>
        </w:tc>
        <w:tc>
          <w:tcPr>
            <w:tcW w:w="3278" w:type="dxa"/>
            <w:tcBorders>
              <w:top w:val="nil"/>
              <w:left w:val="nil"/>
              <w:bottom w:val="nil"/>
              <w:right w:val="nil"/>
            </w:tcBorders>
            <w:shd w:val="clear" w:color="auto" w:fill="auto"/>
            <w:noWrap/>
            <w:hideMark/>
          </w:tcPr>
          <w:p w14:paraId="19955291"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DAE</w:t>
            </w:r>
          </w:p>
        </w:tc>
        <w:tc>
          <w:tcPr>
            <w:tcW w:w="1900" w:type="dxa"/>
            <w:tcBorders>
              <w:top w:val="nil"/>
              <w:left w:val="nil"/>
              <w:bottom w:val="nil"/>
              <w:right w:val="nil"/>
            </w:tcBorders>
            <w:shd w:val="clear" w:color="auto" w:fill="auto"/>
            <w:noWrap/>
            <w:hideMark/>
          </w:tcPr>
          <w:p w14:paraId="108D3FF3"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15DAF465"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25D4A821"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6FF36172"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66EE55E9"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Upazila extension officer</w:t>
            </w:r>
          </w:p>
        </w:tc>
        <w:tc>
          <w:tcPr>
            <w:tcW w:w="3278" w:type="dxa"/>
            <w:tcBorders>
              <w:top w:val="nil"/>
              <w:left w:val="nil"/>
              <w:bottom w:val="nil"/>
              <w:right w:val="nil"/>
            </w:tcBorders>
            <w:shd w:val="clear" w:color="auto" w:fill="auto"/>
            <w:noWrap/>
            <w:hideMark/>
          </w:tcPr>
          <w:p w14:paraId="6062C374"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DAE</w:t>
            </w:r>
          </w:p>
        </w:tc>
        <w:tc>
          <w:tcPr>
            <w:tcW w:w="1900" w:type="dxa"/>
            <w:tcBorders>
              <w:top w:val="nil"/>
              <w:left w:val="nil"/>
              <w:bottom w:val="nil"/>
              <w:right w:val="nil"/>
            </w:tcBorders>
            <w:shd w:val="clear" w:color="auto" w:fill="auto"/>
            <w:noWrap/>
            <w:hideMark/>
          </w:tcPr>
          <w:p w14:paraId="47F123FD"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08FE7B81"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2D4E4063"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6A42D087"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2046C361"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Marketing Leader</w:t>
            </w:r>
          </w:p>
        </w:tc>
        <w:tc>
          <w:tcPr>
            <w:tcW w:w="3278" w:type="dxa"/>
            <w:tcBorders>
              <w:top w:val="nil"/>
              <w:left w:val="nil"/>
              <w:bottom w:val="nil"/>
              <w:right w:val="nil"/>
            </w:tcBorders>
            <w:shd w:val="clear" w:color="auto" w:fill="auto"/>
            <w:noWrap/>
            <w:hideMark/>
          </w:tcPr>
          <w:p w14:paraId="55C22F23"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FPG (jute)</w:t>
            </w:r>
          </w:p>
        </w:tc>
        <w:tc>
          <w:tcPr>
            <w:tcW w:w="1900" w:type="dxa"/>
            <w:tcBorders>
              <w:top w:val="nil"/>
              <w:left w:val="nil"/>
              <w:bottom w:val="nil"/>
              <w:right w:val="nil"/>
            </w:tcBorders>
            <w:shd w:val="clear" w:color="auto" w:fill="auto"/>
            <w:noWrap/>
            <w:hideMark/>
          </w:tcPr>
          <w:p w14:paraId="159735D2"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64F8868A"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6EF1F307"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2E08F127"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2818412F"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ICT Leader</w:t>
            </w:r>
          </w:p>
        </w:tc>
        <w:tc>
          <w:tcPr>
            <w:tcW w:w="3278" w:type="dxa"/>
            <w:tcBorders>
              <w:top w:val="nil"/>
              <w:left w:val="nil"/>
              <w:bottom w:val="nil"/>
              <w:right w:val="nil"/>
            </w:tcBorders>
            <w:shd w:val="clear" w:color="auto" w:fill="auto"/>
            <w:noWrap/>
            <w:hideMark/>
          </w:tcPr>
          <w:p w14:paraId="45895DA6"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FPG (jute)</w:t>
            </w:r>
          </w:p>
        </w:tc>
        <w:tc>
          <w:tcPr>
            <w:tcW w:w="1900" w:type="dxa"/>
            <w:tcBorders>
              <w:top w:val="nil"/>
              <w:left w:val="nil"/>
              <w:bottom w:val="nil"/>
              <w:right w:val="nil"/>
            </w:tcBorders>
            <w:shd w:val="clear" w:color="auto" w:fill="auto"/>
            <w:noWrap/>
            <w:hideMark/>
          </w:tcPr>
          <w:p w14:paraId="41DA7E46"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762B1C84"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2108D527"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53055624"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0EC69400"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Farmer Leader</w:t>
            </w:r>
          </w:p>
        </w:tc>
        <w:tc>
          <w:tcPr>
            <w:tcW w:w="3278" w:type="dxa"/>
            <w:tcBorders>
              <w:top w:val="nil"/>
              <w:left w:val="nil"/>
              <w:bottom w:val="nil"/>
              <w:right w:val="nil"/>
            </w:tcBorders>
            <w:shd w:val="clear" w:color="auto" w:fill="auto"/>
            <w:noWrap/>
            <w:hideMark/>
          </w:tcPr>
          <w:p w14:paraId="73286D35"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FPG (jute)</w:t>
            </w:r>
          </w:p>
        </w:tc>
        <w:tc>
          <w:tcPr>
            <w:tcW w:w="1900" w:type="dxa"/>
            <w:tcBorders>
              <w:top w:val="nil"/>
              <w:left w:val="nil"/>
              <w:bottom w:val="nil"/>
              <w:right w:val="nil"/>
            </w:tcBorders>
            <w:shd w:val="clear" w:color="auto" w:fill="auto"/>
            <w:noWrap/>
            <w:hideMark/>
          </w:tcPr>
          <w:p w14:paraId="70F286B5"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2326C2B8"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705F6B65"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6AE5F782"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135514DD"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Marketing Leader</w:t>
            </w:r>
          </w:p>
        </w:tc>
        <w:tc>
          <w:tcPr>
            <w:tcW w:w="3278" w:type="dxa"/>
            <w:tcBorders>
              <w:top w:val="nil"/>
              <w:left w:val="nil"/>
              <w:bottom w:val="nil"/>
              <w:right w:val="nil"/>
            </w:tcBorders>
            <w:shd w:val="clear" w:color="auto" w:fill="auto"/>
            <w:noWrap/>
            <w:hideMark/>
          </w:tcPr>
          <w:p w14:paraId="420E25A5"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FPG (aquaculture)</w:t>
            </w:r>
          </w:p>
        </w:tc>
        <w:tc>
          <w:tcPr>
            <w:tcW w:w="1900" w:type="dxa"/>
            <w:tcBorders>
              <w:top w:val="nil"/>
              <w:left w:val="nil"/>
              <w:bottom w:val="nil"/>
              <w:right w:val="nil"/>
            </w:tcBorders>
            <w:shd w:val="clear" w:color="auto" w:fill="auto"/>
            <w:noWrap/>
            <w:hideMark/>
          </w:tcPr>
          <w:p w14:paraId="33C71018"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Female</w:t>
            </w:r>
          </w:p>
        </w:tc>
        <w:tc>
          <w:tcPr>
            <w:tcW w:w="407" w:type="dxa"/>
            <w:tcBorders>
              <w:top w:val="nil"/>
              <w:left w:val="nil"/>
              <w:bottom w:val="nil"/>
              <w:right w:val="single" w:sz="8" w:space="0" w:color="auto"/>
            </w:tcBorders>
            <w:shd w:val="clear" w:color="auto" w:fill="auto"/>
            <w:noWrap/>
            <w:vAlign w:val="bottom"/>
            <w:hideMark/>
          </w:tcPr>
          <w:p w14:paraId="76C14ACC"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3131E90C"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17A7E220"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1E9AB6C6"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ICT Leader</w:t>
            </w:r>
          </w:p>
        </w:tc>
        <w:tc>
          <w:tcPr>
            <w:tcW w:w="3278" w:type="dxa"/>
            <w:tcBorders>
              <w:top w:val="nil"/>
              <w:left w:val="nil"/>
              <w:bottom w:val="nil"/>
              <w:right w:val="nil"/>
            </w:tcBorders>
            <w:shd w:val="clear" w:color="auto" w:fill="auto"/>
            <w:noWrap/>
            <w:hideMark/>
          </w:tcPr>
          <w:p w14:paraId="306298E8"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FPG (aquaculture)</w:t>
            </w:r>
          </w:p>
        </w:tc>
        <w:tc>
          <w:tcPr>
            <w:tcW w:w="1900" w:type="dxa"/>
            <w:tcBorders>
              <w:top w:val="nil"/>
              <w:left w:val="nil"/>
              <w:bottom w:val="nil"/>
              <w:right w:val="nil"/>
            </w:tcBorders>
            <w:shd w:val="clear" w:color="auto" w:fill="auto"/>
            <w:noWrap/>
            <w:hideMark/>
          </w:tcPr>
          <w:p w14:paraId="5190C0FD"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Female</w:t>
            </w:r>
          </w:p>
        </w:tc>
        <w:tc>
          <w:tcPr>
            <w:tcW w:w="407" w:type="dxa"/>
            <w:tcBorders>
              <w:top w:val="nil"/>
              <w:left w:val="nil"/>
              <w:bottom w:val="nil"/>
              <w:right w:val="single" w:sz="8" w:space="0" w:color="auto"/>
            </w:tcBorders>
            <w:shd w:val="clear" w:color="auto" w:fill="auto"/>
            <w:noWrap/>
            <w:vAlign w:val="bottom"/>
            <w:hideMark/>
          </w:tcPr>
          <w:p w14:paraId="39489967"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4A3D72EF"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62C64906"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6BEC58F3"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Farmer Leader</w:t>
            </w:r>
          </w:p>
        </w:tc>
        <w:tc>
          <w:tcPr>
            <w:tcW w:w="3278" w:type="dxa"/>
            <w:tcBorders>
              <w:top w:val="nil"/>
              <w:left w:val="nil"/>
              <w:bottom w:val="nil"/>
              <w:right w:val="nil"/>
            </w:tcBorders>
            <w:shd w:val="clear" w:color="auto" w:fill="auto"/>
            <w:noWrap/>
            <w:hideMark/>
          </w:tcPr>
          <w:p w14:paraId="651D4016"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FPG (aquaculture)</w:t>
            </w:r>
          </w:p>
        </w:tc>
        <w:tc>
          <w:tcPr>
            <w:tcW w:w="1900" w:type="dxa"/>
            <w:tcBorders>
              <w:top w:val="nil"/>
              <w:left w:val="nil"/>
              <w:bottom w:val="nil"/>
              <w:right w:val="nil"/>
            </w:tcBorders>
            <w:shd w:val="clear" w:color="auto" w:fill="auto"/>
            <w:noWrap/>
            <w:hideMark/>
          </w:tcPr>
          <w:p w14:paraId="2E3075B8"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Female</w:t>
            </w:r>
          </w:p>
        </w:tc>
        <w:tc>
          <w:tcPr>
            <w:tcW w:w="407" w:type="dxa"/>
            <w:tcBorders>
              <w:top w:val="nil"/>
              <w:left w:val="nil"/>
              <w:bottom w:val="nil"/>
              <w:right w:val="single" w:sz="8" w:space="0" w:color="auto"/>
            </w:tcBorders>
            <w:shd w:val="clear" w:color="auto" w:fill="auto"/>
            <w:noWrap/>
            <w:vAlign w:val="bottom"/>
            <w:hideMark/>
          </w:tcPr>
          <w:p w14:paraId="1420D2A3"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2F64B465"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326F0BBF"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69227ED1"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Regional Manager Barisal</w:t>
            </w:r>
          </w:p>
        </w:tc>
        <w:tc>
          <w:tcPr>
            <w:tcW w:w="3278" w:type="dxa"/>
            <w:tcBorders>
              <w:top w:val="nil"/>
              <w:left w:val="nil"/>
              <w:bottom w:val="nil"/>
              <w:right w:val="nil"/>
            </w:tcBorders>
            <w:shd w:val="clear" w:color="auto" w:fill="auto"/>
            <w:noWrap/>
            <w:hideMark/>
          </w:tcPr>
          <w:p w14:paraId="6B680F5C"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AESA</w:t>
            </w:r>
          </w:p>
        </w:tc>
        <w:tc>
          <w:tcPr>
            <w:tcW w:w="1900" w:type="dxa"/>
            <w:tcBorders>
              <w:top w:val="nil"/>
              <w:left w:val="nil"/>
              <w:bottom w:val="nil"/>
              <w:right w:val="nil"/>
            </w:tcBorders>
            <w:shd w:val="clear" w:color="auto" w:fill="auto"/>
            <w:noWrap/>
            <w:hideMark/>
          </w:tcPr>
          <w:p w14:paraId="12222ACB"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43D076A7"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3F5257FB"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4569445B"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727043B4"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Marketing Leader</w:t>
            </w:r>
          </w:p>
        </w:tc>
        <w:tc>
          <w:tcPr>
            <w:tcW w:w="3278" w:type="dxa"/>
            <w:tcBorders>
              <w:top w:val="nil"/>
              <w:left w:val="nil"/>
              <w:bottom w:val="nil"/>
              <w:right w:val="nil"/>
            </w:tcBorders>
            <w:shd w:val="clear" w:color="auto" w:fill="auto"/>
            <w:noWrap/>
            <w:hideMark/>
          </w:tcPr>
          <w:p w14:paraId="57E238C4"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FPG (beans)</w:t>
            </w:r>
          </w:p>
        </w:tc>
        <w:tc>
          <w:tcPr>
            <w:tcW w:w="1900" w:type="dxa"/>
            <w:tcBorders>
              <w:top w:val="nil"/>
              <w:left w:val="nil"/>
              <w:bottom w:val="nil"/>
              <w:right w:val="nil"/>
            </w:tcBorders>
            <w:shd w:val="clear" w:color="auto" w:fill="auto"/>
            <w:noWrap/>
            <w:hideMark/>
          </w:tcPr>
          <w:p w14:paraId="1CA89218"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09F962DC"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4556D583"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55060BA7"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63F9ECD8"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ICT Leader</w:t>
            </w:r>
          </w:p>
        </w:tc>
        <w:tc>
          <w:tcPr>
            <w:tcW w:w="3278" w:type="dxa"/>
            <w:tcBorders>
              <w:top w:val="nil"/>
              <w:left w:val="nil"/>
              <w:bottom w:val="nil"/>
              <w:right w:val="nil"/>
            </w:tcBorders>
            <w:shd w:val="clear" w:color="auto" w:fill="auto"/>
            <w:noWrap/>
            <w:hideMark/>
          </w:tcPr>
          <w:p w14:paraId="05FFF8E2"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FPG (beans)</w:t>
            </w:r>
          </w:p>
        </w:tc>
        <w:tc>
          <w:tcPr>
            <w:tcW w:w="1900" w:type="dxa"/>
            <w:tcBorders>
              <w:top w:val="nil"/>
              <w:left w:val="nil"/>
              <w:bottom w:val="nil"/>
              <w:right w:val="nil"/>
            </w:tcBorders>
            <w:shd w:val="clear" w:color="auto" w:fill="auto"/>
            <w:noWrap/>
            <w:hideMark/>
          </w:tcPr>
          <w:p w14:paraId="47FBA47B"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1BE1ED3C"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722F201E"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2F49DDB4"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3FCB176F"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Farmer Leader</w:t>
            </w:r>
          </w:p>
        </w:tc>
        <w:tc>
          <w:tcPr>
            <w:tcW w:w="3278" w:type="dxa"/>
            <w:tcBorders>
              <w:top w:val="nil"/>
              <w:left w:val="nil"/>
              <w:bottom w:val="nil"/>
              <w:right w:val="nil"/>
            </w:tcBorders>
            <w:shd w:val="clear" w:color="auto" w:fill="auto"/>
            <w:noWrap/>
            <w:hideMark/>
          </w:tcPr>
          <w:p w14:paraId="6D4EDD61"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FPG (beans)</w:t>
            </w:r>
          </w:p>
        </w:tc>
        <w:tc>
          <w:tcPr>
            <w:tcW w:w="1900" w:type="dxa"/>
            <w:tcBorders>
              <w:top w:val="nil"/>
              <w:left w:val="nil"/>
              <w:bottom w:val="nil"/>
              <w:right w:val="nil"/>
            </w:tcBorders>
            <w:shd w:val="clear" w:color="auto" w:fill="auto"/>
            <w:noWrap/>
            <w:hideMark/>
          </w:tcPr>
          <w:p w14:paraId="058FCD33"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78BFD3D9"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47A023F0"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14F01B82"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5A5C0066"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Field Facilitator</w:t>
            </w:r>
          </w:p>
        </w:tc>
        <w:tc>
          <w:tcPr>
            <w:tcW w:w="3278" w:type="dxa"/>
            <w:tcBorders>
              <w:top w:val="nil"/>
              <w:left w:val="nil"/>
              <w:bottom w:val="nil"/>
              <w:right w:val="nil"/>
            </w:tcBorders>
            <w:shd w:val="clear" w:color="auto" w:fill="auto"/>
            <w:noWrap/>
            <w:hideMark/>
          </w:tcPr>
          <w:p w14:paraId="16882F69"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AESA</w:t>
            </w:r>
          </w:p>
        </w:tc>
        <w:tc>
          <w:tcPr>
            <w:tcW w:w="1900" w:type="dxa"/>
            <w:tcBorders>
              <w:top w:val="nil"/>
              <w:left w:val="nil"/>
              <w:bottom w:val="nil"/>
              <w:right w:val="nil"/>
            </w:tcBorders>
            <w:shd w:val="clear" w:color="auto" w:fill="auto"/>
            <w:noWrap/>
            <w:hideMark/>
          </w:tcPr>
          <w:p w14:paraId="018F8745"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7A45176A"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66333C62"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658F78E4"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4C1DA057"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M&amp;E Specialist</w:t>
            </w:r>
          </w:p>
        </w:tc>
        <w:tc>
          <w:tcPr>
            <w:tcW w:w="3278" w:type="dxa"/>
            <w:tcBorders>
              <w:top w:val="nil"/>
              <w:left w:val="nil"/>
              <w:bottom w:val="nil"/>
              <w:right w:val="nil"/>
            </w:tcBorders>
            <w:shd w:val="clear" w:color="auto" w:fill="auto"/>
            <w:noWrap/>
            <w:hideMark/>
          </w:tcPr>
          <w:p w14:paraId="279CF775"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AESA</w:t>
            </w:r>
          </w:p>
        </w:tc>
        <w:tc>
          <w:tcPr>
            <w:tcW w:w="1900" w:type="dxa"/>
            <w:tcBorders>
              <w:top w:val="nil"/>
              <w:left w:val="nil"/>
              <w:bottom w:val="nil"/>
              <w:right w:val="nil"/>
            </w:tcBorders>
            <w:shd w:val="clear" w:color="auto" w:fill="auto"/>
            <w:noWrap/>
            <w:hideMark/>
          </w:tcPr>
          <w:p w14:paraId="4BCE12C7"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3BB33CE0"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73DAE745"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56A061BA"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61D20C83"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Upazila extension officer</w:t>
            </w:r>
          </w:p>
        </w:tc>
        <w:tc>
          <w:tcPr>
            <w:tcW w:w="3278" w:type="dxa"/>
            <w:tcBorders>
              <w:top w:val="nil"/>
              <w:left w:val="nil"/>
              <w:bottom w:val="nil"/>
              <w:right w:val="nil"/>
            </w:tcBorders>
            <w:shd w:val="clear" w:color="auto" w:fill="auto"/>
            <w:noWrap/>
            <w:hideMark/>
          </w:tcPr>
          <w:p w14:paraId="5236E5AA"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DAE</w:t>
            </w:r>
          </w:p>
        </w:tc>
        <w:tc>
          <w:tcPr>
            <w:tcW w:w="1900" w:type="dxa"/>
            <w:tcBorders>
              <w:top w:val="nil"/>
              <w:left w:val="nil"/>
              <w:bottom w:val="nil"/>
              <w:right w:val="nil"/>
            </w:tcBorders>
            <w:shd w:val="clear" w:color="auto" w:fill="auto"/>
            <w:noWrap/>
            <w:hideMark/>
          </w:tcPr>
          <w:p w14:paraId="1F159010"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Female</w:t>
            </w:r>
          </w:p>
        </w:tc>
        <w:tc>
          <w:tcPr>
            <w:tcW w:w="407" w:type="dxa"/>
            <w:tcBorders>
              <w:top w:val="nil"/>
              <w:left w:val="nil"/>
              <w:bottom w:val="nil"/>
              <w:right w:val="single" w:sz="8" w:space="0" w:color="auto"/>
            </w:tcBorders>
            <w:shd w:val="clear" w:color="auto" w:fill="auto"/>
            <w:noWrap/>
            <w:vAlign w:val="bottom"/>
            <w:hideMark/>
          </w:tcPr>
          <w:p w14:paraId="19447F78"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58CB6F3B"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2FE7499D"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56FFD623" w14:textId="1B2890A8"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Assistant Upazila extension officer</w:t>
            </w:r>
          </w:p>
        </w:tc>
        <w:tc>
          <w:tcPr>
            <w:tcW w:w="3278" w:type="dxa"/>
            <w:tcBorders>
              <w:top w:val="nil"/>
              <w:left w:val="nil"/>
              <w:bottom w:val="nil"/>
              <w:right w:val="nil"/>
            </w:tcBorders>
            <w:shd w:val="clear" w:color="auto" w:fill="auto"/>
            <w:noWrap/>
            <w:hideMark/>
          </w:tcPr>
          <w:p w14:paraId="2FC6EF35"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DAE</w:t>
            </w:r>
          </w:p>
        </w:tc>
        <w:tc>
          <w:tcPr>
            <w:tcW w:w="1900" w:type="dxa"/>
            <w:tcBorders>
              <w:top w:val="nil"/>
              <w:left w:val="nil"/>
              <w:bottom w:val="nil"/>
              <w:right w:val="nil"/>
            </w:tcBorders>
            <w:shd w:val="clear" w:color="auto" w:fill="auto"/>
            <w:noWrap/>
            <w:hideMark/>
          </w:tcPr>
          <w:p w14:paraId="7DD38CB5"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37C9EE65"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5DD6B0BB"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0F7722C6"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687DAE77"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FPG (beans)</w:t>
            </w:r>
          </w:p>
        </w:tc>
        <w:tc>
          <w:tcPr>
            <w:tcW w:w="3278" w:type="dxa"/>
            <w:tcBorders>
              <w:top w:val="nil"/>
              <w:left w:val="nil"/>
              <w:bottom w:val="nil"/>
              <w:right w:val="nil"/>
            </w:tcBorders>
            <w:shd w:val="clear" w:color="auto" w:fill="auto"/>
            <w:noWrap/>
            <w:hideMark/>
          </w:tcPr>
          <w:p w14:paraId="389AEF56"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FPG (beans)</w:t>
            </w:r>
          </w:p>
        </w:tc>
        <w:tc>
          <w:tcPr>
            <w:tcW w:w="1900" w:type="dxa"/>
            <w:tcBorders>
              <w:top w:val="nil"/>
              <w:left w:val="nil"/>
              <w:bottom w:val="nil"/>
              <w:right w:val="nil"/>
            </w:tcBorders>
            <w:shd w:val="clear" w:color="auto" w:fill="auto"/>
            <w:noWrap/>
            <w:hideMark/>
          </w:tcPr>
          <w:p w14:paraId="2ADC837F"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68AD5D06"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21A94B99"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1046D1F3"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07F10CDB"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FPG (beans)</w:t>
            </w:r>
          </w:p>
        </w:tc>
        <w:tc>
          <w:tcPr>
            <w:tcW w:w="3278" w:type="dxa"/>
            <w:tcBorders>
              <w:top w:val="nil"/>
              <w:left w:val="nil"/>
              <w:bottom w:val="nil"/>
              <w:right w:val="nil"/>
            </w:tcBorders>
            <w:shd w:val="clear" w:color="auto" w:fill="auto"/>
            <w:noWrap/>
            <w:hideMark/>
          </w:tcPr>
          <w:p w14:paraId="4586DC2A"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FPG (beans)</w:t>
            </w:r>
          </w:p>
        </w:tc>
        <w:tc>
          <w:tcPr>
            <w:tcW w:w="1900" w:type="dxa"/>
            <w:tcBorders>
              <w:top w:val="nil"/>
              <w:left w:val="nil"/>
              <w:bottom w:val="nil"/>
              <w:right w:val="nil"/>
            </w:tcBorders>
            <w:shd w:val="clear" w:color="auto" w:fill="auto"/>
            <w:noWrap/>
            <w:hideMark/>
          </w:tcPr>
          <w:p w14:paraId="61B91059"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13B4FF0D"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1237F360"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76C5F70F"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23A3E96C"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FPG (beans)</w:t>
            </w:r>
          </w:p>
        </w:tc>
        <w:tc>
          <w:tcPr>
            <w:tcW w:w="3278" w:type="dxa"/>
            <w:tcBorders>
              <w:top w:val="nil"/>
              <w:left w:val="nil"/>
              <w:bottom w:val="nil"/>
              <w:right w:val="nil"/>
            </w:tcBorders>
            <w:shd w:val="clear" w:color="auto" w:fill="auto"/>
            <w:noWrap/>
            <w:hideMark/>
          </w:tcPr>
          <w:p w14:paraId="623E8828"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FPG (beans)</w:t>
            </w:r>
          </w:p>
        </w:tc>
        <w:tc>
          <w:tcPr>
            <w:tcW w:w="1900" w:type="dxa"/>
            <w:tcBorders>
              <w:top w:val="nil"/>
              <w:left w:val="nil"/>
              <w:bottom w:val="nil"/>
              <w:right w:val="nil"/>
            </w:tcBorders>
            <w:shd w:val="clear" w:color="auto" w:fill="auto"/>
            <w:noWrap/>
            <w:hideMark/>
          </w:tcPr>
          <w:p w14:paraId="13FA6204"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078EF41F"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41B93336"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07806080"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nil"/>
              <w:right w:val="nil"/>
            </w:tcBorders>
            <w:shd w:val="clear" w:color="auto" w:fill="auto"/>
            <w:noWrap/>
            <w:hideMark/>
          </w:tcPr>
          <w:p w14:paraId="6302D1EF"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Technical Manager - Access to inputs</w:t>
            </w:r>
          </w:p>
        </w:tc>
        <w:tc>
          <w:tcPr>
            <w:tcW w:w="3278" w:type="dxa"/>
            <w:tcBorders>
              <w:top w:val="nil"/>
              <w:left w:val="nil"/>
              <w:bottom w:val="nil"/>
              <w:right w:val="nil"/>
            </w:tcBorders>
            <w:shd w:val="clear" w:color="auto" w:fill="auto"/>
            <w:noWrap/>
            <w:hideMark/>
          </w:tcPr>
          <w:p w14:paraId="7E3CA9F1"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AESA</w:t>
            </w:r>
          </w:p>
        </w:tc>
        <w:tc>
          <w:tcPr>
            <w:tcW w:w="1900" w:type="dxa"/>
            <w:tcBorders>
              <w:top w:val="nil"/>
              <w:left w:val="nil"/>
              <w:bottom w:val="nil"/>
              <w:right w:val="nil"/>
            </w:tcBorders>
            <w:shd w:val="clear" w:color="auto" w:fill="auto"/>
            <w:noWrap/>
            <w:hideMark/>
          </w:tcPr>
          <w:p w14:paraId="785086DF"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445310D2"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19D50AC8" w14:textId="77777777" w:rsidTr="00105519">
        <w:trPr>
          <w:trHeight w:val="218"/>
        </w:trPr>
        <w:tc>
          <w:tcPr>
            <w:tcW w:w="406" w:type="dxa"/>
            <w:tcBorders>
              <w:top w:val="nil"/>
              <w:left w:val="single" w:sz="8" w:space="0" w:color="auto"/>
              <w:bottom w:val="nil"/>
              <w:right w:val="nil"/>
            </w:tcBorders>
            <w:shd w:val="clear" w:color="auto" w:fill="auto"/>
            <w:noWrap/>
            <w:vAlign w:val="bottom"/>
            <w:hideMark/>
          </w:tcPr>
          <w:p w14:paraId="78EE802C"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right w:val="nil"/>
            </w:tcBorders>
            <w:shd w:val="clear" w:color="auto" w:fill="auto"/>
            <w:noWrap/>
            <w:hideMark/>
          </w:tcPr>
          <w:p w14:paraId="70B804DA"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Chief of Party (incoming)</w:t>
            </w:r>
          </w:p>
        </w:tc>
        <w:tc>
          <w:tcPr>
            <w:tcW w:w="3278" w:type="dxa"/>
            <w:tcBorders>
              <w:top w:val="nil"/>
              <w:left w:val="nil"/>
              <w:right w:val="nil"/>
            </w:tcBorders>
            <w:shd w:val="clear" w:color="auto" w:fill="auto"/>
            <w:noWrap/>
            <w:hideMark/>
          </w:tcPr>
          <w:p w14:paraId="5E9F1C8C"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AESA</w:t>
            </w:r>
          </w:p>
        </w:tc>
        <w:tc>
          <w:tcPr>
            <w:tcW w:w="1900" w:type="dxa"/>
            <w:tcBorders>
              <w:top w:val="nil"/>
              <w:left w:val="nil"/>
              <w:right w:val="nil"/>
            </w:tcBorders>
            <w:shd w:val="clear" w:color="auto" w:fill="auto"/>
            <w:noWrap/>
            <w:hideMark/>
          </w:tcPr>
          <w:p w14:paraId="191722B8" w14:textId="77777777" w:rsidR="00320DA3" w:rsidRPr="00320DA3" w:rsidRDefault="00320DA3" w:rsidP="00320DA3">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bottom w:val="nil"/>
              <w:right w:val="single" w:sz="8" w:space="0" w:color="auto"/>
            </w:tcBorders>
            <w:shd w:val="clear" w:color="auto" w:fill="auto"/>
            <w:noWrap/>
            <w:vAlign w:val="bottom"/>
            <w:hideMark/>
          </w:tcPr>
          <w:p w14:paraId="279BA9FD"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A16A6D" w:rsidRPr="00320DA3" w14:paraId="1ACD5AFC" w14:textId="77777777" w:rsidTr="00A16A6D">
        <w:trPr>
          <w:trHeight w:val="218"/>
        </w:trPr>
        <w:tc>
          <w:tcPr>
            <w:tcW w:w="406" w:type="dxa"/>
            <w:tcBorders>
              <w:top w:val="nil"/>
              <w:left w:val="single" w:sz="8" w:space="0" w:color="auto"/>
              <w:right w:val="nil"/>
            </w:tcBorders>
            <w:shd w:val="clear" w:color="auto" w:fill="auto"/>
            <w:noWrap/>
            <w:vAlign w:val="bottom"/>
          </w:tcPr>
          <w:p w14:paraId="029A9178" w14:textId="77777777" w:rsidR="00A16A6D" w:rsidRPr="00320DA3" w:rsidRDefault="00A16A6D" w:rsidP="00A16A6D">
            <w:pPr>
              <w:jc w:val="left"/>
              <w:rPr>
                <w:rFonts w:ascii="Calibri" w:eastAsia="Times New Roman" w:hAnsi="Calibri" w:cs="Times New Roman"/>
                <w:color w:val="000000"/>
                <w:sz w:val="18"/>
                <w:szCs w:val="18"/>
              </w:rPr>
            </w:pPr>
          </w:p>
        </w:tc>
        <w:tc>
          <w:tcPr>
            <w:tcW w:w="3369" w:type="dxa"/>
            <w:tcBorders>
              <w:top w:val="nil"/>
              <w:left w:val="nil"/>
              <w:right w:val="nil"/>
            </w:tcBorders>
            <w:shd w:val="clear" w:color="auto" w:fill="auto"/>
            <w:noWrap/>
          </w:tcPr>
          <w:p w14:paraId="7ECB63C9" w14:textId="78FA709C" w:rsidR="00A16A6D" w:rsidRPr="00320DA3" w:rsidRDefault="00A16A6D" w:rsidP="00A16A6D">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Consultant, Livestock Economics Section</w:t>
            </w:r>
          </w:p>
        </w:tc>
        <w:tc>
          <w:tcPr>
            <w:tcW w:w="3278" w:type="dxa"/>
            <w:tcBorders>
              <w:top w:val="nil"/>
              <w:left w:val="nil"/>
              <w:right w:val="nil"/>
            </w:tcBorders>
            <w:shd w:val="clear" w:color="auto" w:fill="auto"/>
            <w:noWrap/>
          </w:tcPr>
          <w:p w14:paraId="5BC002E4" w14:textId="3ABF1239" w:rsidR="00A16A6D" w:rsidRPr="00320DA3" w:rsidRDefault="00A16A6D" w:rsidP="00A16A6D">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DLS</w:t>
            </w:r>
          </w:p>
        </w:tc>
        <w:tc>
          <w:tcPr>
            <w:tcW w:w="1900" w:type="dxa"/>
            <w:tcBorders>
              <w:top w:val="nil"/>
              <w:left w:val="nil"/>
              <w:right w:val="nil"/>
            </w:tcBorders>
            <w:shd w:val="clear" w:color="auto" w:fill="auto"/>
            <w:noWrap/>
          </w:tcPr>
          <w:p w14:paraId="703BD2BF" w14:textId="4F2AF0CB" w:rsidR="00A16A6D" w:rsidRPr="00320DA3" w:rsidRDefault="00A16A6D" w:rsidP="00A16A6D">
            <w:pPr>
              <w:jc w:val="center"/>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Male</w:t>
            </w:r>
          </w:p>
        </w:tc>
        <w:tc>
          <w:tcPr>
            <w:tcW w:w="407" w:type="dxa"/>
            <w:tcBorders>
              <w:top w:val="nil"/>
              <w:left w:val="nil"/>
              <w:right w:val="single" w:sz="8" w:space="0" w:color="auto"/>
            </w:tcBorders>
            <w:shd w:val="clear" w:color="auto" w:fill="auto"/>
            <w:noWrap/>
            <w:vAlign w:val="bottom"/>
          </w:tcPr>
          <w:p w14:paraId="4210D522" w14:textId="77777777" w:rsidR="00A16A6D" w:rsidRPr="00320DA3" w:rsidRDefault="00A16A6D" w:rsidP="00A16A6D">
            <w:pPr>
              <w:jc w:val="left"/>
              <w:rPr>
                <w:rFonts w:ascii="Calibri" w:eastAsia="Times New Roman" w:hAnsi="Calibri" w:cs="Times New Roman"/>
                <w:color w:val="000000"/>
                <w:sz w:val="18"/>
                <w:szCs w:val="18"/>
              </w:rPr>
            </w:pPr>
          </w:p>
        </w:tc>
      </w:tr>
      <w:tr w:rsidR="00105519" w:rsidRPr="00320DA3" w14:paraId="3E13C537" w14:textId="77777777" w:rsidTr="00A16A6D">
        <w:trPr>
          <w:trHeight w:val="218"/>
        </w:trPr>
        <w:tc>
          <w:tcPr>
            <w:tcW w:w="406" w:type="dxa"/>
            <w:tcBorders>
              <w:top w:val="nil"/>
              <w:left w:val="single" w:sz="8" w:space="0" w:color="auto"/>
              <w:right w:val="nil"/>
            </w:tcBorders>
            <w:shd w:val="clear" w:color="auto" w:fill="auto"/>
            <w:noWrap/>
            <w:vAlign w:val="bottom"/>
            <w:hideMark/>
          </w:tcPr>
          <w:p w14:paraId="1D0B5328"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3369" w:type="dxa"/>
            <w:tcBorders>
              <w:top w:val="nil"/>
              <w:left w:val="nil"/>
              <w:bottom w:val="single" w:sz="4" w:space="0" w:color="auto"/>
              <w:right w:val="nil"/>
            </w:tcBorders>
            <w:shd w:val="clear" w:color="auto" w:fill="auto"/>
            <w:noWrap/>
          </w:tcPr>
          <w:p w14:paraId="5681D75C" w14:textId="3D647EA7" w:rsidR="00320DA3" w:rsidRPr="00320DA3" w:rsidRDefault="00A16A6D" w:rsidP="00320DA3">
            <w:pPr>
              <w:jc w:val="left"/>
              <w:rPr>
                <w:rFonts w:ascii="Calibri" w:eastAsia="Times New Roman" w:hAnsi="Calibri" w:cs="Times New Roman"/>
                <w:color w:val="000000"/>
                <w:sz w:val="18"/>
                <w:szCs w:val="18"/>
              </w:rPr>
            </w:pPr>
            <w:r>
              <w:rPr>
                <w:rFonts w:ascii="Calibri" w:eastAsia="Times New Roman" w:hAnsi="Calibri" w:cs="Times New Roman"/>
                <w:color w:val="000000"/>
                <w:sz w:val="18"/>
                <w:szCs w:val="18"/>
              </w:rPr>
              <w:t>CEO</w:t>
            </w:r>
          </w:p>
        </w:tc>
        <w:tc>
          <w:tcPr>
            <w:tcW w:w="3278" w:type="dxa"/>
            <w:tcBorders>
              <w:top w:val="nil"/>
              <w:left w:val="nil"/>
              <w:bottom w:val="single" w:sz="4" w:space="0" w:color="auto"/>
              <w:right w:val="nil"/>
            </w:tcBorders>
            <w:shd w:val="clear" w:color="auto" w:fill="auto"/>
            <w:noWrap/>
          </w:tcPr>
          <w:p w14:paraId="4E2FB63E" w14:textId="535B9D84" w:rsidR="00320DA3" w:rsidRPr="00320DA3" w:rsidRDefault="00A16A6D" w:rsidP="00320DA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mPower</w:t>
            </w:r>
          </w:p>
        </w:tc>
        <w:tc>
          <w:tcPr>
            <w:tcW w:w="1900" w:type="dxa"/>
            <w:tcBorders>
              <w:top w:val="nil"/>
              <w:left w:val="nil"/>
              <w:bottom w:val="single" w:sz="4" w:space="0" w:color="auto"/>
              <w:right w:val="nil"/>
            </w:tcBorders>
            <w:shd w:val="clear" w:color="auto" w:fill="auto"/>
            <w:noWrap/>
          </w:tcPr>
          <w:p w14:paraId="176F4FDA" w14:textId="3403786C" w:rsidR="00320DA3" w:rsidRPr="00320DA3" w:rsidRDefault="00A16A6D" w:rsidP="00320DA3">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Male</w:t>
            </w:r>
          </w:p>
        </w:tc>
        <w:tc>
          <w:tcPr>
            <w:tcW w:w="407" w:type="dxa"/>
            <w:tcBorders>
              <w:top w:val="nil"/>
              <w:left w:val="nil"/>
              <w:right w:val="single" w:sz="8" w:space="0" w:color="auto"/>
            </w:tcBorders>
            <w:shd w:val="clear" w:color="auto" w:fill="auto"/>
            <w:noWrap/>
            <w:vAlign w:val="bottom"/>
            <w:hideMark/>
          </w:tcPr>
          <w:p w14:paraId="2457242E"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r w:rsidR="00320DA3" w:rsidRPr="00320DA3" w14:paraId="01A88C87" w14:textId="77777777" w:rsidTr="00105519">
        <w:trPr>
          <w:trHeight w:val="218"/>
        </w:trPr>
        <w:tc>
          <w:tcPr>
            <w:tcW w:w="406" w:type="dxa"/>
            <w:tcBorders>
              <w:top w:val="nil"/>
              <w:left w:val="single" w:sz="8" w:space="0" w:color="auto"/>
              <w:bottom w:val="single" w:sz="4" w:space="0" w:color="auto"/>
              <w:right w:val="nil"/>
            </w:tcBorders>
            <w:shd w:val="clear" w:color="auto" w:fill="auto"/>
            <w:noWrap/>
            <w:vAlign w:val="bottom"/>
            <w:hideMark/>
          </w:tcPr>
          <w:p w14:paraId="178193EB"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c>
          <w:tcPr>
            <w:tcW w:w="6647" w:type="dxa"/>
            <w:gridSpan w:val="2"/>
            <w:tcBorders>
              <w:top w:val="single" w:sz="4" w:space="0" w:color="auto"/>
              <w:left w:val="nil"/>
              <w:bottom w:val="single" w:sz="4" w:space="0" w:color="auto"/>
              <w:right w:val="nil"/>
            </w:tcBorders>
            <w:shd w:val="clear" w:color="auto" w:fill="auto"/>
            <w:noWrap/>
            <w:hideMark/>
          </w:tcPr>
          <w:p w14:paraId="6435BC42" w14:textId="120C02FB" w:rsidR="00320DA3" w:rsidRPr="00320DA3" w:rsidRDefault="00320DA3" w:rsidP="00320DA3">
            <w:pPr>
              <w:jc w:val="left"/>
              <w:rPr>
                <w:rFonts w:ascii="Calibri" w:eastAsia="Times New Roman" w:hAnsi="Calibri" w:cs="Times New Roman"/>
                <w:b/>
                <w:color w:val="000000"/>
                <w:sz w:val="18"/>
                <w:szCs w:val="18"/>
              </w:rPr>
            </w:pPr>
            <w:r w:rsidRPr="00320DA3">
              <w:rPr>
                <w:rFonts w:ascii="Calibri" w:eastAsia="Times New Roman" w:hAnsi="Calibri" w:cs="Times New Roman"/>
                <w:b/>
                <w:color w:val="000000"/>
                <w:sz w:val="18"/>
                <w:szCs w:val="18"/>
              </w:rPr>
              <w:t>Total KIIs completed</w:t>
            </w:r>
            <w:r>
              <w:rPr>
                <w:rFonts w:ascii="Calibri" w:eastAsia="Times New Roman" w:hAnsi="Calibri" w:cs="Times New Roman"/>
                <w:b/>
                <w:color w:val="000000"/>
                <w:sz w:val="18"/>
                <w:szCs w:val="18"/>
              </w:rPr>
              <w:t xml:space="preserve"> by international ET members:</w:t>
            </w:r>
          </w:p>
        </w:tc>
        <w:tc>
          <w:tcPr>
            <w:tcW w:w="1900" w:type="dxa"/>
            <w:tcBorders>
              <w:top w:val="single" w:sz="4" w:space="0" w:color="auto"/>
              <w:left w:val="nil"/>
              <w:bottom w:val="single" w:sz="4" w:space="0" w:color="auto"/>
              <w:right w:val="nil"/>
            </w:tcBorders>
            <w:shd w:val="clear" w:color="auto" w:fill="auto"/>
            <w:noWrap/>
            <w:hideMark/>
          </w:tcPr>
          <w:p w14:paraId="7C842F20" w14:textId="77777777" w:rsidR="00320DA3" w:rsidRPr="00320DA3" w:rsidRDefault="00320DA3" w:rsidP="00320DA3">
            <w:pPr>
              <w:jc w:val="center"/>
              <w:rPr>
                <w:rFonts w:ascii="Calibri" w:eastAsia="Times New Roman" w:hAnsi="Calibri" w:cs="Times New Roman"/>
                <w:b/>
                <w:color w:val="000000"/>
                <w:sz w:val="18"/>
                <w:szCs w:val="18"/>
              </w:rPr>
            </w:pPr>
            <w:r w:rsidRPr="00320DA3">
              <w:rPr>
                <w:rFonts w:ascii="Calibri" w:eastAsia="Times New Roman" w:hAnsi="Calibri" w:cs="Times New Roman"/>
                <w:b/>
                <w:color w:val="000000"/>
                <w:sz w:val="18"/>
                <w:szCs w:val="18"/>
              </w:rPr>
              <w:t>68</w:t>
            </w:r>
          </w:p>
        </w:tc>
        <w:tc>
          <w:tcPr>
            <w:tcW w:w="407" w:type="dxa"/>
            <w:tcBorders>
              <w:top w:val="nil"/>
              <w:left w:val="nil"/>
              <w:bottom w:val="single" w:sz="4" w:space="0" w:color="auto"/>
              <w:right w:val="single" w:sz="8" w:space="0" w:color="auto"/>
            </w:tcBorders>
            <w:shd w:val="clear" w:color="auto" w:fill="auto"/>
            <w:noWrap/>
            <w:vAlign w:val="bottom"/>
            <w:hideMark/>
          </w:tcPr>
          <w:p w14:paraId="7610E831" w14:textId="77777777" w:rsidR="00320DA3" w:rsidRPr="00320DA3" w:rsidRDefault="00320DA3" w:rsidP="00320DA3">
            <w:pPr>
              <w:jc w:val="left"/>
              <w:rPr>
                <w:rFonts w:ascii="Calibri" w:eastAsia="Times New Roman" w:hAnsi="Calibri" w:cs="Times New Roman"/>
                <w:color w:val="000000"/>
                <w:sz w:val="18"/>
                <w:szCs w:val="18"/>
              </w:rPr>
            </w:pPr>
            <w:r w:rsidRPr="00320DA3">
              <w:rPr>
                <w:rFonts w:ascii="Calibri" w:eastAsia="Times New Roman" w:hAnsi="Calibri" w:cs="Times New Roman"/>
                <w:color w:val="000000"/>
                <w:sz w:val="18"/>
                <w:szCs w:val="18"/>
              </w:rPr>
              <w:t> </w:t>
            </w:r>
          </w:p>
        </w:tc>
      </w:tr>
    </w:tbl>
    <w:p w14:paraId="0C5F23DE" w14:textId="77777777" w:rsidR="00B54DAA" w:rsidRDefault="00B54DAA" w:rsidP="00B54DAA">
      <w:bookmarkStart w:id="163" w:name="_Toc447722202"/>
    </w:p>
    <w:p w14:paraId="7AEA2AD1" w14:textId="443A128C" w:rsidR="008B28AA" w:rsidRPr="008B28AA" w:rsidRDefault="008B28AA" w:rsidP="00105519">
      <w:pPr>
        <w:pStyle w:val="Heading2"/>
      </w:pPr>
      <w:r w:rsidRPr="004013DA">
        <w:lastRenderedPageBreak/>
        <w:t xml:space="preserve">Appendix </w:t>
      </w:r>
      <w:r w:rsidR="00105519">
        <w:t>E</w:t>
      </w:r>
      <w:r w:rsidRPr="004013DA">
        <w:t xml:space="preserve">: </w:t>
      </w:r>
      <w:r>
        <w:t>Indicator Performance Tables (Shared by project with TANGO)</w:t>
      </w:r>
      <w:bookmarkEnd w:id="163"/>
    </w:p>
    <w:tbl>
      <w:tblPr>
        <w:tblW w:w="9360" w:type="dxa"/>
        <w:tblInd w:w="118" w:type="dxa"/>
        <w:tblLook w:val="04A0" w:firstRow="1" w:lastRow="0" w:firstColumn="1" w:lastColumn="0" w:noHBand="0" w:noVBand="1"/>
      </w:tblPr>
      <w:tblGrid>
        <w:gridCol w:w="303"/>
        <w:gridCol w:w="756"/>
        <w:gridCol w:w="1275"/>
        <w:gridCol w:w="3889"/>
        <w:gridCol w:w="945"/>
        <w:gridCol w:w="945"/>
        <w:gridCol w:w="945"/>
        <w:gridCol w:w="302"/>
      </w:tblGrid>
      <w:tr w:rsidR="001E2727" w:rsidRPr="008B28AA" w14:paraId="51D9A71C" w14:textId="77777777" w:rsidTr="006B013C">
        <w:trPr>
          <w:trHeight w:val="290"/>
        </w:trPr>
        <w:tc>
          <w:tcPr>
            <w:tcW w:w="280" w:type="dxa"/>
            <w:tcBorders>
              <w:top w:val="single" w:sz="8" w:space="0" w:color="auto"/>
              <w:left w:val="single" w:sz="8" w:space="0" w:color="auto"/>
              <w:bottom w:val="nil"/>
              <w:right w:val="nil"/>
            </w:tcBorders>
            <w:shd w:val="clear" w:color="auto" w:fill="auto"/>
            <w:noWrap/>
            <w:hideMark/>
          </w:tcPr>
          <w:p w14:paraId="2580230A"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7955" w:type="dxa"/>
            <w:gridSpan w:val="6"/>
            <w:tcBorders>
              <w:top w:val="single" w:sz="8" w:space="0" w:color="auto"/>
              <w:left w:val="nil"/>
              <w:bottom w:val="single" w:sz="4" w:space="0" w:color="auto"/>
              <w:right w:val="nil"/>
            </w:tcBorders>
            <w:shd w:val="clear" w:color="auto" w:fill="auto"/>
            <w:noWrap/>
            <w:hideMark/>
          </w:tcPr>
          <w:p w14:paraId="3FCCEB4F" w14:textId="77777777" w:rsidR="001E2727" w:rsidRPr="008B28AA" w:rsidRDefault="001E2727" w:rsidP="006B013C">
            <w:pPr>
              <w:jc w:val="left"/>
              <w:rPr>
                <w:rFonts w:ascii="Calibri" w:eastAsia="Times New Roman" w:hAnsi="Calibri" w:cs="Times New Roman"/>
                <w:color w:val="000000"/>
              </w:rPr>
            </w:pPr>
            <w:bookmarkStart w:id="164" w:name="_Ref435738817"/>
            <w:bookmarkStart w:id="165" w:name="_Toc447722518"/>
            <w:r w:rsidRPr="004013DA">
              <w:t xml:space="preserve">Table </w:t>
            </w:r>
            <w:fldSimple w:instr=" SEQ Table \* ARABIC ">
              <w:r w:rsidR="00A16A6D">
                <w:rPr>
                  <w:noProof/>
                </w:rPr>
                <w:t>38</w:t>
              </w:r>
            </w:fldSimple>
            <w:bookmarkEnd w:id="164"/>
            <w:r w:rsidRPr="004013DA">
              <w:t xml:space="preserve">: </w:t>
            </w:r>
            <w:r w:rsidRPr="008B28AA">
              <w:rPr>
                <w:rFonts w:ascii="Calibri" w:eastAsia="Times New Roman" w:hAnsi="Calibri" w:cs="Times New Roman"/>
                <w:color w:val="000000"/>
              </w:rPr>
              <w:t>Intermediate result 2  (Project Component 1)</w:t>
            </w:r>
            <w:bookmarkEnd w:id="165"/>
            <w:r w:rsidRPr="008B28AA">
              <w:rPr>
                <w:rFonts w:ascii="Calibri" w:eastAsia="Times New Roman" w:hAnsi="Calibri" w:cs="Times New Roman"/>
                <w:color w:val="000000"/>
              </w:rPr>
              <w:t xml:space="preserve"> </w:t>
            </w:r>
          </w:p>
        </w:tc>
        <w:tc>
          <w:tcPr>
            <w:tcW w:w="280" w:type="dxa"/>
            <w:tcBorders>
              <w:top w:val="single" w:sz="8" w:space="0" w:color="auto"/>
              <w:left w:val="nil"/>
              <w:bottom w:val="nil"/>
              <w:right w:val="single" w:sz="8" w:space="0" w:color="auto"/>
            </w:tcBorders>
            <w:shd w:val="clear" w:color="auto" w:fill="auto"/>
            <w:noWrap/>
            <w:hideMark/>
          </w:tcPr>
          <w:p w14:paraId="336C03C7"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5C281279" w14:textId="77777777" w:rsidTr="006B013C">
        <w:trPr>
          <w:trHeight w:val="520"/>
        </w:trPr>
        <w:tc>
          <w:tcPr>
            <w:tcW w:w="280" w:type="dxa"/>
            <w:tcBorders>
              <w:top w:val="nil"/>
              <w:left w:val="single" w:sz="8" w:space="0" w:color="auto"/>
              <w:bottom w:val="nil"/>
              <w:right w:val="nil"/>
            </w:tcBorders>
            <w:shd w:val="clear" w:color="auto" w:fill="auto"/>
            <w:noWrap/>
            <w:hideMark/>
          </w:tcPr>
          <w:p w14:paraId="25ECB165"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700" w:type="dxa"/>
            <w:tcBorders>
              <w:top w:val="nil"/>
              <w:left w:val="single" w:sz="4" w:space="0" w:color="auto"/>
              <w:bottom w:val="single" w:sz="4" w:space="0" w:color="auto"/>
              <w:right w:val="single" w:sz="4" w:space="0" w:color="auto"/>
            </w:tcBorders>
            <w:shd w:val="clear" w:color="000000" w:fill="DDEBF7"/>
            <w:vAlign w:val="bottom"/>
            <w:hideMark/>
          </w:tcPr>
          <w:p w14:paraId="045E2977" w14:textId="77777777" w:rsidR="001E2727" w:rsidRPr="008B28AA" w:rsidRDefault="001E2727" w:rsidP="006B013C">
            <w:pPr>
              <w:jc w:val="center"/>
              <w:rPr>
                <w:rFonts w:ascii="Calibri" w:eastAsia="Times New Roman" w:hAnsi="Calibri" w:cs="Times New Roman"/>
                <w:b/>
                <w:bCs/>
                <w:color w:val="000000"/>
                <w:sz w:val="20"/>
                <w:szCs w:val="20"/>
              </w:rPr>
            </w:pPr>
            <w:r w:rsidRPr="008B28AA">
              <w:rPr>
                <w:rFonts w:ascii="Calibri" w:eastAsia="Times New Roman" w:hAnsi="Calibri" w:cs="Times New Roman"/>
                <w:b/>
                <w:bCs/>
                <w:color w:val="000000"/>
                <w:sz w:val="20"/>
                <w:szCs w:val="20"/>
                <w:lang w:val="en-GB"/>
              </w:rPr>
              <w:t>SL NO.</w:t>
            </w:r>
          </w:p>
        </w:tc>
        <w:tc>
          <w:tcPr>
            <w:tcW w:w="1180" w:type="dxa"/>
            <w:tcBorders>
              <w:top w:val="nil"/>
              <w:left w:val="nil"/>
              <w:bottom w:val="single" w:sz="4" w:space="0" w:color="auto"/>
              <w:right w:val="single" w:sz="4" w:space="0" w:color="auto"/>
            </w:tcBorders>
            <w:shd w:val="clear" w:color="000000" w:fill="DDEBF7"/>
            <w:vAlign w:val="bottom"/>
            <w:hideMark/>
          </w:tcPr>
          <w:p w14:paraId="2B696F6E" w14:textId="77777777" w:rsidR="001E2727" w:rsidRPr="008B28AA" w:rsidRDefault="001E2727" w:rsidP="006B013C">
            <w:pPr>
              <w:jc w:val="center"/>
              <w:rPr>
                <w:rFonts w:ascii="Calibri" w:eastAsia="Times New Roman" w:hAnsi="Calibri" w:cs="Times New Roman"/>
                <w:b/>
                <w:bCs/>
                <w:color w:val="000000"/>
                <w:sz w:val="20"/>
                <w:szCs w:val="20"/>
              </w:rPr>
            </w:pPr>
            <w:r w:rsidRPr="008B28AA">
              <w:rPr>
                <w:rFonts w:ascii="Calibri" w:eastAsia="Times New Roman" w:hAnsi="Calibri" w:cs="Times New Roman"/>
                <w:b/>
                <w:bCs/>
                <w:color w:val="000000"/>
                <w:sz w:val="20"/>
                <w:szCs w:val="20"/>
                <w:lang w:val="en-GB"/>
              </w:rPr>
              <w:t>SPS REFERENCE (F)/Custom</w:t>
            </w:r>
          </w:p>
        </w:tc>
        <w:tc>
          <w:tcPr>
            <w:tcW w:w="3600" w:type="dxa"/>
            <w:tcBorders>
              <w:top w:val="nil"/>
              <w:left w:val="nil"/>
              <w:bottom w:val="single" w:sz="4" w:space="0" w:color="auto"/>
              <w:right w:val="single" w:sz="4" w:space="0" w:color="auto"/>
            </w:tcBorders>
            <w:shd w:val="clear" w:color="000000" w:fill="DDEBF7"/>
            <w:vAlign w:val="bottom"/>
            <w:hideMark/>
          </w:tcPr>
          <w:p w14:paraId="06E4A774" w14:textId="77777777" w:rsidR="001E2727" w:rsidRPr="008B28AA" w:rsidRDefault="001E2727" w:rsidP="006B013C">
            <w:pPr>
              <w:jc w:val="center"/>
              <w:rPr>
                <w:rFonts w:ascii="Calibri" w:eastAsia="Times New Roman" w:hAnsi="Calibri" w:cs="Times New Roman"/>
                <w:b/>
                <w:bCs/>
                <w:color w:val="000000"/>
                <w:sz w:val="20"/>
                <w:szCs w:val="20"/>
              </w:rPr>
            </w:pPr>
            <w:r w:rsidRPr="008B28AA">
              <w:rPr>
                <w:rFonts w:ascii="Calibri" w:eastAsia="Times New Roman" w:hAnsi="Calibri" w:cs="Times New Roman"/>
                <w:b/>
                <w:bCs/>
                <w:color w:val="000000"/>
                <w:sz w:val="20"/>
                <w:szCs w:val="20"/>
                <w:lang w:val="en-GB"/>
              </w:rPr>
              <w:t>INDICATOR NAME</w:t>
            </w:r>
          </w:p>
        </w:tc>
        <w:tc>
          <w:tcPr>
            <w:tcW w:w="825" w:type="dxa"/>
            <w:tcBorders>
              <w:top w:val="nil"/>
              <w:left w:val="nil"/>
              <w:bottom w:val="single" w:sz="4" w:space="0" w:color="auto"/>
              <w:right w:val="single" w:sz="4" w:space="0" w:color="auto"/>
            </w:tcBorders>
            <w:shd w:val="clear" w:color="000000" w:fill="DDEBF7"/>
            <w:vAlign w:val="bottom"/>
            <w:hideMark/>
          </w:tcPr>
          <w:p w14:paraId="0CF8D47A" w14:textId="77777777" w:rsidR="001E2727" w:rsidRPr="008B28AA" w:rsidRDefault="001E2727" w:rsidP="006B013C">
            <w:pPr>
              <w:jc w:val="center"/>
              <w:rPr>
                <w:rFonts w:ascii="Calibri" w:eastAsia="Times New Roman" w:hAnsi="Calibri" w:cs="Times New Roman"/>
                <w:b/>
                <w:bCs/>
                <w:color w:val="000000"/>
                <w:sz w:val="20"/>
                <w:szCs w:val="20"/>
              </w:rPr>
            </w:pPr>
            <w:r w:rsidRPr="008B28AA">
              <w:rPr>
                <w:rFonts w:ascii="Calibri" w:eastAsia="Times New Roman" w:hAnsi="Calibri" w:cs="Times New Roman"/>
                <w:b/>
                <w:bCs/>
                <w:color w:val="000000"/>
                <w:sz w:val="20"/>
                <w:szCs w:val="20"/>
              </w:rPr>
              <w:t>2015 Target</w:t>
            </w:r>
          </w:p>
        </w:tc>
        <w:tc>
          <w:tcPr>
            <w:tcW w:w="825" w:type="dxa"/>
            <w:tcBorders>
              <w:top w:val="nil"/>
              <w:left w:val="nil"/>
              <w:bottom w:val="single" w:sz="4" w:space="0" w:color="auto"/>
              <w:right w:val="single" w:sz="4" w:space="0" w:color="auto"/>
            </w:tcBorders>
            <w:shd w:val="clear" w:color="000000" w:fill="DDEBF7"/>
            <w:vAlign w:val="bottom"/>
            <w:hideMark/>
          </w:tcPr>
          <w:p w14:paraId="40FBFCCD" w14:textId="77777777" w:rsidR="001E2727" w:rsidRPr="008B28AA" w:rsidRDefault="001E2727" w:rsidP="006B013C">
            <w:pPr>
              <w:jc w:val="center"/>
              <w:rPr>
                <w:rFonts w:ascii="Calibri" w:eastAsia="Times New Roman" w:hAnsi="Calibri" w:cs="Times New Roman"/>
                <w:b/>
                <w:bCs/>
                <w:color w:val="000000"/>
                <w:sz w:val="20"/>
                <w:szCs w:val="20"/>
              </w:rPr>
            </w:pPr>
            <w:r w:rsidRPr="008B28AA">
              <w:rPr>
                <w:rFonts w:ascii="Calibri" w:eastAsia="Times New Roman" w:hAnsi="Calibri" w:cs="Times New Roman"/>
                <w:b/>
                <w:bCs/>
                <w:color w:val="000000"/>
                <w:sz w:val="20"/>
                <w:szCs w:val="20"/>
              </w:rPr>
              <w:t>2015 Actual</w:t>
            </w:r>
          </w:p>
        </w:tc>
        <w:tc>
          <w:tcPr>
            <w:tcW w:w="825" w:type="dxa"/>
            <w:tcBorders>
              <w:top w:val="nil"/>
              <w:left w:val="nil"/>
              <w:bottom w:val="single" w:sz="4" w:space="0" w:color="auto"/>
              <w:right w:val="single" w:sz="4" w:space="0" w:color="auto"/>
            </w:tcBorders>
            <w:shd w:val="clear" w:color="000000" w:fill="DDEBF7"/>
            <w:vAlign w:val="bottom"/>
            <w:hideMark/>
          </w:tcPr>
          <w:p w14:paraId="1E1E0BF5" w14:textId="77777777" w:rsidR="001E2727" w:rsidRPr="008B28AA" w:rsidRDefault="001E2727" w:rsidP="006B013C">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LOP</w:t>
            </w:r>
            <w:r w:rsidRPr="008B28AA">
              <w:rPr>
                <w:rFonts w:ascii="Calibri" w:eastAsia="Times New Roman" w:hAnsi="Calibri" w:cs="Times New Roman"/>
                <w:b/>
                <w:bCs/>
                <w:color w:val="000000"/>
                <w:sz w:val="20"/>
                <w:szCs w:val="20"/>
              </w:rPr>
              <w:t xml:space="preserve"> </w:t>
            </w:r>
            <w:r>
              <w:rPr>
                <w:rFonts w:ascii="Calibri" w:eastAsia="Times New Roman" w:hAnsi="Calibri" w:cs="Times New Roman"/>
                <w:b/>
                <w:bCs/>
                <w:color w:val="000000"/>
                <w:sz w:val="20"/>
                <w:szCs w:val="20"/>
              </w:rPr>
              <w:t>Target</w:t>
            </w:r>
          </w:p>
        </w:tc>
        <w:tc>
          <w:tcPr>
            <w:tcW w:w="280" w:type="dxa"/>
            <w:tcBorders>
              <w:top w:val="nil"/>
              <w:left w:val="nil"/>
              <w:bottom w:val="nil"/>
              <w:right w:val="single" w:sz="8" w:space="0" w:color="auto"/>
            </w:tcBorders>
            <w:shd w:val="clear" w:color="auto" w:fill="auto"/>
            <w:noWrap/>
            <w:hideMark/>
          </w:tcPr>
          <w:p w14:paraId="01BD746C"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088A14A7" w14:textId="77777777" w:rsidTr="006B013C">
        <w:trPr>
          <w:trHeight w:val="260"/>
        </w:trPr>
        <w:tc>
          <w:tcPr>
            <w:tcW w:w="280" w:type="dxa"/>
            <w:tcBorders>
              <w:top w:val="nil"/>
              <w:left w:val="single" w:sz="8" w:space="0" w:color="auto"/>
              <w:bottom w:val="nil"/>
              <w:right w:val="nil"/>
            </w:tcBorders>
            <w:shd w:val="clear" w:color="auto" w:fill="auto"/>
            <w:noWrap/>
            <w:hideMark/>
          </w:tcPr>
          <w:p w14:paraId="0859917E"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7955" w:type="dxa"/>
            <w:gridSpan w:val="6"/>
            <w:tcBorders>
              <w:top w:val="single" w:sz="4" w:space="0" w:color="auto"/>
              <w:left w:val="single" w:sz="4" w:space="0" w:color="auto"/>
              <w:bottom w:val="single" w:sz="4" w:space="0" w:color="auto"/>
              <w:right w:val="single" w:sz="4" w:space="0" w:color="000000"/>
            </w:tcBorders>
            <w:shd w:val="clear" w:color="000000" w:fill="BDD7EE"/>
            <w:hideMark/>
          </w:tcPr>
          <w:p w14:paraId="6F2F379B"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lang w:val="en-GB"/>
              </w:rPr>
              <w:t>IR 2: Smallholder Farmers (men &amp; women) in Agriculture Empowered</w:t>
            </w:r>
          </w:p>
        </w:tc>
        <w:tc>
          <w:tcPr>
            <w:tcW w:w="280" w:type="dxa"/>
            <w:tcBorders>
              <w:top w:val="nil"/>
              <w:left w:val="nil"/>
              <w:bottom w:val="nil"/>
              <w:right w:val="single" w:sz="8" w:space="0" w:color="auto"/>
            </w:tcBorders>
            <w:shd w:val="clear" w:color="auto" w:fill="auto"/>
            <w:noWrap/>
            <w:hideMark/>
          </w:tcPr>
          <w:p w14:paraId="0175354A"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323A68C8" w14:textId="77777777" w:rsidTr="006B013C">
        <w:trPr>
          <w:trHeight w:val="260"/>
        </w:trPr>
        <w:tc>
          <w:tcPr>
            <w:tcW w:w="280" w:type="dxa"/>
            <w:tcBorders>
              <w:top w:val="nil"/>
              <w:left w:val="single" w:sz="8" w:space="0" w:color="auto"/>
              <w:bottom w:val="nil"/>
              <w:right w:val="nil"/>
            </w:tcBorders>
            <w:shd w:val="clear" w:color="auto" w:fill="auto"/>
            <w:noWrap/>
            <w:hideMark/>
          </w:tcPr>
          <w:p w14:paraId="34470A0F"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7955" w:type="dxa"/>
            <w:gridSpan w:val="6"/>
            <w:tcBorders>
              <w:top w:val="single" w:sz="4" w:space="0" w:color="auto"/>
              <w:left w:val="single" w:sz="4" w:space="0" w:color="auto"/>
              <w:bottom w:val="single" w:sz="4" w:space="0" w:color="auto"/>
              <w:right w:val="single" w:sz="4" w:space="0" w:color="000000"/>
            </w:tcBorders>
            <w:shd w:val="clear" w:color="000000" w:fill="2F75B5"/>
            <w:hideMark/>
          </w:tcPr>
          <w:p w14:paraId="2459BA0E" w14:textId="77777777" w:rsidR="001E2727" w:rsidRPr="008B28AA" w:rsidRDefault="001E2727" w:rsidP="006B013C">
            <w:pPr>
              <w:jc w:val="left"/>
              <w:rPr>
                <w:rFonts w:ascii="Calibri" w:eastAsia="Times New Roman" w:hAnsi="Calibri" w:cs="Times New Roman"/>
                <w:i/>
                <w:iCs/>
                <w:color w:val="000000"/>
                <w:sz w:val="20"/>
                <w:szCs w:val="20"/>
              </w:rPr>
            </w:pPr>
            <w:r w:rsidRPr="008B28AA">
              <w:rPr>
                <w:rFonts w:ascii="Calibri" w:eastAsia="Times New Roman" w:hAnsi="Calibri" w:cs="Times New Roman"/>
                <w:i/>
                <w:iCs/>
                <w:color w:val="000000"/>
                <w:sz w:val="20"/>
                <w:szCs w:val="20"/>
                <w:lang w:val="en-GB"/>
              </w:rPr>
              <w:t>Sub-IR 2.1:Farmer’s Knowledge and Capacity in Agriculture Enhanced</w:t>
            </w:r>
          </w:p>
        </w:tc>
        <w:tc>
          <w:tcPr>
            <w:tcW w:w="280" w:type="dxa"/>
            <w:tcBorders>
              <w:top w:val="nil"/>
              <w:left w:val="nil"/>
              <w:bottom w:val="nil"/>
              <w:right w:val="single" w:sz="8" w:space="0" w:color="auto"/>
            </w:tcBorders>
            <w:shd w:val="clear" w:color="auto" w:fill="auto"/>
            <w:noWrap/>
            <w:hideMark/>
          </w:tcPr>
          <w:p w14:paraId="214369B1"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594A70A7" w14:textId="77777777" w:rsidTr="006B013C">
        <w:trPr>
          <w:trHeight w:val="520"/>
        </w:trPr>
        <w:tc>
          <w:tcPr>
            <w:tcW w:w="280" w:type="dxa"/>
            <w:tcBorders>
              <w:top w:val="nil"/>
              <w:left w:val="single" w:sz="8" w:space="0" w:color="auto"/>
              <w:bottom w:val="nil"/>
              <w:right w:val="nil"/>
            </w:tcBorders>
            <w:shd w:val="clear" w:color="auto" w:fill="auto"/>
            <w:noWrap/>
            <w:hideMark/>
          </w:tcPr>
          <w:p w14:paraId="05D288B4"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700" w:type="dxa"/>
            <w:tcBorders>
              <w:top w:val="nil"/>
              <w:left w:val="single" w:sz="4" w:space="0" w:color="auto"/>
              <w:bottom w:val="single" w:sz="4" w:space="0" w:color="auto"/>
              <w:right w:val="single" w:sz="4" w:space="0" w:color="auto"/>
            </w:tcBorders>
            <w:shd w:val="clear" w:color="auto" w:fill="auto"/>
            <w:hideMark/>
          </w:tcPr>
          <w:p w14:paraId="78D31A85" w14:textId="2424B9BF"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olor w:val="000000"/>
                <w:sz w:val="20"/>
                <w:szCs w:val="20"/>
              </w:rPr>
              <w:t>6</w:t>
            </w:r>
            <w:r w:rsidR="00435E57">
              <w:rPr>
                <w:rFonts w:ascii="Calibri" w:eastAsia="Times New Roman" w:hAnsi="Calibri"/>
                <w:color w:val="000000"/>
                <w:sz w:val="20"/>
                <w:szCs w:val="20"/>
              </w:rPr>
              <w:t xml:space="preserve"> </w:t>
            </w:r>
          </w:p>
        </w:tc>
        <w:tc>
          <w:tcPr>
            <w:tcW w:w="1180" w:type="dxa"/>
            <w:tcBorders>
              <w:top w:val="nil"/>
              <w:left w:val="nil"/>
              <w:bottom w:val="single" w:sz="4" w:space="0" w:color="auto"/>
              <w:right w:val="single" w:sz="4" w:space="0" w:color="auto"/>
            </w:tcBorders>
            <w:shd w:val="clear" w:color="auto" w:fill="auto"/>
            <w:hideMark/>
          </w:tcPr>
          <w:p w14:paraId="55AD608E"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olor w:val="000000"/>
                <w:sz w:val="20"/>
                <w:szCs w:val="20"/>
              </w:rPr>
              <w:t>4.5.2-2</w:t>
            </w:r>
          </w:p>
        </w:tc>
        <w:tc>
          <w:tcPr>
            <w:tcW w:w="3600" w:type="dxa"/>
            <w:tcBorders>
              <w:top w:val="nil"/>
              <w:left w:val="nil"/>
              <w:bottom w:val="single" w:sz="4" w:space="0" w:color="auto"/>
              <w:right w:val="single" w:sz="4" w:space="0" w:color="auto"/>
            </w:tcBorders>
            <w:shd w:val="clear" w:color="auto" w:fill="auto"/>
            <w:hideMark/>
          </w:tcPr>
          <w:p w14:paraId="775E0FF5"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olor w:val="000000"/>
                <w:sz w:val="20"/>
                <w:szCs w:val="20"/>
              </w:rPr>
              <w:t>Number of hectares of land under improved technologies or management practices as a result of USG assistance</w:t>
            </w:r>
          </w:p>
        </w:tc>
        <w:tc>
          <w:tcPr>
            <w:tcW w:w="825" w:type="dxa"/>
            <w:tcBorders>
              <w:top w:val="nil"/>
              <w:left w:val="nil"/>
              <w:bottom w:val="single" w:sz="4" w:space="0" w:color="auto"/>
              <w:right w:val="single" w:sz="4" w:space="0" w:color="auto"/>
            </w:tcBorders>
            <w:shd w:val="clear" w:color="auto" w:fill="auto"/>
            <w:hideMark/>
          </w:tcPr>
          <w:p w14:paraId="6E972B2E"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31</w:t>
            </w:r>
            <w:r>
              <w:rPr>
                <w:rFonts w:ascii="Calibri" w:eastAsia="Times New Roman" w:hAnsi="Calibri" w:cs="Times New Roman"/>
                <w:color w:val="000000"/>
                <w:sz w:val="20"/>
                <w:szCs w:val="20"/>
              </w:rPr>
              <w:t>,</w:t>
            </w:r>
            <w:r w:rsidRPr="008B28AA">
              <w:rPr>
                <w:rFonts w:ascii="Calibri" w:eastAsia="Times New Roman" w:hAnsi="Calibri" w:cs="Times New Roman"/>
                <w:color w:val="000000"/>
                <w:sz w:val="20"/>
                <w:szCs w:val="20"/>
              </w:rPr>
              <w:t>038</w:t>
            </w:r>
          </w:p>
        </w:tc>
        <w:tc>
          <w:tcPr>
            <w:tcW w:w="825" w:type="dxa"/>
            <w:tcBorders>
              <w:top w:val="nil"/>
              <w:left w:val="nil"/>
              <w:bottom w:val="single" w:sz="4" w:space="0" w:color="auto"/>
              <w:right w:val="single" w:sz="4" w:space="0" w:color="auto"/>
            </w:tcBorders>
            <w:shd w:val="clear" w:color="auto" w:fill="auto"/>
            <w:hideMark/>
          </w:tcPr>
          <w:p w14:paraId="3860633F"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25</w:t>
            </w:r>
            <w:r>
              <w:rPr>
                <w:rFonts w:ascii="Calibri" w:eastAsia="Times New Roman" w:hAnsi="Calibri" w:cs="Times New Roman"/>
                <w:color w:val="000000"/>
                <w:sz w:val="20"/>
                <w:szCs w:val="20"/>
              </w:rPr>
              <w:t>,</w:t>
            </w:r>
            <w:r w:rsidRPr="008B28AA">
              <w:rPr>
                <w:rFonts w:ascii="Calibri" w:eastAsia="Times New Roman" w:hAnsi="Calibri" w:cs="Times New Roman"/>
                <w:color w:val="000000"/>
                <w:sz w:val="20"/>
                <w:szCs w:val="20"/>
              </w:rPr>
              <w:t>581</w:t>
            </w:r>
          </w:p>
        </w:tc>
        <w:tc>
          <w:tcPr>
            <w:tcW w:w="825" w:type="dxa"/>
            <w:tcBorders>
              <w:top w:val="nil"/>
              <w:left w:val="nil"/>
              <w:bottom w:val="single" w:sz="4" w:space="0" w:color="auto"/>
              <w:right w:val="single" w:sz="4" w:space="0" w:color="auto"/>
            </w:tcBorders>
            <w:shd w:val="clear" w:color="auto" w:fill="auto"/>
            <w:hideMark/>
          </w:tcPr>
          <w:p w14:paraId="64CC3224"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68</w:t>
            </w:r>
            <w:r>
              <w:rPr>
                <w:rFonts w:ascii="Calibri" w:eastAsia="Times New Roman" w:hAnsi="Calibri" w:cs="Times New Roman"/>
                <w:color w:val="000000"/>
                <w:sz w:val="20"/>
                <w:szCs w:val="20"/>
              </w:rPr>
              <w:t>,</w:t>
            </w:r>
            <w:r w:rsidRPr="008B28AA">
              <w:rPr>
                <w:rFonts w:ascii="Calibri" w:eastAsia="Times New Roman" w:hAnsi="Calibri" w:cs="Times New Roman"/>
                <w:color w:val="000000"/>
                <w:sz w:val="20"/>
                <w:szCs w:val="20"/>
              </w:rPr>
              <w:t>558</w:t>
            </w:r>
          </w:p>
        </w:tc>
        <w:tc>
          <w:tcPr>
            <w:tcW w:w="280" w:type="dxa"/>
            <w:tcBorders>
              <w:top w:val="nil"/>
              <w:left w:val="nil"/>
              <w:bottom w:val="nil"/>
              <w:right w:val="single" w:sz="8" w:space="0" w:color="auto"/>
            </w:tcBorders>
            <w:shd w:val="clear" w:color="auto" w:fill="auto"/>
            <w:noWrap/>
            <w:hideMark/>
          </w:tcPr>
          <w:p w14:paraId="08AC6925"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51136F3E" w14:textId="77777777" w:rsidTr="006B013C">
        <w:trPr>
          <w:trHeight w:val="780"/>
        </w:trPr>
        <w:tc>
          <w:tcPr>
            <w:tcW w:w="280" w:type="dxa"/>
            <w:tcBorders>
              <w:top w:val="nil"/>
              <w:left w:val="single" w:sz="8" w:space="0" w:color="auto"/>
              <w:bottom w:val="nil"/>
              <w:right w:val="nil"/>
            </w:tcBorders>
            <w:shd w:val="clear" w:color="auto" w:fill="auto"/>
            <w:noWrap/>
            <w:hideMark/>
          </w:tcPr>
          <w:p w14:paraId="17D0AA0F"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700" w:type="dxa"/>
            <w:tcBorders>
              <w:top w:val="nil"/>
              <w:left w:val="single" w:sz="4" w:space="0" w:color="auto"/>
              <w:bottom w:val="single" w:sz="4" w:space="0" w:color="auto"/>
              <w:right w:val="single" w:sz="4" w:space="0" w:color="auto"/>
            </w:tcBorders>
            <w:shd w:val="clear" w:color="auto" w:fill="auto"/>
            <w:hideMark/>
          </w:tcPr>
          <w:p w14:paraId="3B18D0CD"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olor w:val="000000"/>
                <w:sz w:val="20"/>
                <w:szCs w:val="20"/>
              </w:rPr>
              <w:t>7</w:t>
            </w:r>
          </w:p>
        </w:tc>
        <w:tc>
          <w:tcPr>
            <w:tcW w:w="1180" w:type="dxa"/>
            <w:tcBorders>
              <w:top w:val="nil"/>
              <w:left w:val="nil"/>
              <w:bottom w:val="single" w:sz="4" w:space="0" w:color="auto"/>
              <w:right w:val="single" w:sz="4" w:space="0" w:color="auto"/>
            </w:tcBorders>
            <w:shd w:val="clear" w:color="auto" w:fill="auto"/>
            <w:hideMark/>
          </w:tcPr>
          <w:p w14:paraId="420F09A9"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olor w:val="000000"/>
                <w:sz w:val="20"/>
                <w:szCs w:val="20"/>
              </w:rPr>
              <w:t>4.5.2-5</w:t>
            </w:r>
          </w:p>
        </w:tc>
        <w:tc>
          <w:tcPr>
            <w:tcW w:w="3600" w:type="dxa"/>
            <w:tcBorders>
              <w:top w:val="nil"/>
              <w:left w:val="nil"/>
              <w:bottom w:val="single" w:sz="4" w:space="0" w:color="auto"/>
              <w:right w:val="single" w:sz="4" w:space="0" w:color="auto"/>
            </w:tcBorders>
            <w:shd w:val="clear" w:color="auto" w:fill="auto"/>
            <w:hideMark/>
          </w:tcPr>
          <w:p w14:paraId="55F27348"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olor w:val="000000"/>
                <w:sz w:val="20"/>
                <w:szCs w:val="20"/>
              </w:rPr>
              <w:t>Number of farmers and others who have applied improved technologies or management practices as a result of USG assistance</w:t>
            </w:r>
          </w:p>
        </w:tc>
        <w:tc>
          <w:tcPr>
            <w:tcW w:w="825" w:type="dxa"/>
            <w:tcBorders>
              <w:top w:val="nil"/>
              <w:left w:val="nil"/>
              <w:bottom w:val="single" w:sz="4" w:space="0" w:color="auto"/>
              <w:right w:val="single" w:sz="4" w:space="0" w:color="auto"/>
            </w:tcBorders>
            <w:shd w:val="clear" w:color="auto" w:fill="auto"/>
            <w:hideMark/>
          </w:tcPr>
          <w:p w14:paraId="513D77A8"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80</w:t>
            </w:r>
            <w:r>
              <w:rPr>
                <w:rFonts w:ascii="Calibri" w:eastAsia="Times New Roman" w:hAnsi="Calibri" w:cs="Times New Roman"/>
                <w:color w:val="000000"/>
                <w:sz w:val="20"/>
                <w:szCs w:val="20"/>
              </w:rPr>
              <w:t>,</w:t>
            </w:r>
            <w:r w:rsidRPr="008B28AA">
              <w:rPr>
                <w:rFonts w:ascii="Calibri" w:eastAsia="Times New Roman" w:hAnsi="Calibri" w:cs="Times New Roman"/>
                <w:color w:val="000000"/>
                <w:sz w:val="20"/>
                <w:szCs w:val="20"/>
              </w:rPr>
              <w:t>358</w:t>
            </w:r>
          </w:p>
        </w:tc>
        <w:tc>
          <w:tcPr>
            <w:tcW w:w="825" w:type="dxa"/>
            <w:tcBorders>
              <w:top w:val="nil"/>
              <w:left w:val="nil"/>
              <w:bottom w:val="single" w:sz="4" w:space="0" w:color="auto"/>
              <w:right w:val="single" w:sz="4" w:space="0" w:color="auto"/>
            </w:tcBorders>
            <w:shd w:val="clear" w:color="auto" w:fill="auto"/>
            <w:hideMark/>
          </w:tcPr>
          <w:p w14:paraId="3E245474"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103</w:t>
            </w:r>
            <w:r>
              <w:rPr>
                <w:rFonts w:ascii="Calibri" w:eastAsia="Times New Roman" w:hAnsi="Calibri" w:cs="Times New Roman"/>
                <w:color w:val="000000"/>
                <w:sz w:val="20"/>
                <w:szCs w:val="20"/>
              </w:rPr>
              <w:t>,</w:t>
            </w:r>
            <w:r w:rsidRPr="008B28AA">
              <w:rPr>
                <w:rFonts w:ascii="Calibri" w:eastAsia="Times New Roman" w:hAnsi="Calibri" w:cs="Times New Roman"/>
                <w:color w:val="000000"/>
                <w:sz w:val="20"/>
                <w:szCs w:val="20"/>
              </w:rPr>
              <w:t>718</w:t>
            </w:r>
          </w:p>
        </w:tc>
        <w:tc>
          <w:tcPr>
            <w:tcW w:w="825" w:type="dxa"/>
            <w:tcBorders>
              <w:top w:val="nil"/>
              <w:left w:val="nil"/>
              <w:bottom w:val="single" w:sz="4" w:space="0" w:color="auto"/>
              <w:right w:val="single" w:sz="4" w:space="0" w:color="auto"/>
            </w:tcBorders>
            <w:shd w:val="clear" w:color="auto" w:fill="auto"/>
            <w:hideMark/>
          </w:tcPr>
          <w:p w14:paraId="12C8B99D"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255</w:t>
            </w:r>
            <w:r>
              <w:rPr>
                <w:rFonts w:ascii="Calibri" w:eastAsia="Times New Roman" w:hAnsi="Calibri" w:cs="Times New Roman"/>
                <w:color w:val="000000"/>
                <w:sz w:val="20"/>
                <w:szCs w:val="20"/>
              </w:rPr>
              <w:t>,</w:t>
            </w:r>
            <w:r w:rsidRPr="008B28AA">
              <w:rPr>
                <w:rFonts w:ascii="Calibri" w:eastAsia="Times New Roman" w:hAnsi="Calibri" w:cs="Times New Roman"/>
                <w:color w:val="000000"/>
                <w:sz w:val="20"/>
                <w:szCs w:val="20"/>
              </w:rPr>
              <w:t>856</w:t>
            </w:r>
          </w:p>
        </w:tc>
        <w:tc>
          <w:tcPr>
            <w:tcW w:w="280" w:type="dxa"/>
            <w:tcBorders>
              <w:top w:val="nil"/>
              <w:left w:val="nil"/>
              <w:bottom w:val="nil"/>
              <w:right w:val="single" w:sz="8" w:space="0" w:color="auto"/>
            </w:tcBorders>
            <w:shd w:val="clear" w:color="auto" w:fill="auto"/>
            <w:noWrap/>
            <w:hideMark/>
          </w:tcPr>
          <w:p w14:paraId="39857CD9"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06387723" w14:textId="77777777" w:rsidTr="006B013C">
        <w:trPr>
          <w:trHeight w:val="780"/>
        </w:trPr>
        <w:tc>
          <w:tcPr>
            <w:tcW w:w="280" w:type="dxa"/>
            <w:tcBorders>
              <w:top w:val="nil"/>
              <w:left w:val="single" w:sz="8" w:space="0" w:color="auto"/>
              <w:bottom w:val="nil"/>
              <w:right w:val="nil"/>
            </w:tcBorders>
            <w:shd w:val="clear" w:color="auto" w:fill="auto"/>
            <w:noWrap/>
            <w:hideMark/>
          </w:tcPr>
          <w:p w14:paraId="719F7244"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700" w:type="dxa"/>
            <w:tcBorders>
              <w:top w:val="nil"/>
              <w:left w:val="single" w:sz="4" w:space="0" w:color="auto"/>
              <w:bottom w:val="single" w:sz="4" w:space="0" w:color="auto"/>
              <w:right w:val="single" w:sz="4" w:space="0" w:color="auto"/>
            </w:tcBorders>
            <w:shd w:val="clear" w:color="auto" w:fill="auto"/>
            <w:hideMark/>
          </w:tcPr>
          <w:p w14:paraId="0CEF8541"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olor w:val="000000"/>
                <w:sz w:val="20"/>
                <w:szCs w:val="20"/>
              </w:rPr>
              <w:t>5-b</w:t>
            </w:r>
          </w:p>
        </w:tc>
        <w:tc>
          <w:tcPr>
            <w:tcW w:w="1180" w:type="dxa"/>
            <w:tcBorders>
              <w:top w:val="nil"/>
              <w:left w:val="nil"/>
              <w:bottom w:val="single" w:sz="4" w:space="0" w:color="auto"/>
              <w:right w:val="single" w:sz="4" w:space="0" w:color="auto"/>
            </w:tcBorders>
            <w:shd w:val="clear" w:color="auto" w:fill="auto"/>
            <w:hideMark/>
          </w:tcPr>
          <w:p w14:paraId="5BD7CD7A"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olor w:val="000000"/>
                <w:sz w:val="20"/>
                <w:szCs w:val="20"/>
              </w:rPr>
              <w:t>4.5.2-7</w:t>
            </w:r>
          </w:p>
        </w:tc>
        <w:tc>
          <w:tcPr>
            <w:tcW w:w="3600" w:type="dxa"/>
            <w:tcBorders>
              <w:top w:val="nil"/>
              <w:left w:val="nil"/>
              <w:bottom w:val="single" w:sz="4" w:space="0" w:color="auto"/>
              <w:right w:val="single" w:sz="4" w:space="0" w:color="auto"/>
            </w:tcBorders>
            <w:shd w:val="clear" w:color="auto" w:fill="auto"/>
            <w:hideMark/>
          </w:tcPr>
          <w:p w14:paraId="00F2AA60"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olor w:val="000000"/>
                <w:sz w:val="20"/>
                <w:szCs w:val="20"/>
              </w:rPr>
              <w:t>Number of individuals who have received USG supported short-term agricultural sector productivity or food security training</w:t>
            </w:r>
          </w:p>
        </w:tc>
        <w:tc>
          <w:tcPr>
            <w:tcW w:w="825" w:type="dxa"/>
            <w:tcBorders>
              <w:top w:val="nil"/>
              <w:left w:val="nil"/>
              <w:bottom w:val="single" w:sz="4" w:space="0" w:color="auto"/>
              <w:right w:val="single" w:sz="4" w:space="0" w:color="auto"/>
            </w:tcBorders>
            <w:shd w:val="clear" w:color="auto" w:fill="auto"/>
            <w:hideMark/>
          </w:tcPr>
          <w:p w14:paraId="787ECB4F"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100</w:t>
            </w:r>
            <w:r>
              <w:rPr>
                <w:rFonts w:ascii="Calibri" w:eastAsia="Times New Roman" w:hAnsi="Calibri" w:cs="Times New Roman"/>
                <w:color w:val="000000"/>
                <w:sz w:val="20"/>
                <w:szCs w:val="20"/>
              </w:rPr>
              <w:t>,</w:t>
            </w:r>
            <w:r w:rsidRPr="008B28AA">
              <w:rPr>
                <w:rFonts w:ascii="Calibri" w:eastAsia="Times New Roman" w:hAnsi="Calibri" w:cs="Times New Roman"/>
                <w:color w:val="000000"/>
                <w:sz w:val="20"/>
                <w:szCs w:val="20"/>
              </w:rPr>
              <w:t>851</w:t>
            </w:r>
          </w:p>
        </w:tc>
        <w:tc>
          <w:tcPr>
            <w:tcW w:w="825" w:type="dxa"/>
            <w:tcBorders>
              <w:top w:val="nil"/>
              <w:left w:val="nil"/>
              <w:bottom w:val="single" w:sz="4" w:space="0" w:color="auto"/>
              <w:right w:val="single" w:sz="4" w:space="0" w:color="auto"/>
            </w:tcBorders>
            <w:shd w:val="clear" w:color="auto" w:fill="auto"/>
            <w:hideMark/>
          </w:tcPr>
          <w:p w14:paraId="334A9CDF"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71</w:t>
            </w:r>
            <w:r>
              <w:rPr>
                <w:rFonts w:ascii="Calibri" w:eastAsia="Times New Roman" w:hAnsi="Calibri" w:cs="Times New Roman"/>
                <w:color w:val="000000"/>
                <w:sz w:val="20"/>
                <w:szCs w:val="20"/>
              </w:rPr>
              <w:t>,</w:t>
            </w:r>
            <w:r w:rsidRPr="008B28AA">
              <w:rPr>
                <w:rFonts w:ascii="Calibri" w:eastAsia="Times New Roman" w:hAnsi="Calibri" w:cs="Times New Roman"/>
                <w:color w:val="000000"/>
                <w:sz w:val="20"/>
                <w:szCs w:val="20"/>
              </w:rPr>
              <w:t>770</w:t>
            </w:r>
          </w:p>
        </w:tc>
        <w:tc>
          <w:tcPr>
            <w:tcW w:w="825" w:type="dxa"/>
            <w:tcBorders>
              <w:top w:val="nil"/>
              <w:left w:val="nil"/>
              <w:bottom w:val="single" w:sz="4" w:space="0" w:color="auto"/>
              <w:right w:val="single" w:sz="4" w:space="0" w:color="auto"/>
            </w:tcBorders>
            <w:shd w:val="clear" w:color="auto" w:fill="auto"/>
            <w:hideMark/>
          </w:tcPr>
          <w:p w14:paraId="5070F01A"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10</w:t>
            </w:r>
            <w:r>
              <w:rPr>
                <w:rFonts w:ascii="Calibri" w:eastAsia="Times New Roman" w:hAnsi="Calibri" w:cs="Times New Roman"/>
                <w:color w:val="000000"/>
                <w:sz w:val="20"/>
                <w:szCs w:val="20"/>
              </w:rPr>
              <w:t>,</w:t>
            </w:r>
            <w:r w:rsidRPr="008B28AA">
              <w:rPr>
                <w:rFonts w:ascii="Calibri" w:eastAsia="Times New Roman" w:hAnsi="Calibri" w:cs="Times New Roman"/>
                <w:color w:val="000000"/>
                <w:sz w:val="20"/>
                <w:szCs w:val="20"/>
              </w:rPr>
              <w:t>8220</w:t>
            </w:r>
          </w:p>
        </w:tc>
        <w:tc>
          <w:tcPr>
            <w:tcW w:w="280" w:type="dxa"/>
            <w:tcBorders>
              <w:top w:val="nil"/>
              <w:left w:val="nil"/>
              <w:bottom w:val="nil"/>
              <w:right w:val="single" w:sz="8" w:space="0" w:color="auto"/>
            </w:tcBorders>
            <w:shd w:val="clear" w:color="auto" w:fill="auto"/>
            <w:noWrap/>
            <w:hideMark/>
          </w:tcPr>
          <w:p w14:paraId="17B7EE2A"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1E2B5295" w14:textId="77777777" w:rsidTr="006B013C">
        <w:trPr>
          <w:trHeight w:val="520"/>
        </w:trPr>
        <w:tc>
          <w:tcPr>
            <w:tcW w:w="280" w:type="dxa"/>
            <w:tcBorders>
              <w:top w:val="nil"/>
              <w:left w:val="single" w:sz="8" w:space="0" w:color="auto"/>
              <w:bottom w:val="nil"/>
              <w:right w:val="nil"/>
            </w:tcBorders>
            <w:shd w:val="clear" w:color="auto" w:fill="auto"/>
            <w:noWrap/>
            <w:hideMark/>
          </w:tcPr>
          <w:p w14:paraId="3F3F1DD5"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700" w:type="dxa"/>
            <w:tcBorders>
              <w:top w:val="nil"/>
              <w:left w:val="single" w:sz="4" w:space="0" w:color="auto"/>
              <w:bottom w:val="single" w:sz="4" w:space="0" w:color="auto"/>
              <w:right w:val="single" w:sz="4" w:space="0" w:color="auto"/>
            </w:tcBorders>
            <w:shd w:val="clear" w:color="auto" w:fill="auto"/>
            <w:hideMark/>
          </w:tcPr>
          <w:p w14:paraId="73683CFB"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bCs/>
                <w:color w:val="000000"/>
                <w:sz w:val="20"/>
                <w:szCs w:val="20"/>
              </w:rPr>
              <w:t>8</w:t>
            </w:r>
          </w:p>
        </w:tc>
        <w:tc>
          <w:tcPr>
            <w:tcW w:w="1180" w:type="dxa"/>
            <w:tcBorders>
              <w:top w:val="nil"/>
              <w:left w:val="nil"/>
              <w:bottom w:val="single" w:sz="4" w:space="0" w:color="auto"/>
              <w:right w:val="single" w:sz="4" w:space="0" w:color="auto"/>
            </w:tcBorders>
            <w:shd w:val="clear" w:color="auto" w:fill="auto"/>
            <w:hideMark/>
          </w:tcPr>
          <w:p w14:paraId="00F869C4"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bCs/>
                <w:color w:val="000000"/>
                <w:sz w:val="20"/>
                <w:szCs w:val="20"/>
              </w:rPr>
              <w:t>4.5.2(13)</w:t>
            </w:r>
          </w:p>
        </w:tc>
        <w:tc>
          <w:tcPr>
            <w:tcW w:w="3600" w:type="dxa"/>
            <w:tcBorders>
              <w:top w:val="nil"/>
              <w:left w:val="nil"/>
              <w:bottom w:val="single" w:sz="4" w:space="0" w:color="auto"/>
              <w:right w:val="single" w:sz="4" w:space="0" w:color="auto"/>
            </w:tcBorders>
            <w:shd w:val="clear" w:color="auto" w:fill="auto"/>
            <w:hideMark/>
          </w:tcPr>
          <w:p w14:paraId="54FE2BFD"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olor w:val="000000"/>
                <w:sz w:val="20"/>
                <w:szCs w:val="20"/>
              </w:rPr>
              <w:t>Number of rural households benefiting directly from USG interventions</w:t>
            </w:r>
          </w:p>
        </w:tc>
        <w:tc>
          <w:tcPr>
            <w:tcW w:w="825" w:type="dxa"/>
            <w:tcBorders>
              <w:top w:val="nil"/>
              <w:left w:val="nil"/>
              <w:bottom w:val="single" w:sz="4" w:space="0" w:color="auto"/>
              <w:right w:val="single" w:sz="4" w:space="0" w:color="auto"/>
            </w:tcBorders>
            <w:shd w:val="clear" w:color="auto" w:fill="auto"/>
            <w:hideMark/>
          </w:tcPr>
          <w:p w14:paraId="35EA740F" w14:textId="77777777" w:rsidR="001E2727" w:rsidRPr="008B28AA" w:rsidRDefault="001E2727" w:rsidP="006B013C">
            <w:pPr>
              <w:jc w:val="center"/>
              <w:rPr>
                <w:rFonts w:ascii="Calibri" w:eastAsia="Times New Roman" w:hAnsi="Calibri" w:cs="Times New Roman"/>
                <w:i/>
                <w:iCs/>
                <w:color w:val="000000"/>
                <w:sz w:val="20"/>
                <w:szCs w:val="20"/>
              </w:rPr>
            </w:pPr>
            <w:r w:rsidRPr="008B28AA">
              <w:rPr>
                <w:rFonts w:ascii="Calibri" w:eastAsia="Times New Roman" w:hAnsi="Calibri" w:cs="Times New Roman"/>
                <w:i/>
                <w:iCs/>
                <w:color w:val="000000"/>
                <w:sz w:val="20"/>
                <w:szCs w:val="20"/>
              </w:rPr>
              <w:t xml:space="preserve"> n/a </w:t>
            </w:r>
          </w:p>
        </w:tc>
        <w:tc>
          <w:tcPr>
            <w:tcW w:w="825" w:type="dxa"/>
            <w:tcBorders>
              <w:top w:val="nil"/>
              <w:left w:val="nil"/>
              <w:bottom w:val="single" w:sz="4" w:space="0" w:color="auto"/>
              <w:right w:val="single" w:sz="4" w:space="0" w:color="auto"/>
            </w:tcBorders>
            <w:shd w:val="clear" w:color="auto" w:fill="auto"/>
            <w:hideMark/>
          </w:tcPr>
          <w:p w14:paraId="7E733F02"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96</w:t>
            </w:r>
            <w:r>
              <w:rPr>
                <w:rFonts w:ascii="Calibri" w:eastAsia="Times New Roman" w:hAnsi="Calibri" w:cs="Times New Roman"/>
                <w:color w:val="000000"/>
                <w:sz w:val="20"/>
                <w:szCs w:val="20"/>
              </w:rPr>
              <w:t>,</w:t>
            </w:r>
            <w:r w:rsidRPr="008B28AA">
              <w:rPr>
                <w:rFonts w:ascii="Calibri" w:eastAsia="Times New Roman" w:hAnsi="Calibri" w:cs="Times New Roman"/>
                <w:color w:val="000000"/>
                <w:sz w:val="20"/>
                <w:szCs w:val="20"/>
              </w:rPr>
              <w:t>331</w:t>
            </w:r>
          </w:p>
        </w:tc>
        <w:tc>
          <w:tcPr>
            <w:tcW w:w="825" w:type="dxa"/>
            <w:tcBorders>
              <w:top w:val="nil"/>
              <w:left w:val="nil"/>
              <w:bottom w:val="single" w:sz="4" w:space="0" w:color="auto"/>
              <w:right w:val="single" w:sz="4" w:space="0" w:color="auto"/>
            </w:tcBorders>
            <w:shd w:val="clear" w:color="auto" w:fill="auto"/>
            <w:hideMark/>
          </w:tcPr>
          <w:p w14:paraId="26452E95"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261</w:t>
            </w:r>
            <w:r>
              <w:rPr>
                <w:rFonts w:ascii="Calibri" w:eastAsia="Times New Roman" w:hAnsi="Calibri" w:cs="Times New Roman"/>
                <w:color w:val="000000"/>
                <w:sz w:val="20"/>
                <w:szCs w:val="20"/>
              </w:rPr>
              <w:t>,</w:t>
            </w:r>
            <w:r w:rsidRPr="008B28AA">
              <w:rPr>
                <w:rFonts w:ascii="Calibri" w:eastAsia="Times New Roman" w:hAnsi="Calibri" w:cs="Times New Roman"/>
                <w:color w:val="000000"/>
                <w:sz w:val="20"/>
                <w:szCs w:val="20"/>
              </w:rPr>
              <w:t>057</w:t>
            </w:r>
          </w:p>
        </w:tc>
        <w:tc>
          <w:tcPr>
            <w:tcW w:w="280" w:type="dxa"/>
            <w:tcBorders>
              <w:top w:val="nil"/>
              <w:left w:val="nil"/>
              <w:bottom w:val="nil"/>
              <w:right w:val="single" w:sz="8" w:space="0" w:color="auto"/>
            </w:tcBorders>
            <w:shd w:val="clear" w:color="auto" w:fill="auto"/>
            <w:noWrap/>
            <w:hideMark/>
          </w:tcPr>
          <w:p w14:paraId="4718D189"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14520C3A" w14:textId="77777777" w:rsidTr="006B013C">
        <w:trPr>
          <w:trHeight w:val="520"/>
        </w:trPr>
        <w:tc>
          <w:tcPr>
            <w:tcW w:w="280" w:type="dxa"/>
            <w:tcBorders>
              <w:top w:val="nil"/>
              <w:left w:val="single" w:sz="8" w:space="0" w:color="auto"/>
              <w:bottom w:val="nil"/>
              <w:right w:val="nil"/>
            </w:tcBorders>
            <w:shd w:val="clear" w:color="auto" w:fill="auto"/>
            <w:noWrap/>
            <w:hideMark/>
          </w:tcPr>
          <w:p w14:paraId="7F0BE17C"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700" w:type="dxa"/>
            <w:tcBorders>
              <w:top w:val="nil"/>
              <w:left w:val="single" w:sz="4" w:space="0" w:color="auto"/>
              <w:bottom w:val="single" w:sz="4" w:space="0" w:color="auto"/>
              <w:right w:val="single" w:sz="4" w:space="0" w:color="auto"/>
            </w:tcBorders>
            <w:shd w:val="clear" w:color="auto" w:fill="auto"/>
            <w:hideMark/>
          </w:tcPr>
          <w:p w14:paraId="05D65D91"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olor w:val="000000"/>
                <w:sz w:val="20"/>
                <w:szCs w:val="20"/>
              </w:rPr>
              <w:t>9</w:t>
            </w:r>
          </w:p>
        </w:tc>
        <w:tc>
          <w:tcPr>
            <w:tcW w:w="1180" w:type="dxa"/>
            <w:tcBorders>
              <w:top w:val="nil"/>
              <w:left w:val="nil"/>
              <w:bottom w:val="single" w:sz="4" w:space="0" w:color="auto"/>
              <w:right w:val="single" w:sz="4" w:space="0" w:color="auto"/>
            </w:tcBorders>
            <w:shd w:val="clear" w:color="auto" w:fill="auto"/>
            <w:hideMark/>
          </w:tcPr>
          <w:p w14:paraId="0BD03F8C"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olor w:val="000000"/>
                <w:sz w:val="20"/>
                <w:szCs w:val="20"/>
              </w:rPr>
              <w:t>4.5.2-27</w:t>
            </w:r>
          </w:p>
        </w:tc>
        <w:tc>
          <w:tcPr>
            <w:tcW w:w="3600" w:type="dxa"/>
            <w:tcBorders>
              <w:top w:val="nil"/>
              <w:left w:val="nil"/>
              <w:bottom w:val="single" w:sz="4" w:space="0" w:color="auto"/>
              <w:right w:val="single" w:sz="4" w:space="0" w:color="auto"/>
            </w:tcBorders>
            <w:shd w:val="clear" w:color="auto" w:fill="auto"/>
            <w:hideMark/>
          </w:tcPr>
          <w:p w14:paraId="4F22965B"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Number of members of producer organizations and community based organizations receiving USG assistance (S)</w:t>
            </w:r>
          </w:p>
        </w:tc>
        <w:tc>
          <w:tcPr>
            <w:tcW w:w="825" w:type="dxa"/>
            <w:tcBorders>
              <w:top w:val="nil"/>
              <w:left w:val="nil"/>
              <w:bottom w:val="single" w:sz="4" w:space="0" w:color="auto"/>
              <w:right w:val="single" w:sz="4" w:space="0" w:color="auto"/>
            </w:tcBorders>
            <w:shd w:val="clear" w:color="auto" w:fill="auto"/>
            <w:hideMark/>
          </w:tcPr>
          <w:p w14:paraId="7CEEF93F"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100</w:t>
            </w:r>
            <w:r>
              <w:rPr>
                <w:rFonts w:ascii="Calibri" w:eastAsia="Times New Roman" w:hAnsi="Calibri" w:cs="Times New Roman"/>
                <w:color w:val="000000"/>
                <w:sz w:val="20"/>
                <w:szCs w:val="20"/>
              </w:rPr>
              <w:t>,</w:t>
            </w:r>
            <w:r w:rsidRPr="008B28AA">
              <w:rPr>
                <w:rFonts w:ascii="Calibri" w:eastAsia="Times New Roman" w:hAnsi="Calibri" w:cs="Times New Roman"/>
                <w:color w:val="000000"/>
                <w:sz w:val="20"/>
                <w:szCs w:val="20"/>
              </w:rPr>
              <w:t>000</w:t>
            </w:r>
          </w:p>
        </w:tc>
        <w:tc>
          <w:tcPr>
            <w:tcW w:w="825" w:type="dxa"/>
            <w:tcBorders>
              <w:top w:val="nil"/>
              <w:left w:val="nil"/>
              <w:bottom w:val="single" w:sz="4" w:space="0" w:color="auto"/>
              <w:right w:val="single" w:sz="4" w:space="0" w:color="auto"/>
            </w:tcBorders>
            <w:shd w:val="clear" w:color="auto" w:fill="auto"/>
            <w:hideMark/>
          </w:tcPr>
          <w:p w14:paraId="76DCDE12"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71</w:t>
            </w:r>
            <w:r>
              <w:rPr>
                <w:rFonts w:ascii="Calibri" w:eastAsia="Times New Roman" w:hAnsi="Calibri" w:cs="Times New Roman"/>
                <w:color w:val="000000"/>
                <w:sz w:val="20"/>
                <w:szCs w:val="20"/>
              </w:rPr>
              <w:t>,</w:t>
            </w:r>
            <w:r w:rsidRPr="008B28AA">
              <w:rPr>
                <w:rFonts w:ascii="Calibri" w:eastAsia="Times New Roman" w:hAnsi="Calibri" w:cs="Times New Roman"/>
                <w:color w:val="000000"/>
                <w:sz w:val="20"/>
                <w:szCs w:val="20"/>
              </w:rPr>
              <w:t>536</w:t>
            </w:r>
          </w:p>
        </w:tc>
        <w:tc>
          <w:tcPr>
            <w:tcW w:w="825" w:type="dxa"/>
            <w:tcBorders>
              <w:top w:val="nil"/>
              <w:left w:val="nil"/>
              <w:bottom w:val="single" w:sz="4" w:space="0" w:color="auto"/>
              <w:right w:val="single" w:sz="4" w:space="0" w:color="auto"/>
            </w:tcBorders>
            <w:shd w:val="clear" w:color="auto" w:fill="auto"/>
            <w:hideMark/>
          </w:tcPr>
          <w:p w14:paraId="12403FDE"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105</w:t>
            </w:r>
            <w:r>
              <w:rPr>
                <w:rFonts w:ascii="Calibri" w:eastAsia="Times New Roman" w:hAnsi="Calibri" w:cs="Times New Roman"/>
                <w:color w:val="000000"/>
                <w:sz w:val="20"/>
                <w:szCs w:val="20"/>
              </w:rPr>
              <w:t>,</w:t>
            </w:r>
            <w:r w:rsidRPr="008B28AA">
              <w:rPr>
                <w:rFonts w:ascii="Calibri" w:eastAsia="Times New Roman" w:hAnsi="Calibri" w:cs="Times New Roman"/>
                <w:color w:val="000000"/>
                <w:sz w:val="20"/>
                <w:szCs w:val="20"/>
              </w:rPr>
              <w:t>465</w:t>
            </w:r>
          </w:p>
        </w:tc>
        <w:tc>
          <w:tcPr>
            <w:tcW w:w="280" w:type="dxa"/>
            <w:tcBorders>
              <w:top w:val="nil"/>
              <w:left w:val="nil"/>
              <w:bottom w:val="nil"/>
              <w:right w:val="single" w:sz="8" w:space="0" w:color="auto"/>
            </w:tcBorders>
            <w:shd w:val="clear" w:color="auto" w:fill="auto"/>
            <w:noWrap/>
            <w:hideMark/>
          </w:tcPr>
          <w:p w14:paraId="45DEEDB5"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03C8C47D" w14:textId="77777777" w:rsidTr="006B013C">
        <w:trPr>
          <w:trHeight w:val="520"/>
        </w:trPr>
        <w:tc>
          <w:tcPr>
            <w:tcW w:w="280" w:type="dxa"/>
            <w:tcBorders>
              <w:top w:val="nil"/>
              <w:left w:val="single" w:sz="8" w:space="0" w:color="auto"/>
              <w:bottom w:val="nil"/>
              <w:right w:val="nil"/>
            </w:tcBorders>
            <w:shd w:val="clear" w:color="auto" w:fill="auto"/>
            <w:noWrap/>
            <w:hideMark/>
          </w:tcPr>
          <w:p w14:paraId="2AABCDE3"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700" w:type="dxa"/>
            <w:tcBorders>
              <w:top w:val="nil"/>
              <w:left w:val="single" w:sz="4" w:space="0" w:color="auto"/>
              <w:bottom w:val="single" w:sz="4" w:space="0" w:color="auto"/>
              <w:right w:val="single" w:sz="4" w:space="0" w:color="auto"/>
            </w:tcBorders>
            <w:shd w:val="clear" w:color="auto" w:fill="auto"/>
            <w:hideMark/>
          </w:tcPr>
          <w:p w14:paraId="1C063584"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lang w:val="en-GB"/>
              </w:rPr>
              <w:t>10</w:t>
            </w:r>
          </w:p>
        </w:tc>
        <w:tc>
          <w:tcPr>
            <w:tcW w:w="1180" w:type="dxa"/>
            <w:tcBorders>
              <w:top w:val="nil"/>
              <w:left w:val="nil"/>
              <w:bottom w:val="single" w:sz="4" w:space="0" w:color="auto"/>
              <w:right w:val="single" w:sz="4" w:space="0" w:color="auto"/>
            </w:tcBorders>
            <w:shd w:val="clear" w:color="auto" w:fill="auto"/>
            <w:hideMark/>
          </w:tcPr>
          <w:p w14:paraId="353FB756"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lang w:val="en-GB"/>
              </w:rPr>
              <w:t>4.5.2-30</w:t>
            </w:r>
          </w:p>
        </w:tc>
        <w:tc>
          <w:tcPr>
            <w:tcW w:w="3600" w:type="dxa"/>
            <w:tcBorders>
              <w:top w:val="nil"/>
              <w:left w:val="nil"/>
              <w:bottom w:val="single" w:sz="4" w:space="0" w:color="auto"/>
              <w:right w:val="single" w:sz="4" w:space="0" w:color="auto"/>
            </w:tcBorders>
            <w:shd w:val="clear" w:color="auto" w:fill="auto"/>
            <w:hideMark/>
          </w:tcPr>
          <w:p w14:paraId="6869226D"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xml:space="preserve">Number of MSMEs, including farmers, receiving USG assistance to access loans </w:t>
            </w:r>
          </w:p>
        </w:tc>
        <w:tc>
          <w:tcPr>
            <w:tcW w:w="825" w:type="dxa"/>
            <w:tcBorders>
              <w:top w:val="nil"/>
              <w:left w:val="nil"/>
              <w:bottom w:val="single" w:sz="4" w:space="0" w:color="auto"/>
              <w:right w:val="single" w:sz="4" w:space="0" w:color="auto"/>
            </w:tcBorders>
            <w:shd w:val="clear" w:color="auto" w:fill="auto"/>
            <w:hideMark/>
          </w:tcPr>
          <w:p w14:paraId="245A94AE" w14:textId="77777777" w:rsidR="001E2727" w:rsidRPr="008B28AA" w:rsidRDefault="001E2727" w:rsidP="006B013C">
            <w:pPr>
              <w:jc w:val="center"/>
              <w:rPr>
                <w:rFonts w:ascii="Calibri" w:eastAsia="Times New Roman" w:hAnsi="Calibri" w:cs="Times New Roman"/>
                <w:i/>
                <w:iCs/>
                <w:color w:val="000000"/>
                <w:sz w:val="20"/>
                <w:szCs w:val="20"/>
              </w:rPr>
            </w:pPr>
            <w:r w:rsidRPr="008B28AA">
              <w:rPr>
                <w:rFonts w:ascii="Calibri" w:eastAsia="Times New Roman" w:hAnsi="Calibri" w:cs="Times New Roman"/>
                <w:i/>
                <w:iCs/>
                <w:color w:val="000000"/>
                <w:sz w:val="20"/>
                <w:szCs w:val="20"/>
              </w:rPr>
              <w:t xml:space="preserve"> n/a </w:t>
            </w:r>
          </w:p>
        </w:tc>
        <w:tc>
          <w:tcPr>
            <w:tcW w:w="825" w:type="dxa"/>
            <w:tcBorders>
              <w:top w:val="nil"/>
              <w:left w:val="nil"/>
              <w:bottom w:val="single" w:sz="4" w:space="0" w:color="auto"/>
              <w:right w:val="single" w:sz="4" w:space="0" w:color="auto"/>
            </w:tcBorders>
            <w:shd w:val="clear" w:color="auto" w:fill="auto"/>
            <w:hideMark/>
          </w:tcPr>
          <w:p w14:paraId="42068BF6" w14:textId="77777777" w:rsidR="001E2727" w:rsidRPr="008B28AA" w:rsidRDefault="001E2727" w:rsidP="006B013C">
            <w:pPr>
              <w:jc w:val="center"/>
              <w:rPr>
                <w:rFonts w:ascii="Calibri" w:eastAsia="Times New Roman" w:hAnsi="Calibri" w:cs="Times New Roman"/>
                <w:i/>
                <w:iCs/>
                <w:color w:val="000000"/>
                <w:sz w:val="20"/>
                <w:szCs w:val="20"/>
              </w:rPr>
            </w:pPr>
            <w:r w:rsidRPr="008B28AA">
              <w:rPr>
                <w:rFonts w:ascii="Calibri" w:eastAsia="Times New Roman" w:hAnsi="Calibri" w:cs="Times New Roman"/>
                <w:i/>
                <w:iCs/>
                <w:color w:val="000000"/>
                <w:sz w:val="20"/>
                <w:szCs w:val="20"/>
              </w:rPr>
              <w:t xml:space="preserve"> n/a </w:t>
            </w:r>
          </w:p>
        </w:tc>
        <w:tc>
          <w:tcPr>
            <w:tcW w:w="825" w:type="dxa"/>
            <w:tcBorders>
              <w:top w:val="nil"/>
              <w:left w:val="nil"/>
              <w:bottom w:val="single" w:sz="4" w:space="0" w:color="auto"/>
              <w:right w:val="single" w:sz="4" w:space="0" w:color="auto"/>
            </w:tcBorders>
            <w:shd w:val="clear" w:color="auto" w:fill="auto"/>
            <w:hideMark/>
          </w:tcPr>
          <w:p w14:paraId="1034316A" w14:textId="77777777" w:rsidR="001E2727" w:rsidRPr="008B28AA" w:rsidRDefault="001E2727" w:rsidP="006B013C">
            <w:pPr>
              <w:jc w:val="center"/>
              <w:rPr>
                <w:rFonts w:ascii="Calibri" w:eastAsia="Times New Roman" w:hAnsi="Calibri" w:cs="Times New Roman"/>
                <w:i/>
                <w:iCs/>
                <w:color w:val="000000"/>
                <w:sz w:val="20"/>
                <w:szCs w:val="20"/>
              </w:rPr>
            </w:pPr>
            <w:r w:rsidRPr="008B28AA">
              <w:rPr>
                <w:rFonts w:ascii="Calibri" w:eastAsia="Times New Roman" w:hAnsi="Calibri" w:cs="Times New Roman"/>
                <w:i/>
                <w:iCs/>
                <w:color w:val="000000"/>
                <w:sz w:val="20"/>
                <w:szCs w:val="20"/>
              </w:rPr>
              <w:t xml:space="preserve"> n/a </w:t>
            </w:r>
          </w:p>
        </w:tc>
        <w:tc>
          <w:tcPr>
            <w:tcW w:w="280" w:type="dxa"/>
            <w:tcBorders>
              <w:top w:val="nil"/>
              <w:left w:val="nil"/>
              <w:bottom w:val="nil"/>
              <w:right w:val="single" w:sz="8" w:space="0" w:color="auto"/>
            </w:tcBorders>
            <w:shd w:val="clear" w:color="auto" w:fill="auto"/>
            <w:noWrap/>
            <w:hideMark/>
          </w:tcPr>
          <w:p w14:paraId="3D586934"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4D505989" w14:textId="77777777" w:rsidTr="006B013C">
        <w:trPr>
          <w:trHeight w:val="260"/>
        </w:trPr>
        <w:tc>
          <w:tcPr>
            <w:tcW w:w="280" w:type="dxa"/>
            <w:tcBorders>
              <w:top w:val="nil"/>
              <w:left w:val="single" w:sz="8" w:space="0" w:color="auto"/>
              <w:bottom w:val="nil"/>
              <w:right w:val="nil"/>
            </w:tcBorders>
            <w:shd w:val="clear" w:color="auto" w:fill="auto"/>
            <w:noWrap/>
            <w:hideMark/>
          </w:tcPr>
          <w:p w14:paraId="4826A5A8"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7955" w:type="dxa"/>
            <w:gridSpan w:val="6"/>
            <w:tcBorders>
              <w:top w:val="single" w:sz="4" w:space="0" w:color="auto"/>
              <w:left w:val="single" w:sz="4" w:space="0" w:color="auto"/>
              <w:bottom w:val="single" w:sz="4" w:space="0" w:color="auto"/>
              <w:right w:val="single" w:sz="4" w:space="0" w:color="000000"/>
            </w:tcBorders>
            <w:shd w:val="clear" w:color="000000" w:fill="2F75B5"/>
            <w:hideMark/>
          </w:tcPr>
          <w:p w14:paraId="0DAE0B5B" w14:textId="77777777" w:rsidR="001E2727" w:rsidRPr="008B28AA" w:rsidRDefault="001E2727" w:rsidP="006B013C">
            <w:pPr>
              <w:jc w:val="left"/>
              <w:rPr>
                <w:rFonts w:ascii="Calibri" w:eastAsia="Times New Roman" w:hAnsi="Calibri" w:cs="Times New Roman"/>
                <w:i/>
                <w:iCs/>
                <w:color w:val="000000"/>
                <w:sz w:val="20"/>
                <w:szCs w:val="20"/>
              </w:rPr>
            </w:pPr>
            <w:r w:rsidRPr="008B28AA">
              <w:rPr>
                <w:rFonts w:ascii="Calibri" w:eastAsia="Times New Roman" w:hAnsi="Calibri" w:cs="Times New Roman"/>
                <w:i/>
                <w:iCs/>
                <w:color w:val="000000"/>
                <w:sz w:val="20"/>
                <w:szCs w:val="20"/>
                <w:lang w:val="en-GB"/>
              </w:rPr>
              <w:t>Sub-IR 2.2: Producer (Farmer) Groups Strengthened</w:t>
            </w:r>
          </w:p>
        </w:tc>
        <w:tc>
          <w:tcPr>
            <w:tcW w:w="280" w:type="dxa"/>
            <w:tcBorders>
              <w:top w:val="nil"/>
              <w:left w:val="nil"/>
              <w:bottom w:val="nil"/>
              <w:right w:val="single" w:sz="8" w:space="0" w:color="auto"/>
            </w:tcBorders>
            <w:shd w:val="clear" w:color="auto" w:fill="auto"/>
            <w:noWrap/>
            <w:hideMark/>
          </w:tcPr>
          <w:p w14:paraId="68F6560F"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079CDA13" w14:textId="77777777" w:rsidTr="006B013C">
        <w:trPr>
          <w:trHeight w:val="520"/>
        </w:trPr>
        <w:tc>
          <w:tcPr>
            <w:tcW w:w="280" w:type="dxa"/>
            <w:tcBorders>
              <w:top w:val="nil"/>
              <w:left w:val="single" w:sz="8" w:space="0" w:color="auto"/>
              <w:bottom w:val="nil"/>
              <w:right w:val="nil"/>
            </w:tcBorders>
            <w:shd w:val="clear" w:color="auto" w:fill="auto"/>
            <w:noWrap/>
            <w:hideMark/>
          </w:tcPr>
          <w:p w14:paraId="1E87BFAD"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700" w:type="dxa"/>
            <w:tcBorders>
              <w:top w:val="nil"/>
              <w:left w:val="single" w:sz="4" w:space="0" w:color="auto"/>
              <w:bottom w:val="single" w:sz="4" w:space="0" w:color="auto"/>
              <w:right w:val="single" w:sz="4" w:space="0" w:color="auto"/>
            </w:tcBorders>
            <w:shd w:val="clear" w:color="auto" w:fill="auto"/>
            <w:hideMark/>
          </w:tcPr>
          <w:p w14:paraId="58D120B2"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lang w:val="en-GB"/>
              </w:rPr>
              <w:t>11</w:t>
            </w:r>
          </w:p>
        </w:tc>
        <w:tc>
          <w:tcPr>
            <w:tcW w:w="1180" w:type="dxa"/>
            <w:tcBorders>
              <w:top w:val="nil"/>
              <w:left w:val="nil"/>
              <w:bottom w:val="single" w:sz="4" w:space="0" w:color="auto"/>
              <w:right w:val="single" w:sz="4" w:space="0" w:color="auto"/>
            </w:tcBorders>
            <w:shd w:val="clear" w:color="auto" w:fill="auto"/>
            <w:hideMark/>
          </w:tcPr>
          <w:p w14:paraId="69E02620"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lang w:val="en-GB"/>
              </w:rPr>
              <w:t>Custom</w:t>
            </w:r>
          </w:p>
        </w:tc>
        <w:tc>
          <w:tcPr>
            <w:tcW w:w="3600" w:type="dxa"/>
            <w:tcBorders>
              <w:top w:val="nil"/>
              <w:left w:val="nil"/>
              <w:bottom w:val="single" w:sz="4" w:space="0" w:color="auto"/>
              <w:right w:val="single" w:sz="4" w:space="0" w:color="auto"/>
            </w:tcBorders>
            <w:shd w:val="clear" w:color="auto" w:fill="auto"/>
            <w:hideMark/>
          </w:tcPr>
          <w:p w14:paraId="5723952E"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Arial"/>
                <w:color w:val="000000"/>
                <w:sz w:val="20"/>
                <w:szCs w:val="20"/>
              </w:rPr>
              <w:t>Number of producer (farmer) groups accessing extension services</w:t>
            </w:r>
          </w:p>
        </w:tc>
        <w:tc>
          <w:tcPr>
            <w:tcW w:w="825" w:type="dxa"/>
            <w:tcBorders>
              <w:top w:val="nil"/>
              <w:left w:val="nil"/>
              <w:bottom w:val="single" w:sz="4" w:space="0" w:color="auto"/>
              <w:right w:val="single" w:sz="4" w:space="0" w:color="auto"/>
            </w:tcBorders>
            <w:shd w:val="clear" w:color="auto" w:fill="auto"/>
            <w:hideMark/>
          </w:tcPr>
          <w:p w14:paraId="0B1EF3B6"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4160</w:t>
            </w:r>
          </w:p>
        </w:tc>
        <w:tc>
          <w:tcPr>
            <w:tcW w:w="825" w:type="dxa"/>
            <w:tcBorders>
              <w:top w:val="nil"/>
              <w:left w:val="nil"/>
              <w:bottom w:val="single" w:sz="4" w:space="0" w:color="auto"/>
              <w:right w:val="single" w:sz="4" w:space="0" w:color="auto"/>
            </w:tcBorders>
            <w:shd w:val="clear" w:color="auto" w:fill="auto"/>
            <w:hideMark/>
          </w:tcPr>
          <w:p w14:paraId="3D78331B"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2159</w:t>
            </w:r>
          </w:p>
        </w:tc>
        <w:tc>
          <w:tcPr>
            <w:tcW w:w="825" w:type="dxa"/>
            <w:tcBorders>
              <w:top w:val="nil"/>
              <w:left w:val="nil"/>
              <w:bottom w:val="single" w:sz="4" w:space="0" w:color="auto"/>
              <w:right w:val="single" w:sz="4" w:space="0" w:color="auto"/>
            </w:tcBorders>
            <w:shd w:val="clear" w:color="auto" w:fill="auto"/>
            <w:hideMark/>
          </w:tcPr>
          <w:p w14:paraId="474D702B" w14:textId="77777777" w:rsidR="001E2727" w:rsidRPr="008B28AA" w:rsidRDefault="001E2727" w:rsidP="006B013C">
            <w:pPr>
              <w:jc w:val="center"/>
              <w:rPr>
                <w:rFonts w:ascii="Calibri" w:eastAsia="Times New Roman" w:hAnsi="Calibri" w:cs="Times New Roman"/>
                <w:i/>
                <w:iCs/>
                <w:color w:val="000000"/>
                <w:sz w:val="20"/>
                <w:szCs w:val="20"/>
              </w:rPr>
            </w:pPr>
            <w:r w:rsidRPr="008B28AA">
              <w:rPr>
                <w:rFonts w:ascii="Calibri" w:eastAsia="Times New Roman" w:hAnsi="Calibri" w:cs="Times New Roman"/>
                <w:i/>
                <w:iCs/>
                <w:color w:val="000000"/>
                <w:sz w:val="20"/>
                <w:szCs w:val="20"/>
              </w:rPr>
              <w:t xml:space="preserve"> n/a </w:t>
            </w:r>
          </w:p>
        </w:tc>
        <w:tc>
          <w:tcPr>
            <w:tcW w:w="280" w:type="dxa"/>
            <w:tcBorders>
              <w:top w:val="nil"/>
              <w:left w:val="nil"/>
              <w:bottom w:val="nil"/>
              <w:right w:val="single" w:sz="8" w:space="0" w:color="auto"/>
            </w:tcBorders>
            <w:shd w:val="clear" w:color="auto" w:fill="auto"/>
            <w:noWrap/>
            <w:hideMark/>
          </w:tcPr>
          <w:p w14:paraId="00D507E7"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7C59276B" w14:textId="77777777" w:rsidTr="006B013C">
        <w:trPr>
          <w:trHeight w:val="1040"/>
        </w:trPr>
        <w:tc>
          <w:tcPr>
            <w:tcW w:w="280" w:type="dxa"/>
            <w:tcBorders>
              <w:top w:val="nil"/>
              <w:left w:val="single" w:sz="8" w:space="0" w:color="auto"/>
              <w:bottom w:val="nil"/>
              <w:right w:val="nil"/>
            </w:tcBorders>
            <w:shd w:val="clear" w:color="auto" w:fill="auto"/>
            <w:noWrap/>
            <w:hideMark/>
          </w:tcPr>
          <w:p w14:paraId="2766C460"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700" w:type="dxa"/>
            <w:tcBorders>
              <w:top w:val="nil"/>
              <w:left w:val="single" w:sz="4" w:space="0" w:color="auto"/>
              <w:bottom w:val="single" w:sz="4" w:space="0" w:color="auto"/>
              <w:right w:val="single" w:sz="4" w:space="0" w:color="auto"/>
            </w:tcBorders>
            <w:shd w:val="clear" w:color="auto" w:fill="auto"/>
            <w:hideMark/>
          </w:tcPr>
          <w:p w14:paraId="2C886211"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olor w:val="000000"/>
                <w:sz w:val="20"/>
                <w:szCs w:val="20"/>
              </w:rPr>
              <w:t>12</w:t>
            </w:r>
          </w:p>
        </w:tc>
        <w:tc>
          <w:tcPr>
            <w:tcW w:w="1180" w:type="dxa"/>
            <w:tcBorders>
              <w:top w:val="nil"/>
              <w:left w:val="nil"/>
              <w:bottom w:val="single" w:sz="4" w:space="0" w:color="auto"/>
              <w:right w:val="single" w:sz="4" w:space="0" w:color="auto"/>
            </w:tcBorders>
            <w:shd w:val="clear" w:color="auto" w:fill="auto"/>
            <w:hideMark/>
          </w:tcPr>
          <w:p w14:paraId="0726F770"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olor w:val="000000"/>
                <w:sz w:val="20"/>
                <w:szCs w:val="20"/>
              </w:rPr>
              <w:t>4.5.2-11</w:t>
            </w:r>
          </w:p>
        </w:tc>
        <w:tc>
          <w:tcPr>
            <w:tcW w:w="3600" w:type="dxa"/>
            <w:tcBorders>
              <w:top w:val="nil"/>
              <w:left w:val="nil"/>
              <w:bottom w:val="single" w:sz="4" w:space="0" w:color="auto"/>
              <w:right w:val="single" w:sz="4" w:space="0" w:color="auto"/>
            </w:tcBorders>
            <w:shd w:val="clear" w:color="auto" w:fill="auto"/>
            <w:hideMark/>
          </w:tcPr>
          <w:p w14:paraId="7CEF49EE"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xml:space="preserve">Number of food security private enterprises (for profit), producers organizations, water users associations, women’s groups, trade and business associations, and community-based organizations (CBOs) receiving USG assistance </w:t>
            </w:r>
          </w:p>
        </w:tc>
        <w:tc>
          <w:tcPr>
            <w:tcW w:w="825" w:type="dxa"/>
            <w:tcBorders>
              <w:top w:val="nil"/>
              <w:left w:val="nil"/>
              <w:bottom w:val="single" w:sz="4" w:space="0" w:color="auto"/>
              <w:right w:val="single" w:sz="4" w:space="0" w:color="auto"/>
            </w:tcBorders>
            <w:shd w:val="clear" w:color="auto" w:fill="auto"/>
            <w:hideMark/>
          </w:tcPr>
          <w:p w14:paraId="02F4278A"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4128</w:t>
            </w:r>
          </w:p>
        </w:tc>
        <w:tc>
          <w:tcPr>
            <w:tcW w:w="825" w:type="dxa"/>
            <w:tcBorders>
              <w:top w:val="nil"/>
              <w:left w:val="nil"/>
              <w:bottom w:val="single" w:sz="4" w:space="0" w:color="auto"/>
              <w:right w:val="single" w:sz="4" w:space="0" w:color="auto"/>
            </w:tcBorders>
            <w:shd w:val="clear" w:color="auto" w:fill="auto"/>
            <w:hideMark/>
          </w:tcPr>
          <w:p w14:paraId="6B9D7C92"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3854</w:t>
            </w:r>
          </w:p>
        </w:tc>
        <w:tc>
          <w:tcPr>
            <w:tcW w:w="825" w:type="dxa"/>
            <w:tcBorders>
              <w:top w:val="nil"/>
              <w:left w:val="nil"/>
              <w:bottom w:val="single" w:sz="4" w:space="0" w:color="auto"/>
              <w:right w:val="single" w:sz="4" w:space="0" w:color="auto"/>
            </w:tcBorders>
            <w:shd w:val="clear" w:color="auto" w:fill="auto"/>
            <w:hideMark/>
          </w:tcPr>
          <w:p w14:paraId="13C0EA06" w14:textId="77777777" w:rsidR="001E2727" w:rsidRPr="008B28AA" w:rsidRDefault="001E2727" w:rsidP="006B013C">
            <w:pPr>
              <w:jc w:val="center"/>
              <w:rPr>
                <w:rFonts w:ascii="Calibri" w:eastAsia="Times New Roman" w:hAnsi="Calibri" w:cs="Times New Roman"/>
                <w:i/>
                <w:iCs/>
                <w:color w:val="000000"/>
                <w:sz w:val="20"/>
                <w:szCs w:val="20"/>
              </w:rPr>
            </w:pPr>
            <w:r w:rsidRPr="008B28AA">
              <w:rPr>
                <w:rFonts w:ascii="Calibri" w:eastAsia="Times New Roman" w:hAnsi="Calibri" w:cs="Times New Roman"/>
                <w:i/>
                <w:iCs/>
                <w:color w:val="000000"/>
                <w:sz w:val="20"/>
                <w:szCs w:val="20"/>
              </w:rPr>
              <w:t xml:space="preserve"> n/a </w:t>
            </w:r>
          </w:p>
        </w:tc>
        <w:tc>
          <w:tcPr>
            <w:tcW w:w="280" w:type="dxa"/>
            <w:tcBorders>
              <w:top w:val="nil"/>
              <w:left w:val="nil"/>
              <w:bottom w:val="nil"/>
              <w:right w:val="single" w:sz="8" w:space="0" w:color="auto"/>
            </w:tcBorders>
            <w:shd w:val="clear" w:color="auto" w:fill="auto"/>
            <w:noWrap/>
            <w:hideMark/>
          </w:tcPr>
          <w:p w14:paraId="6ADEB1D5"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1E78604A" w14:textId="77777777" w:rsidTr="006B013C">
        <w:trPr>
          <w:trHeight w:val="270"/>
        </w:trPr>
        <w:tc>
          <w:tcPr>
            <w:tcW w:w="280" w:type="dxa"/>
            <w:tcBorders>
              <w:top w:val="nil"/>
              <w:left w:val="single" w:sz="8" w:space="0" w:color="auto"/>
              <w:bottom w:val="single" w:sz="8" w:space="0" w:color="auto"/>
              <w:right w:val="nil"/>
            </w:tcBorders>
            <w:shd w:val="clear" w:color="auto" w:fill="auto"/>
            <w:noWrap/>
            <w:hideMark/>
          </w:tcPr>
          <w:p w14:paraId="034A3B92"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700" w:type="dxa"/>
            <w:tcBorders>
              <w:top w:val="nil"/>
              <w:left w:val="nil"/>
              <w:bottom w:val="single" w:sz="8" w:space="0" w:color="auto"/>
              <w:right w:val="nil"/>
            </w:tcBorders>
            <w:shd w:val="clear" w:color="auto" w:fill="auto"/>
            <w:noWrap/>
            <w:hideMark/>
          </w:tcPr>
          <w:p w14:paraId="51DC01B7"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1180" w:type="dxa"/>
            <w:tcBorders>
              <w:top w:val="nil"/>
              <w:left w:val="nil"/>
              <w:bottom w:val="single" w:sz="8" w:space="0" w:color="auto"/>
              <w:right w:val="nil"/>
            </w:tcBorders>
            <w:shd w:val="clear" w:color="auto" w:fill="auto"/>
            <w:noWrap/>
            <w:hideMark/>
          </w:tcPr>
          <w:p w14:paraId="003AB3BC"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3600" w:type="dxa"/>
            <w:tcBorders>
              <w:top w:val="nil"/>
              <w:left w:val="nil"/>
              <w:bottom w:val="single" w:sz="8" w:space="0" w:color="auto"/>
              <w:right w:val="nil"/>
            </w:tcBorders>
            <w:shd w:val="clear" w:color="auto" w:fill="auto"/>
            <w:noWrap/>
            <w:hideMark/>
          </w:tcPr>
          <w:p w14:paraId="670DED24"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825" w:type="dxa"/>
            <w:tcBorders>
              <w:top w:val="nil"/>
              <w:left w:val="nil"/>
              <w:bottom w:val="single" w:sz="8" w:space="0" w:color="auto"/>
              <w:right w:val="nil"/>
            </w:tcBorders>
            <w:shd w:val="clear" w:color="auto" w:fill="auto"/>
            <w:noWrap/>
            <w:hideMark/>
          </w:tcPr>
          <w:p w14:paraId="1C4F609D"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825" w:type="dxa"/>
            <w:tcBorders>
              <w:top w:val="nil"/>
              <w:left w:val="nil"/>
              <w:bottom w:val="single" w:sz="8" w:space="0" w:color="auto"/>
              <w:right w:val="nil"/>
            </w:tcBorders>
            <w:shd w:val="clear" w:color="auto" w:fill="auto"/>
            <w:noWrap/>
            <w:hideMark/>
          </w:tcPr>
          <w:p w14:paraId="2C3A236E"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825" w:type="dxa"/>
            <w:tcBorders>
              <w:top w:val="nil"/>
              <w:left w:val="nil"/>
              <w:bottom w:val="single" w:sz="8" w:space="0" w:color="auto"/>
              <w:right w:val="nil"/>
            </w:tcBorders>
            <w:shd w:val="clear" w:color="auto" w:fill="auto"/>
            <w:noWrap/>
            <w:hideMark/>
          </w:tcPr>
          <w:p w14:paraId="4D6DF5DF"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280" w:type="dxa"/>
            <w:tcBorders>
              <w:top w:val="nil"/>
              <w:left w:val="nil"/>
              <w:bottom w:val="single" w:sz="8" w:space="0" w:color="auto"/>
              <w:right w:val="single" w:sz="8" w:space="0" w:color="auto"/>
            </w:tcBorders>
            <w:shd w:val="clear" w:color="auto" w:fill="auto"/>
            <w:noWrap/>
            <w:hideMark/>
          </w:tcPr>
          <w:p w14:paraId="0E7E4DB9"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bl>
    <w:p w14:paraId="157AB103" w14:textId="77777777" w:rsidR="008B28AA" w:rsidRPr="008B28AA" w:rsidRDefault="008B28AA" w:rsidP="008B28AA"/>
    <w:p w14:paraId="33FECF77" w14:textId="77777777" w:rsidR="008D1BD1" w:rsidRDefault="008D1BD1">
      <w:pPr>
        <w:jc w:val="left"/>
      </w:pPr>
      <w:r>
        <w:br w:type="page"/>
      </w:r>
    </w:p>
    <w:p w14:paraId="1D4EA936" w14:textId="69389D1F" w:rsidR="008B28AA" w:rsidRDefault="008B28AA" w:rsidP="008D1BD1"/>
    <w:tbl>
      <w:tblPr>
        <w:tblW w:w="9360" w:type="dxa"/>
        <w:tblInd w:w="118" w:type="dxa"/>
        <w:tblLook w:val="04A0" w:firstRow="1" w:lastRow="0" w:firstColumn="1" w:lastColumn="0" w:noHBand="0" w:noVBand="1"/>
      </w:tblPr>
      <w:tblGrid>
        <w:gridCol w:w="301"/>
        <w:gridCol w:w="656"/>
        <w:gridCol w:w="1259"/>
        <w:gridCol w:w="4260"/>
        <w:gridCol w:w="861"/>
        <w:gridCol w:w="861"/>
        <w:gridCol w:w="861"/>
        <w:gridCol w:w="301"/>
      </w:tblGrid>
      <w:tr w:rsidR="001E2727" w:rsidRPr="008B28AA" w14:paraId="2E4BA36C" w14:textId="77777777" w:rsidTr="006B013C">
        <w:trPr>
          <w:trHeight w:val="290"/>
        </w:trPr>
        <w:tc>
          <w:tcPr>
            <w:tcW w:w="280" w:type="dxa"/>
            <w:tcBorders>
              <w:top w:val="single" w:sz="8" w:space="0" w:color="auto"/>
              <w:left w:val="single" w:sz="8" w:space="0" w:color="auto"/>
              <w:bottom w:val="nil"/>
              <w:right w:val="nil"/>
            </w:tcBorders>
            <w:shd w:val="clear" w:color="auto" w:fill="auto"/>
            <w:noWrap/>
            <w:hideMark/>
          </w:tcPr>
          <w:p w14:paraId="40869927"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8140" w:type="dxa"/>
            <w:gridSpan w:val="6"/>
            <w:tcBorders>
              <w:top w:val="single" w:sz="8" w:space="0" w:color="auto"/>
              <w:left w:val="nil"/>
              <w:bottom w:val="single" w:sz="4" w:space="0" w:color="auto"/>
              <w:right w:val="nil"/>
            </w:tcBorders>
            <w:shd w:val="clear" w:color="auto" w:fill="auto"/>
            <w:noWrap/>
            <w:hideMark/>
          </w:tcPr>
          <w:p w14:paraId="06AE37F3" w14:textId="77777777" w:rsidR="001E2727" w:rsidRPr="008B28AA" w:rsidRDefault="001E2727" w:rsidP="006B013C">
            <w:pPr>
              <w:jc w:val="left"/>
              <w:rPr>
                <w:rFonts w:ascii="Calibri" w:eastAsia="Times New Roman" w:hAnsi="Calibri" w:cs="Times New Roman"/>
                <w:color w:val="000000"/>
              </w:rPr>
            </w:pPr>
            <w:bookmarkStart w:id="166" w:name="_Ref435740382"/>
            <w:bookmarkStart w:id="167" w:name="_Toc447722519"/>
            <w:r w:rsidRPr="004013DA">
              <w:t xml:space="preserve">Table </w:t>
            </w:r>
            <w:fldSimple w:instr=" SEQ Table \* ARABIC ">
              <w:r w:rsidR="00A16A6D">
                <w:rPr>
                  <w:noProof/>
                </w:rPr>
                <w:t>39</w:t>
              </w:r>
            </w:fldSimple>
            <w:bookmarkEnd w:id="166"/>
            <w:r w:rsidRPr="004013DA">
              <w:t xml:space="preserve">: </w:t>
            </w:r>
            <w:r w:rsidRPr="008B28AA">
              <w:rPr>
                <w:rFonts w:ascii="Calibri" w:eastAsia="Times New Roman" w:hAnsi="Calibri" w:cs="Times New Roman"/>
                <w:color w:val="000000"/>
              </w:rPr>
              <w:t>Intermediate result 3 (Project Component 2)</w:t>
            </w:r>
            <w:bookmarkEnd w:id="167"/>
          </w:p>
        </w:tc>
        <w:tc>
          <w:tcPr>
            <w:tcW w:w="280" w:type="dxa"/>
            <w:tcBorders>
              <w:top w:val="single" w:sz="8" w:space="0" w:color="auto"/>
              <w:left w:val="nil"/>
              <w:bottom w:val="nil"/>
              <w:right w:val="single" w:sz="8" w:space="0" w:color="auto"/>
            </w:tcBorders>
            <w:shd w:val="clear" w:color="auto" w:fill="auto"/>
            <w:noWrap/>
            <w:hideMark/>
          </w:tcPr>
          <w:p w14:paraId="64A52364"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42EFE3BD" w14:textId="77777777" w:rsidTr="006B013C">
        <w:trPr>
          <w:trHeight w:val="520"/>
        </w:trPr>
        <w:tc>
          <w:tcPr>
            <w:tcW w:w="280" w:type="dxa"/>
            <w:tcBorders>
              <w:top w:val="nil"/>
              <w:left w:val="single" w:sz="8" w:space="0" w:color="auto"/>
              <w:bottom w:val="nil"/>
              <w:right w:val="nil"/>
            </w:tcBorders>
            <w:shd w:val="clear" w:color="auto" w:fill="auto"/>
            <w:noWrap/>
            <w:hideMark/>
          </w:tcPr>
          <w:p w14:paraId="26C935E3"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610" w:type="dxa"/>
            <w:tcBorders>
              <w:top w:val="nil"/>
              <w:left w:val="single" w:sz="4" w:space="0" w:color="auto"/>
              <w:bottom w:val="single" w:sz="4" w:space="0" w:color="auto"/>
              <w:right w:val="single" w:sz="4" w:space="0" w:color="auto"/>
            </w:tcBorders>
            <w:shd w:val="clear" w:color="000000" w:fill="DDEBF7"/>
            <w:vAlign w:val="bottom"/>
            <w:hideMark/>
          </w:tcPr>
          <w:p w14:paraId="1024FC2A" w14:textId="77777777" w:rsidR="001E2727" w:rsidRPr="008B28AA" w:rsidRDefault="001E2727" w:rsidP="006B013C">
            <w:pPr>
              <w:jc w:val="center"/>
              <w:rPr>
                <w:rFonts w:ascii="Calibri" w:eastAsia="Times New Roman" w:hAnsi="Calibri" w:cs="Times New Roman"/>
                <w:b/>
                <w:bCs/>
                <w:color w:val="000000"/>
                <w:sz w:val="20"/>
                <w:szCs w:val="20"/>
              </w:rPr>
            </w:pPr>
            <w:r w:rsidRPr="008B28AA">
              <w:rPr>
                <w:rFonts w:ascii="Calibri" w:eastAsia="Times New Roman" w:hAnsi="Calibri" w:cs="Times New Roman"/>
                <w:b/>
                <w:bCs/>
                <w:color w:val="000000"/>
                <w:sz w:val="20"/>
                <w:szCs w:val="20"/>
                <w:lang w:val="en-GB"/>
              </w:rPr>
              <w:t>SL NO.</w:t>
            </w:r>
          </w:p>
        </w:tc>
        <w:tc>
          <w:tcPr>
            <w:tcW w:w="1170" w:type="dxa"/>
            <w:tcBorders>
              <w:top w:val="nil"/>
              <w:left w:val="nil"/>
              <w:bottom w:val="single" w:sz="4" w:space="0" w:color="auto"/>
              <w:right w:val="single" w:sz="4" w:space="0" w:color="auto"/>
            </w:tcBorders>
            <w:shd w:val="clear" w:color="000000" w:fill="DDEBF7"/>
            <w:vAlign w:val="bottom"/>
            <w:hideMark/>
          </w:tcPr>
          <w:p w14:paraId="75EAA1A9" w14:textId="77777777" w:rsidR="001E2727" w:rsidRPr="008B28AA" w:rsidRDefault="001E2727" w:rsidP="006B013C">
            <w:pPr>
              <w:jc w:val="center"/>
              <w:rPr>
                <w:rFonts w:ascii="Calibri" w:eastAsia="Times New Roman" w:hAnsi="Calibri" w:cs="Times New Roman"/>
                <w:b/>
                <w:bCs/>
                <w:color w:val="000000"/>
                <w:sz w:val="20"/>
                <w:szCs w:val="20"/>
              </w:rPr>
            </w:pPr>
            <w:r w:rsidRPr="008B28AA">
              <w:rPr>
                <w:rFonts w:ascii="Calibri" w:eastAsia="Times New Roman" w:hAnsi="Calibri" w:cs="Times New Roman"/>
                <w:b/>
                <w:bCs/>
                <w:color w:val="000000"/>
                <w:sz w:val="20"/>
                <w:szCs w:val="20"/>
                <w:lang w:val="en-GB"/>
              </w:rPr>
              <w:t>SPS REFERENCE (F)/Custom</w:t>
            </w:r>
          </w:p>
        </w:tc>
        <w:tc>
          <w:tcPr>
            <w:tcW w:w="3960" w:type="dxa"/>
            <w:tcBorders>
              <w:top w:val="nil"/>
              <w:left w:val="nil"/>
              <w:bottom w:val="single" w:sz="4" w:space="0" w:color="auto"/>
              <w:right w:val="single" w:sz="4" w:space="0" w:color="auto"/>
            </w:tcBorders>
            <w:shd w:val="clear" w:color="000000" w:fill="DDEBF7"/>
            <w:vAlign w:val="bottom"/>
            <w:hideMark/>
          </w:tcPr>
          <w:p w14:paraId="4548B865" w14:textId="77777777" w:rsidR="001E2727" w:rsidRPr="008B28AA" w:rsidRDefault="001E2727" w:rsidP="006B013C">
            <w:pPr>
              <w:jc w:val="center"/>
              <w:rPr>
                <w:rFonts w:ascii="Calibri" w:eastAsia="Times New Roman" w:hAnsi="Calibri" w:cs="Times New Roman"/>
                <w:b/>
                <w:bCs/>
                <w:color w:val="000000"/>
                <w:sz w:val="20"/>
                <w:szCs w:val="20"/>
              </w:rPr>
            </w:pPr>
            <w:r w:rsidRPr="008B28AA">
              <w:rPr>
                <w:rFonts w:ascii="Calibri" w:eastAsia="Times New Roman" w:hAnsi="Calibri" w:cs="Times New Roman"/>
                <w:b/>
                <w:bCs/>
                <w:color w:val="000000"/>
                <w:sz w:val="20"/>
                <w:szCs w:val="20"/>
                <w:lang w:val="en-GB"/>
              </w:rPr>
              <w:t>INDICATOR NAME</w:t>
            </w:r>
          </w:p>
        </w:tc>
        <w:tc>
          <w:tcPr>
            <w:tcW w:w="800" w:type="dxa"/>
            <w:tcBorders>
              <w:top w:val="nil"/>
              <w:left w:val="nil"/>
              <w:bottom w:val="single" w:sz="4" w:space="0" w:color="auto"/>
              <w:right w:val="single" w:sz="4" w:space="0" w:color="auto"/>
            </w:tcBorders>
            <w:shd w:val="clear" w:color="000000" w:fill="DDEBF7"/>
            <w:vAlign w:val="bottom"/>
            <w:hideMark/>
          </w:tcPr>
          <w:p w14:paraId="11D6D907" w14:textId="77777777" w:rsidR="001E2727" w:rsidRPr="008B28AA" w:rsidRDefault="001E2727" w:rsidP="006B013C">
            <w:pPr>
              <w:jc w:val="center"/>
              <w:rPr>
                <w:rFonts w:ascii="Calibri" w:eastAsia="Times New Roman" w:hAnsi="Calibri" w:cs="Times New Roman"/>
                <w:b/>
                <w:bCs/>
                <w:color w:val="000000"/>
                <w:sz w:val="20"/>
                <w:szCs w:val="20"/>
              </w:rPr>
            </w:pPr>
            <w:r w:rsidRPr="008B28AA">
              <w:rPr>
                <w:rFonts w:ascii="Calibri" w:eastAsia="Times New Roman" w:hAnsi="Calibri" w:cs="Times New Roman"/>
                <w:b/>
                <w:bCs/>
                <w:color w:val="000000"/>
                <w:sz w:val="20"/>
                <w:szCs w:val="20"/>
              </w:rPr>
              <w:t xml:space="preserve"> 2015 Target </w:t>
            </w:r>
          </w:p>
        </w:tc>
        <w:tc>
          <w:tcPr>
            <w:tcW w:w="800" w:type="dxa"/>
            <w:tcBorders>
              <w:top w:val="nil"/>
              <w:left w:val="nil"/>
              <w:bottom w:val="single" w:sz="4" w:space="0" w:color="auto"/>
              <w:right w:val="single" w:sz="4" w:space="0" w:color="auto"/>
            </w:tcBorders>
            <w:shd w:val="clear" w:color="000000" w:fill="DDEBF7"/>
            <w:vAlign w:val="bottom"/>
            <w:hideMark/>
          </w:tcPr>
          <w:p w14:paraId="7A50AF51" w14:textId="77777777" w:rsidR="001E2727" w:rsidRPr="008B28AA" w:rsidRDefault="001E2727" w:rsidP="006B013C">
            <w:pPr>
              <w:jc w:val="center"/>
              <w:rPr>
                <w:rFonts w:ascii="Calibri" w:eastAsia="Times New Roman" w:hAnsi="Calibri" w:cs="Times New Roman"/>
                <w:b/>
                <w:bCs/>
                <w:color w:val="000000"/>
                <w:sz w:val="20"/>
                <w:szCs w:val="20"/>
              </w:rPr>
            </w:pPr>
            <w:r w:rsidRPr="008B28AA">
              <w:rPr>
                <w:rFonts w:ascii="Calibri" w:eastAsia="Times New Roman" w:hAnsi="Calibri" w:cs="Times New Roman"/>
                <w:b/>
                <w:bCs/>
                <w:color w:val="000000"/>
                <w:sz w:val="20"/>
                <w:szCs w:val="20"/>
              </w:rPr>
              <w:t xml:space="preserve"> 2015 Actual </w:t>
            </w:r>
          </w:p>
        </w:tc>
        <w:tc>
          <w:tcPr>
            <w:tcW w:w="800" w:type="dxa"/>
            <w:tcBorders>
              <w:top w:val="nil"/>
              <w:left w:val="nil"/>
              <w:bottom w:val="single" w:sz="4" w:space="0" w:color="auto"/>
              <w:right w:val="single" w:sz="4" w:space="0" w:color="auto"/>
            </w:tcBorders>
            <w:shd w:val="clear" w:color="000000" w:fill="DDEBF7"/>
            <w:vAlign w:val="bottom"/>
            <w:hideMark/>
          </w:tcPr>
          <w:p w14:paraId="0462A519" w14:textId="77777777" w:rsidR="001E2727" w:rsidRPr="008B28AA" w:rsidRDefault="001E2727" w:rsidP="006B013C">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LOP</w:t>
            </w:r>
            <w:r w:rsidRPr="008B28AA">
              <w:rPr>
                <w:rFonts w:ascii="Calibri" w:eastAsia="Times New Roman" w:hAnsi="Calibri" w:cs="Times New Roman"/>
                <w:b/>
                <w:bCs/>
                <w:color w:val="000000"/>
                <w:sz w:val="20"/>
                <w:szCs w:val="20"/>
              </w:rPr>
              <w:t xml:space="preserve"> </w:t>
            </w:r>
            <w:r>
              <w:rPr>
                <w:rFonts w:ascii="Calibri" w:eastAsia="Times New Roman" w:hAnsi="Calibri" w:cs="Times New Roman"/>
                <w:b/>
                <w:bCs/>
                <w:color w:val="000000"/>
                <w:sz w:val="20"/>
                <w:szCs w:val="20"/>
              </w:rPr>
              <w:t>Target</w:t>
            </w:r>
            <w:r w:rsidRPr="008B28AA">
              <w:rPr>
                <w:rFonts w:ascii="Calibri" w:eastAsia="Times New Roman" w:hAnsi="Calibri" w:cs="Times New Roman"/>
                <w:b/>
                <w:bCs/>
                <w:color w:val="000000"/>
                <w:sz w:val="20"/>
                <w:szCs w:val="20"/>
              </w:rPr>
              <w:t xml:space="preserve"> </w:t>
            </w:r>
          </w:p>
        </w:tc>
        <w:tc>
          <w:tcPr>
            <w:tcW w:w="280" w:type="dxa"/>
            <w:tcBorders>
              <w:top w:val="nil"/>
              <w:left w:val="nil"/>
              <w:bottom w:val="nil"/>
              <w:right w:val="single" w:sz="8" w:space="0" w:color="auto"/>
            </w:tcBorders>
            <w:shd w:val="clear" w:color="auto" w:fill="auto"/>
            <w:noWrap/>
            <w:hideMark/>
          </w:tcPr>
          <w:p w14:paraId="57646E7F"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42ED4CBB" w14:textId="77777777" w:rsidTr="006B013C">
        <w:trPr>
          <w:trHeight w:val="260"/>
        </w:trPr>
        <w:tc>
          <w:tcPr>
            <w:tcW w:w="280" w:type="dxa"/>
            <w:tcBorders>
              <w:top w:val="nil"/>
              <w:left w:val="single" w:sz="8" w:space="0" w:color="auto"/>
              <w:bottom w:val="nil"/>
              <w:right w:val="nil"/>
            </w:tcBorders>
            <w:shd w:val="clear" w:color="auto" w:fill="auto"/>
            <w:noWrap/>
            <w:hideMark/>
          </w:tcPr>
          <w:p w14:paraId="0800AF31"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8140" w:type="dxa"/>
            <w:gridSpan w:val="6"/>
            <w:tcBorders>
              <w:top w:val="single" w:sz="4" w:space="0" w:color="auto"/>
              <w:left w:val="single" w:sz="4" w:space="0" w:color="auto"/>
              <w:bottom w:val="single" w:sz="4" w:space="0" w:color="auto"/>
              <w:right w:val="single" w:sz="4" w:space="0" w:color="000000"/>
            </w:tcBorders>
            <w:shd w:val="clear" w:color="000000" w:fill="9BC2E6"/>
            <w:hideMark/>
          </w:tcPr>
          <w:p w14:paraId="1D4DA300"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lang w:val="en-GB"/>
              </w:rPr>
              <w:t>IR 3: Strengthened Application of ICT in Agriculture</w:t>
            </w:r>
          </w:p>
        </w:tc>
        <w:tc>
          <w:tcPr>
            <w:tcW w:w="280" w:type="dxa"/>
            <w:tcBorders>
              <w:top w:val="nil"/>
              <w:left w:val="nil"/>
              <w:bottom w:val="nil"/>
              <w:right w:val="single" w:sz="8" w:space="0" w:color="auto"/>
            </w:tcBorders>
            <w:shd w:val="clear" w:color="auto" w:fill="auto"/>
            <w:noWrap/>
            <w:hideMark/>
          </w:tcPr>
          <w:p w14:paraId="4672F351"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31FF76FC" w14:textId="77777777" w:rsidTr="006B013C">
        <w:trPr>
          <w:trHeight w:val="260"/>
        </w:trPr>
        <w:tc>
          <w:tcPr>
            <w:tcW w:w="280" w:type="dxa"/>
            <w:tcBorders>
              <w:top w:val="nil"/>
              <w:left w:val="single" w:sz="8" w:space="0" w:color="auto"/>
              <w:bottom w:val="nil"/>
              <w:right w:val="nil"/>
            </w:tcBorders>
            <w:shd w:val="clear" w:color="auto" w:fill="auto"/>
            <w:noWrap/>
            <w:hideMark/>
          </w:tcPr>
          <w:p w14:paraId="24A587C3"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8140" w:type="dxa"/>
            <w:gridSpan w:val="6"/>
            <w:tcBorders>
              <w:top w:val="single" w:sz="4" w:space="0" w:color="auto"/>
              <w:left w:val="single" w:sz="4" w:space="0" w:color="auto"/>
              <w:bottom w:val="single" w:sz="4" w:space="0" w:color="auto"/>
              <w:right w:val="single" w:sz="4" w:space="0" w:color="000000"/>
            </w:tcBorders>
            <w:shd w:val="clear" w:color="000000" w:fill="2F75B5"/>
            <w:hideMark/>
          </w:tcPr>
          <w:p w14:paraId="7D5617E8" w14:textId="77777777" w:rsidR="001E2727" w:rsidRPr="008B28AA" w:rsidRDefault="001E2727" w:rsidP="006B013C">
            <w:pPr>
              <w:jc w:val="left"/>
              <w:rPr>
                <w:rFonts w:ascii="Calibri" w:eastAsia="Times New Roman" w:hAnsi="Calibri" w:cs="Times New Roman"/>
                <w:i/>
                <w:iCs/>
                <w:color w:val="000000"/>
                <w:sz w:val="20"/>
                <w:szCs w:val="20"/>
              </w:rPr>
            </w:pPr>
            <w:r w:rsidRPr="008B28AA">
              <w:rPr>
                <w:rFonts w:ascii="Calibri" w:eastAsia="Times New Roman" w:hAnsi="Calibri" w:cs="Times New Roman"/>
                <w:i/>
                <w:iCs/>
                <w:color w:val="000000"/>
                <w:sz w:val="20"/>
                <w:szCs w:val="20"/>
                <w:lang w:val="en-GB"/>
              </w:rPr>
              <w:t>Sub-IR 3.1: Improved National Agriculture Info System</w:t>
            </w:r>
          </w:p>
        </w:tc>
        <w:tc>
          <w:tcPr>
            <w:tcW w:w="280" w:type="dxa"/>
            <w:tcBorders>
              <w:top w:val="nil"/>
              <w:left w:val="nil"/>
              <w:bottom w:val="nil"/>
              <w:right w:val="single" w:sz="8" w:space="0" w:color="auto"/>
            </w:tcBorders>
            <w:shd w:val="clear" w:color="auto" w:fill="auto"/>
            <w:noWrap/>
            <w:hideMark/>
          </w:tcPr>
          <w:p w14:paraId="6AE017D7"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6722748B" w14:textId="77777777" w:rsidTr="006B013C">
        <w:trPr>
          <w:trHeight w:val="520"/>
        </w:trPr>
        <w:tc>
          <w:tcPr>
            <w:tcW w:w="280" w:type="dxa"/>
            <w:tcBorders>
              <w:top w:val="nil"/>
              <w:left w:val="single" w:sz="8" w:space="0" w:color="auto"/>
              <w:bottom w:val="nil"/>
              <w:right w:val="nil"/>
            </w:tcBorders>
            <w:shd w:val="clear" w:color="auto" w:fill="auto"/>
            <w:noWrap/>
            <w:hideMark/>
          </w:tcPr>
          <w:p w14:paraId="30848055"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610" w:type="dxa"/>
            <w:tcBorders>
              <w:top w:val="nil"/>
              <w:left w:val="single" w:sz="4" w:space="0" w:color="auto"/>
              <w:bottom w:val="single" w:sz="4" w:space="0" w:color="auto"/>
              <w:right w:val="single" w:sz="4" w:space="0" w:color="auto"/>
            </w:tcBorders>
            <w:shd w:val="clear" w:color="auto" w:fill="auto"/>
            <w:hideMark/>
          </w:tcPr>
          <w:p w14:paraId="663C0E19"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lang w:val="en-GB"/>
              </w:rPr>
              <w:t>13</w:t>
            </w:r>
          </w:p>
        </w:tc>
        <w:tc>
          <w:tcPr>
            <w:tcW w:w="1170" w:type="dxa"/>
            <w:tcBorders>
              <w:top w:val="nil"/>
              <w:left w:val="nil"/>
              <w:bottom w:val="single" w:sz="4" w:space="0" w:color="auto"/>
              <w:right w:val="single" w:sz="4" w:space="0" w:color="auto"/>
            </w:tcBorders>
            <w:shd w:val="clear" w:color="auto" w:fill="auto"/>
            <w:hideMark/>
          </w:tcPr>
          <w:p w14:paraId="28F5D164"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lang w:val="en-GB"/>
              </w:rPr>
              <w:t>Custom</w:t>
            </w:r>
          </w:p>
        </w:tc>
        <w:tc>
          <w:tcPr>
            <w:tcW w:w="3960" w:type="dxa"/>
            <w:tcBorders>
              <w:top w:val="nil"/>
              <w:left w:val="nil"/>
              <w:bottom w:val="single" w:sz="4" w:space="0" w:color="auto"/>
              <w:right w:val="single" w:sz="4" w:space="0" w:color="auto"/>
            </w:tcBorders>
            <w:shd w:val="clear" w:color="auto" w:fill="auto"/>
            <w:hideMark/>
          </w:tcPr>
          <w:p w14:paraId="796EA9EA"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xml:space="preserve">Capacity of Bangladesh Ministry of Agriculture to produce and disseminate agricultural knowledge enhanced </w:t>
            </w:r>
          </w:p>
        </w:tc>
        <w:tc>
          <w:tcPr>
            <w:tcW w:w="800" w:type="dxa"/>
            <w:tcBorders>
              <w:top w:val="nil"/>
              <w:left w:val="nil"/>
              <w:bottom w:val="single" w:sz="4" w:space="0" w:color="auto"/>
              <w:right w:val="single" w:sz="4" w:space="0" w:color="auto"/>
            </w:tcBorders>
            <w:shd w:val="clear" w:color="auto" w:fill="auto"/>
            <w:hideMark/>
          </w:tcPr>
          <w:p w14:paraId="257965E1"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1</w:t>
            </w:r>
          </w:p>
        </w:tc>
        <w:tc>
          <w:tcPr>
            <w:tcW w:w="800" w:type="dxa"/>
            <w:tcBorders>
              <w:top w:val="nil"/>
              <w:left w:val="nil"/>
              <w:bottom w:val="single" w:sz="4" w:space="0" w:color="auto"/>
              <w:right w:val="single" w:sz="4" w:space="0" w:color="auto"/>
            </w:tcBorders>
            <w:shd w:val="clear" w:color="auto" w:fill="auto"/>
            <w:hideMark/>
          </w:tcPr>
          <w:p w14:paraId="3D46238F" w14:textId="77777777" w:rsidR="001E2727" w:rsidRPr="008B28AA" w:rsidRDefault="001E2727" w:rsidP="006B013C">
            <w:pPr>
              <w:jc w:val="center"/>
              <w:rPr>
                <w:rFonts w:ascii="Calibri" w:eastAsia="Times New Roman" w:hAnsi="Calibri" w:cs="Times New Roman"/>
                <w:i/>
                <w:iCs/>
                <w:color w:val="000000"/>
                <w:sz w:val="20"/>
                <w:szCs w:val="20"/>
              </w:rPr>
            </w:pPr>
            <w:r w:rsidRPr="008B28AA">
              <w:rPr>
                <w:rFonts w:ascii="Calibri" w:eastAsia="Times New Roman" w:hAnsi="Calibri" w:cs="Times New Roman"/>
                <w:i/>
                <w:iCs/>
                <w:color w:val="000000"/>
                <w:sz w:val="20"/>
                <w:szCs w:val="20"/>
              </w:rPr>
              <w:t xml:space="preserve"> n/a </w:t>
            </w:r>
          </w:p>
        </w:tc>
        <w:tc>
          <w:tcPr>
            <w:tcW w:w="800" w:type="dxa"/>
            <w:tcBorders>
              <w:top w:val="nil"/>
              <w:left w:val="nil"/>
              <w:bottom w:val="single" w:sz="4" w:space="0" w:color="auto"/>
              <w:right w:val="single" w:sz="4" w:space="0" w:color="auto"/>
            </w:tcBorders>
            <w:shd w:val="clear" w:color="auto" w:fill="auto"/>
            <w:hideMark/>
          </w:tcPr>
          <w:p w14:paraId="46CEEEFA"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1</w:t>
            </w:r>
          </w:p>
        </w:tc>
        <w:tc>
          <w:tcPr>
            <w:tcW w:w="280" w:type="dxa"/>
            <w:tcBorders>
              <w:top w:val="nil"/>
              <w:left w:val="nil"/>
              <w:bottom w:val="nil"/>
              <w:right w:val="single" w:sz="8" w:space="0" w:color="auto"/>
            </w:tcBorders>
            <w:shd w:val="clear" w:color="auto" w:fill="auto"/>
            <w:noWrap/>
            <w:hideMark/>
          </w:tcPr>
          <w:p w14:paraId="0BB2D859"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0A9D8D04" w14:textId="77777777" w:rsidTr="006B013C">
        <w:trPr>
          <w:trHeight w:val="520"/>
        </w:trPr>
        <w:tc>
          <w:tcPr>
            <w:tcW w:w="280" w:type="dxa"/>
            <w:tcBorders>
              <w:top w:val="nil"/>
              <w:left w:val="single" w:sz="8" w:space="0" w:color="auto"/>
              <w:bottom w:val="nil"/>
              <w:right w:val="nil"/>
            </w:tcBorders>
            <w:shd w:val="clear" w:color="auto" w:fill="auto"/>
            <w:noWrap/>
            <w:hideMark/>
          </w:tcPr>
          <w:p w14:paraId="2FDDEAC3"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610" w:type="dxa"/>
            <w:tcBorders>
              <w:top w:val="nil"/>
              <w:left w:val="single" w:sz="4" w:space="0" w:color="auto"/>
              <w:bottom w:val="single" w:sz="4" w:space="0" w:color="auto"/>
              <w:right w:val="single" w:sz="4" w:space="0" w:color="auto"/>
            </w:tcBorders>
            <w:shd w:val="clear" w:color="auto" w:fill="auto"/>
            <w:hideMark/>
          </w:tcPr>
          <w:p w14:paraId="6F8414C0"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lang w:val="en-GB"/>
              </w:rPr>
              <w:t>14</w:t>
            </w:r>
          </w:p>
        </w:tc>
        <w:tc>
          <w:tcPr>
            <w:tcW w:w="1170" w:type="dxa"/>
            <w:tcBorders>
              <w:top w:val="nil"/>
              <w:left w:val="nil"/>
              <w:bottom w:val="single" w:sz="4" w:space="0" w:color="auto"/>
              <w:right w:val="single" w:sz="4" w:space="0" w:color="auto"/>
            </w:tcBorders>
            <w:shd w:val="clear" w:color="auto" w:fill="auto"/>
            <w:hideMark/>
          </w:tcPr>
          <w:p w14:paraId="391D08C1"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lang w:val="en-GB"/>
              </w:rPr>
              <w:t>Custom</w:t>
            </w:r>
          </w:p>
        </w:tc>
        <w:tc>
          <w:tcPr>
            <w:tcW w:w="3960" w:type="dxa"/>
            <w:tcBorders>
              <w:top w:val="nil"/>
              <w:left w:val="nil"/>
              <w:bottom w:val="single" w:sz="4" w:space="0" w:color="auto"/>
              <w:right w:val="single" w:sz="4" w:space="0" w:color="auto"/>
            </w:tcBorders>
            <w:shd w:val="clear" w:color="auto" w:fill="auto"/>
            <w:hideMark/>
          </w:tcPr>
          <w:p w14:paraId="29E5A975"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olor w:val="000000"/>
                <w:sz w:val="20"/>
                <w:szCs w:val="20"/>
              </w:rPr>
              <w:t>Number of ICT applications  developed and made available for farmers and extension agents</w:t>
            </w:r>
          </w:p>
        </w:tc>
        <w:tc>
          <w:tcPr>
            <w:tcW w:w="800" w:type="dxa"/>
            <w:tcBorders>
              <w:top w:val="nil"/>
              <w:left w:val="nil"/>
              <w:bottom w:val="single" w:sz="4" w:space="0" w:color="auto"/>
              <w:right w:val="single" w:sz="4" w:space="0" w:color="auto"/>
            </w:tcBorders>
            <w:shd w:val="clear" w:color="auto" w:fill="auto"/>
            <w:hideMark/>
          </w:tcPr>
          <w:p w14:paraId="6AA2C312"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10</w:t>
            </w:r>
          </w:p>
        </w:tc>
        <w:tc>
          <w:tcPr>
            <w:tcW w:w="800" w:type="dxa"/>
            <w:tcBorders>
              <w:top w:val="nil"/>
              <w:left w:val="nil"/>
              <w:bottom w:val="single" w:sz="4" w:space="0" w:color="auto"/>
              <w:right w:val="single" w:sz="4" w:space="0" w:color="auto"/>
            </w:tcBorders>
            <w:shd w:val="clear" w:color="auto" w:fill="auto"/>
            <w:hideMark/>
          </w:tcPr>
          <w:p w14:paraId="01227404"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6</w:t>
            </w:r>
          </w:p>
        </w:tc>
        <w:tc>
          <w:tcPr>
            <w:tcW w:w="800" w:type="dxa"/>
            <w:tcBorders>
              <w:top w:val="nil"/>
              <w:left w:val="nil"/>
              <w:bottom w:val="single" w:sz="4" w:space="0" w:color="auto"/>
              <w:right w:val="single" w:sz="4" w:space="0" w:color="auto"/>
            </w:tcBorders>
            <w:shd w:val="clear" w:color="auto" w:fill="auto"/>
            <w:hideMark/>
          </w:tcPr>
          <w:p w14:paraId="21C97534"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13</w:t>
            </w:r>
          </w:p>
        </w:tc>
        <w:tc>
          <w:tcPr>
            <w:tcW w:w="280" w:type="dxa"/>
            <w:tcBorders>
              <w:top w:val="nil"/>
              <w:left w:val="nil"/>
              <w:bottom w:val="nil"/>
              <w:right w:val="single" w:sz="8" w:space="0" w:color="auto"/>
            </w:tcBorders>
            <w:shd w:val="clear" w:color="auto" w:fill="auto"/>
            <w:noWrap/>
            <w:hideMark/>
          </w:tcPr>
          <w:p w14:paraId="48A204C3"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671F5CCC" w14:textId="77777777" w:rsidTr="006B013C">
        <w:trPr>
          <w:trHeight w:val="520"/>
        </w:trPr>
        <w:tc>
          <w:tcPr>
            <w:tcW w:w="280" w:type="dxa"/>
            <w:tcBorders>
              <w:top w:val="nil"/>
              <w:left w:val="single" w:sz="8" w:space="0" w:color="auto"/>
              <w:bottom w:val="nil"/>
              <w:right w:val="nil"/>
            </w:tcBorders>
            <w:shd w:val="clear" w:color="auto" w:fill="auto"/>
            <w:noWrap/>
            <w:hideMark/>
          </w:tcPr>
          <w:p w14:paraId="593777EB"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610" w:type="dxa"/>
            <w:tcBorders>
              <w:top w:val="nil"/>
              <w:left w:val="single" w:sz="4" w:space="0" w:color="auto"/>
              <w:bottom w:val="single" w:sz="4" w:space="0" w:color="auto"/>
              <w:right w:val="single" w:sz="4" w:space="0" w:color="auto"/>
            </w:tcBorders>
            <w:shd w:val="clear" w:color="auto" w:fill="auto"/>
            <w:hideMark/>
          </w:tcPr>
          <w:p w14:paraId="40004551"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lang w:val="en-GB"/>
              </w:rPr>
              <w:t>15</w:t>
            </w:r>
          </w:p>
        </w:tc>
        <w:tc>
          <w:tcPr>
            <w:tcW w:w="1170" w:type="dxa"/>
            <w:tcBorders>
              <w:top w:val="nil"/>
              <w:left w:val="nil"/>
              <w:bottom w:val="single" w:sz="4" w:space="0" w:color="auto"/>
              <w:right w:val="single" w:sz="4" w:space="0" w:color="auto"/>
            </w:tcBorders>
            <w:shd w:val="clear" w:color="auto" w:fill="auto"/>
            <w:hideMark/>
          </w:tcPr>
          <w:p w14:paraId="6570112F"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lang w:val="en-GB"/>
              </w:rPr>
              <w:t>Custom</w:t>
            </w:r>
          </w:p>
        </w:tc>
        <w:tc>
          <w:tcPr>
            <w:tcW w:w="3960" w:type="dxa"/>
            <w:tcBorders>
              <w:top w:val="nil"/>
              <w:left w:val="nil"/>
              <w:bottom w:val="single" w:sz="4" w:space="0" w:color="auto"/>
              <w:right w:val="single" w:sz="4" w:space="0" w:color="auto"/>
            </w:tcBorders>
            <w:shd w:val="clear" w:color="auto" w:fill="auto"/>
            <w:hideMark/>
          </w:tcPr>
          <w:p w14:paraId="17503356"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olor w:val="000000"/>
                <w:sz w:val="20"/>
                <w:szCs w:val="20"/>
              </w:rPr>
              <w:t>Number of audio-visual products made available for farmers and extension agents</w:t>
            </w:r>
          </w:p>
        </w:tc>
        <w:tc>
          <w:tcPr>
            <w:tcW w:w="800" w:type="dxa"/>
            <w:tcBorders>
              <w:top w:val="nil"/>
              <w:left w:val="nil"/>
              <w:bottom w:val="single" w:sz="4" w:space="0" w:color="auto"/>
              <w:right w:val="single" w:sz="4" w:space="0" w:color="auto"/>
            </w:tcBorders>
            <w:shd w:val="clear" w:color="auto" w:fill="auto"/>
            <w:hideMark/>
          </w:tcPr>
          <w:p w14:paraId="7ACE15FF"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10</w:t>
            </w:r>
          </w:p>
        </w:tc>
        <w:tc>
          <w:tcPr>
            <w:tcW w:w="800" w:type="dxa"/>
            <w:tcBorders>
              <w:top w:val="nil"/>
              <w:left w:val="nil"/>
              <w:bottom w:val="single" w:sz="4" w:space="0" w:color="auto"/>
              <w:right w:val="single" w:sz="4" w:space="0" w:color="auto"/>
            </w:tcBorders>
            <w:shd w:val="clear" w:color="auto" w:fill="auto"/>
            <w:hideMark/>
          </w:tcPr>
          <w:p w14:paraId="4F2EDAD6" w14:textId="77777777" w:rsidR="001E2727" w:rsidRPr="008B28AA" w:rsidRDefault="001E2727" w:rsidP="006B013C">
            <w:pPr>
              <w:jc w:val="center"/>
              <w:rPr>
                <w:rFonts w:ascii="Calibri" w:eastAsia="Times New Roman" w:hAnsi="Calibri" w:cs="Times New Roman"/>
                <w:i/>
                <w:iCs/>
                <w:color w:val="000000"/>
                <w:sz w:val="20"/>
                <w:szCs w:val="20"/>
              </w:rPr>
            </w:pPr>
            <w:r w:rsidRPr="008B28AA">
              <w:rPr>
                <w:rFonts w:ascii="Calibri" w:eastAsia="Times New Roman" w:hAnsi="Calibri" w:cs="Times New Roman"/>
                <w:i/>
                <w:iCs/>
                <w:color w:val="000000"/>
                <w:sz w:val="20"/>
                <w:szCs w:val="20"/>
              </w:rPr>
              <w:t xml:space="preserve"> n/a </w:t>
            </w:r>
          </w:p>
        </w:tc>
        <w:tc>
          <w:tcPr>
            <w:tcW w:w="800" w:type="dxa"/>
            <w:tcBorders>
              <w:top w:val="nil"/>
              <w:left w:val="nil"/>
              <w:bottom w:val="single" w:sz="4" w:space="0" w:color="auto"/>
              <w:right w:val="single" w:sz="4" w:space="0" w:color="auto"/>
            </w:tcBorders>
            <w:shd w:val="clear" w:color="auto" w:fill="auto"/>
            <w:hideMark/>
          </w:tcPr>
          <w:p w14:paraId="538E1FAE"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6</w:t>
            </w:r>
          </w:p>
        </w:tc>
        <w:tc>
          <w:tcPr>
            <w:tcW w:w="280" w:type="dxa"/>
            <w:tcBorders>
              <w:top w:val="nil"/>
              <w:left w:val="nil"/>
              <w:bottom w:val="nil"/>
              <w:right w:val="single" w:sz="8" w:space="0" w:color="auto"/>
            </w:tcBorders>
            <w:shd w:val="clear" w:color="auto" w:fill="auto"/>
            <w:noWrap/>
            <w:hideMark/>
          </w:tcPr>
          <w:p w14:paraId="0E622B2F"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5D6B001F" w14:textId="77777777" w:rsidTr="006B013C">
        <w:trPr>
          <w:trHeight w:val="260"/>
        </w:trPr>
        <w:tc>
          <w:tcPr>
            <w:tcW w:w="280" w:type="dxa"/>
            <w:tcBorders>
              <w:top w:val="nil"/>
              <w:left w:val="single" w:sz="8" w:space="0" w:color="auto"/>
              <w:bottom w:val="nil"/>
              <w:right w:val="nil"/>
            </w:tcBorders>
            <w:shd w:val="clear" w:color="auto" w:fill="auto"/>
            <w:noWrap/>
            <w:hideMark/>
          </w:tcPr>
          <w:p w14:paraId="3937FD30"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8140" w:type="dxa"/>
            <w:gridSpan w:val="6"/>
            <w:tcBorders>
              <w:top w:val="single" w:sz="4" w:space="0" w:color="auto"/>
              <w:left w:val="single" w:sz="4" w:space="0" w:color="auto"/>
              <w:bottom w:val="single" w:sz="4" w:space="0" w:color="auto"/>
              <w:right w:val="single" w:sz="4" w:space="0" w:color="000000"/>
            </w:tcBorders>
            <w:shd w:val="clear" w:color="000000" w:fill="2F75B5"/>
            <w:hideMark/>
          </w:tcPr>
          <w:p w14:paraId="33F8F6AD" w14:textId="77777777" w:rsidR="001E2727" w:rsidRPr="008B28AA" w:rsidRDefault="001E2727" w:rsidP="006B013C">
            <w:pPr>
              <w:jc w:val="left"/>
              <w:rPr>
                <w:rFonts w:ascii="Calibri" w:eastAsia="Times New Roman" w:hAnsi="Calibri" w:cs="Times New Roman"/>
                <w:i/>
                <w:iCs/>
                <w:color w:val="000000"/>
                <w:sz w:val="20"/>
                <w:szCs w:val="20"/>
              </w:rPr>
            </w:pPr>
            <w:r w:rsidRPr="008B28AA">
              <w:rPr>
                <w:rFonts w:ascii="Calibri" w:eastAsia="Times New Roman" w:hAnsi="Calibri" w:cs="Times New Roman"/>
                <w:i/>
                <w:iCs/>
                <w:color w:val="000000"/>
                <w:sz w:val="20"/>
                <w:szCs w:val="20"/>
                <w:lang w:val="en-GB"/>
              </w:rPr>
              <w:t>Sub-IR 3.2: Increased Use of ICT by Ag Extension Agents</w:t>
            </w:r>
          </w:p>
        </w:tc>
        <w:tc>
          <w:tcPr>
            <w:tcW w:w="280" w:type="dxa"/>
            <w:tcBorders>
              <w:top w:val="nil"/>
              <w:left w:val="nil"/>
              <w:bottom w:val="nil"/>
              <w:right w:val="single" w:sz="8" w:space="0" w:color="auto"/>
            </w:tcBorders>
            <w:shd w:val="clear" w:color="auto" w:fill="auto"/>
            <w:noWrap/>
            <w:hideMark/>
          </w:tcPr>
          <w:p w14:paraId="711C1553"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44C00690" w14:textId="77777777" w:rsidTr="006B013C">
        <w:trPr>
          <w:trHeight w:val="520"/>
        </w:trPr>
        <w:tc>
          <w:tcPr>
            <w:tcW w:w="280" w:type="dxa"/>
            <w:tcBorders>
              <w:top w:val="nil"/>
              <w:left w:val="single" w:sz="8" w:space="0" w:color="auto"/>
              <w:bottom w:val="nil"/>
              <w:right w:val="nil"/>
            </w:tcBorders>
            <w:shd w:val="clear" w:color="auto" w:fill="auto"/>
            <w:noWrap/>
            <w:hideMark/>
          </w:tcPr>
          <w:p w14:paraId="6CF07F8C"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610" w:type="dxa"/>
            <w:tcBorders>
              <w:top w:val="nil"/>
              <w:left w:val="single" w:sz="4" w:space="0" w:color="auto"/>
              <w:bottom w:val="single" w:sz="4" w:space="0" w:color="auto"/>
              <w:right w:val="single" w:sz="4" w:space="0" w:color="auto"/>
            </w:tcBorders>
            <w:shd w:val="clear" w:color="auto" w:fill="auto"/>
            <w:hideMark/>
          </w:tcPr>
          <w:p w14:paraId="615A1957"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lang w:val="en-GB"/>
              </w:rPr>
              <w:t>16</w:t>
            </w:r>
          </w:p>
        </w:tc>
        <w:tc>
          <w:tcPr>
            <w:tcW w:w="1170" w:type="dxa"/>
            <w:tcBorders>
              <w:top w:val="nil"/>
              <w:left w:val="nil"/>
              <w:bottom w:val="single" w:sz="4" w:space="0" w:color="auto"/>
              <w:right w:val="single" w:sz="4" w:space="0" w:color="auto"/>
            </w:tcBorders>
            <w:shd w:val="clear" w:color="auto" w:fill="auto"/>
            <w:hideMark/>
          </w:tcPr>
          <w:p w14:paraId="588B05A1"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lang w:val="en-GB"/>
              </w:rPr>
              <w:t>Custom</w:t>
            </w:r>
          </w:p>
        </w:tc>
        <w:tc>
          <w:tcPr>
            <w:tcW w:w="3960" w:type="dxa"/>
            <w:tcBorders>
              <w:top w:val="nil"/>
              <w:left w:val="nil"/>
              <w:bottom w:val="single" w:sz="4" w:space="0" w:color="auto"/>
              <w:right w:val="single" w:sz="4" w:space="0" w:color="auto"/>
            </w:tcBorders>
            <w:shd w:val="clear" w:color="auto" w:fill="auto"/>
            <w:hideMark/>
          </w:tcPr>
          <w:p w14:paraId="6863E853"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olor w:val="000000"/>
                <w:sz w:val="20"/>
                <w:szCs w:val="20"/>
              </w:rPr>
              <w:t>Number of Agriculture Extension agents using project-assisted ICT-based applications for assisting farmers</w:t>
            </w:r>
          </w:p>
        </w:tc>
        <w:tc>
          <w:tcPr>
            <w:tcW w:w="800" w:type="dxa"/>
            <w:tcBorders>
              <w:top w:val="nil"/>
              <w:left w:val="nil"/>
              <w:bottom w:val="single" w:sz="4" w:space="0" w:color="auto"/>
              <w:right w:val="single" w:sz="4" w:space="0" w:color="auto"/>
            </w:tcBorders>
            <w:shd w:val="clear" w:color="auto" w:fill="auto"/>
            <w:hideMark/>
          </w:tcPr>
          <w:p w14:paraId="5BD49523"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300</w:t>
            </w:r>
          </w:p>
        </w:tc>
        <w:tc>
          <w:tcPr>
            <w:tcW w:w="800" w:type="dxa"/>
            <w:tcBorders>
              <w:top w:val="nil"/>
              <w:left w:val="nil"/>
              <w:bottom w:val="single" w:sz="4" w:space="0" w:color="auto"/>
              <w:right w:val="single" w:sz="4" w:space="0" w:color="auto"/>
            </w:tcBorders>
            <w:shd w:val="clear" w:color="auto" w:fill="auto"/>
            <w:hideMark/>
          </w:tcPr>
          <w:p w14:paraId="056A4984"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202</w:t>
            </w:r>
          </w:p>
        </w:tc>
        <w:tc>
          <w:tcPr>
            <w:tcW w:w="800" w:type="dxa"/>
            <w:tcBorders>
              <w:top w:val="nil"/>
              <w:left w:val="nil"/>
              <w:bottom w:val="single" w:sz="4" w:space="0" w:color="auto"/>
              <w:right w:val="single" w:sz="4" w:space="0" w:color="auto"/>
            </w:tcBorders>
            <w:shd w:val="clear" w:color="auto" w:fill="auto"/>
            <w:hideMark/>
          </w:tcPr>
          <w:p w14:paraId="599312B6"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402</w:t>
            </w:r>
          </w:p>
        </w:tc>
        <w:tc>
          <w:tcPr>
            <w:tcW w:w="280" w:type="dxa"/>
            <w:tcBorders>
              <w:top w:val="nil"/>
              <w:left w:val="nil"/>
              <w:bottom w:val="nil"/>
              <w:right w:val="single" w:sz="8" w:space="0" w:color="auto"/>
            </w:tcBorders>
            <w:shd w:val="clear" w:color="auto" w:fill="auto"/>
            <w:noWrap/>
            <w:hideMark/>
          </w:tcPr>
          <w:p w14:paraId="7A41AE13"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0FC0E8E2" w14:textId="77777777" w:rsidTr="006B013C">
        <w:trPr>
          <w:trHeight w:val="290"/>
        </w:trPr>
        <w:tc>
          <w:tcPr>
            <w:tcW w:w="280" w:type="dxa"/>
            <w:tcBorders>
              <w:top w:val="nil"/>
              <w:left w:val="single" w:sz="8" w:space="0" w:color="auto"/>
              <w:bottom w:val="nil"/>
              <w:right w:val="nil"/>
            </w:tcBorders>
            <w:shd w:val="clear" w:color="auto" w:fill="auto"/>
            <w:noWrap/>
            <w:hideMark/>
          </w:tcPr>
          <w:p w14:paraId="15C89F4D"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8140" w:type="dxa"/>
            <w:gridSpan w:val="6"/>
            <w:tcBorders>
              <w:top w:val="single" w:sz="4" w:space="0" w:color="auto"/>
              <w:left w:val="single" w:sz="4" w:space="0" w:color="auto"/>
              <w:bottom w:val="single" w:sz="4" w:space="0" w:color="auto"/>
              <w:right w:val="single" w:sz="4" w:space="0" w:color="000000"/>
            </w:tcBorders>
            <w:shd w:val="clear" w:color="000000" w:fill="2F75B5"/>
            <w:hideMark/>
          </w:tcPr>
          <w:p w14:paraId="4C941068" w14:textId="77777777" w:rsidR="001E2727" w:rsidRPr="008B28AA" w:rsidRDefault="001E2727" w:rsidP="006B013C">
            <w:pPr>
              <w:jc w:val="left"/>
              <w:rPr>
                <w:rFonts w:ascii="Calibri" w:eastAsia="Times New Roman" w:hAnsi="Calibri" w:cs="Times New Roman"/>
                <w:i/>
                <w:iCs/>
                <w:color w:val="000000"/>
                <w:sz w:val="20"/>
                <w:szCs w:val="20"/>
              </w:rPr>
            </w:pPr>
            <w:r w:rsidRPr="008B28AA">
              <w:rPr>
                <w:rFonts w:ascii="Calibri" w:eastAsia="Times New Roman" w:hAnsi="Calibri" w:cs="Times New Roman"/>
                <w:i/>
                <w:iCs/>
                <w:color w:val="000000"/>
                <w:sz w:val="20"/>
                <w:szCs w:val="20"/>
                <w:lang w:val="en-GB"/>
              </w:rPr>
              <w:t>Sub-IR 3.3: Increased Use of ICT by Farmers</w:t>
            </w:r>
          </w:p>
        </w:tc>
        <w:tc>
          <w:tcPr>
            <w:tcW w:w="280" w:type="dxa"/>
            <w:tcBorders>
              <w:top w:val="nil"/>
              <w:left w:val="nil"/>
              <w:bottom w:val="nil"/>
              <w:right w:val="single" w:sz="8" w:space="0" w:color="auto"/>
            </w:tcBorders>
            <w:shd w:val="clear" w:color="auto" w:fill="auto"/>
            <w:noWrap/>
            <w:hideMark/>
          </w:tcPr>
          <w:p w14:paraId="674651E7"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3330258D" w14:textId="77777777" w:rsidTr="006B013C">
        <w:trPr>
          <w:trHeight w:val="520"/>
        </w:trPr>
        <w:tc>
          <w:tcPr>
            <w:tcW w:w="280" w:type="dxa"/>
            <w:tcBorders>
              <w:top w:val="nil"/>
              <w:left w:val="single" w:sz="8" w:space="0" w:color="auto"/>
              <w:bottom w:val="nil"/>
              <w:right w:val="nil"/>
            </w:tcBorders>
            <w:shd w:val="clear" w:color="auto" w:fill="auto"/>
            <w:noWrap/>
            <w:hideMark/>
          </w:tcPr>
          <w:p w14:paraId="76B2D108"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610" w:type="dxa"/>
            <w:tcBorders>
              <w:top w:val="nil"/>
              <w:left w:val="single" w:sz="4" w:space="0" w:color="auto"/>
              <w:bottom w:val="single" w:sz="4" w:space="0" w:color="auto"/>
              <w:right w:val="single" w:sz="4" w:space="0" w:color="auto"/>
            </w:tcBorders>
            <w:shd w:val="clear" w:color="auto" w:fill="auto"/>
            <w:hideMark/>
          </w:tcPr>
          <w:p w14:paraId="450A232E"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lang w:val="en-GB"/>
              </w:rPr>
              <w:t>17</w:t>
            </w:r>
          </w:p>
        </w:tc>
        <w:tc>
          <w:tcPr>
            <w:tcW w:w="1170" w:type="dxa"/>
            <w:tcBorders>
              <w:top w:val="nil"/>
              <w:left w:val="nil"/>
              <w:bottom w:val="single" w:sz="4" w:space="0" w:color="auto"/>
              <w:right w:val="single" w:sz="4" w:space="0" w:color="auto"/>
            </w:tcBorders>
            <w:shd w:val="clear" w:color="auto" w:fill="auto"/>
            <w:hideMark/>
          </w:tcPr>
          <w:p w14:paraId="30F47E8B"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lang w:val="en-GB"/>
              </w:rPr>
              <w:t>Custom</w:t>
            </w:r>
          </w:p>
        </w:tc>
        <w:tc>
          <w:tcPr>
            <w:tcW w:w="3960" w:type="dxa"/>
            <w:tcBorders>
              <w:top w:val="nil"/>
              <w:left w:val="nil"/>
              <w:bottom w:val="single" w:sz="4" w:space="0" w:color="auto"/>
              <w:right w:val="single" w:sz="4" w:space="0" w:color="auto"/>
            </w:tcBorders>
            <w:shd w:val="clear" w:color="auto" w:fill="auto"/>
            <w:hideMark/>
          </w:tcPr>
          <w:p w14:paraId="2EA76460"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olor w:val="000000"/>
                <w:sz w:val="20"/>
                <w:szCs w:val="20"/>
              </w:rPr>
              <w:t>Number of farmers accessing information through new ICT channels</w:t>
            </w:r>
          </w:p>
        </w:tc>
        <w:tc>
          <w:tcPr>
            <w:tcW w:w="800" w:type="dxa"/>
            <w:tcBorders>
              <w:top w:val="nil"/>
              <w:left w:val="nil"/>
              <w:bottom w:val="single" w:sz="4" w:space="0" w:color="auto"/>
              <w:right w:val="single" w:sz="4" w:space="0" w:color="auto"/>
            </w:tcBorders>
            <w:shd w:val="clear" w:color="auto" w:fill="auto"/>
            <w:hideMark/>
          </w:tcPr>
          <w:p w14:paraId="66C29475"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22</w:t>
            </w:r>
            <w:r>
              <w:rPr>
                <w:rFonts w:ascii="Calibri" w:eastAsia="Times New Roman" w:hAnsi="Calibri" w:cs="Times New Roman"/>
                <w:color w:val="000000"/>
                <w:sz w:val="20"/>
                <w:szCs w:val="20"/>
              </w:rPr>
              <w:t>,</w:t>
            </w:r>
            <w:r w:rsidRPr="008B28AA">
              <w:rPr>
                <w:rFonts w:ascii="Calibri" w:eastAsia="Times New Roman" w:hAnsi="Calibri" w:cs="Times New Roman"/>
                <w:color w:val="000000"/>
                <w:sz w:val="20"/>
                <w:szCs w:val="20"/>
              </w:rPr>
              <w:t>000</w:t>
            </w:r>
          </w:p>
        </w:tc>
        <w:tc>
          <w:tcPr>
            <w:tcW w:w="800" w:type="dxa"/>
            <w:tcBorders>
              <w:top w:val="nil"/>
              <w:left w:val="nil"/>
              <w:bottom w:val="single" w:sz="4" w:space="0" w:color="auto"/>
              <w:right w:val="single" w:sz="4" w:space="0" w:color="auto"/>
            </w:tcBorders>
            <w:shd w:val="clear" w:color="auto" w:fill="auto"/>
            <w:hideMark/>
          </w:tcPr>
          <w:p w14:paraId="51C647AF"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32</w:t>
            </w:r>
            <w:r>
              <w:rPr>
                <w:rFonts w:ascii="Calibri" w:eastAsia="Times New Roman" w:hAnsi="Calibri" w:cs="Times New Roman"/>
                <w:color w:val="000000"/>
                <w:sz w:val="20"/>
                <w:szCs w:val="20"/>
              </w:rPr>
              <w:t>,</w:t>
            </w:r>
            <w:r w:rsidRPr="008B28AA">
              <w:rPr>
                <w:rFonts w:ascii="Calibri" w:eastAsia="Times New Roman" w:hAnsi="Calibri" w:cs="Times New Roman"/>
                <w:color w:val="000000"/>
                <w:sz w:val="20"/>
                <w:szCs w:val="20"/>
              </w:rPr>
              <w:t>126</w:t>
            </w:r>
          </w:p>
        </w:tc>
        <w:tc>
          <w:tcPr>
            <w:tcW w:w="800" w:type="dxa"/>
            <w:tcBorders>
              <w:top w:val="nil"/>
              <w:left w:val="nil"/>
              <w:bottom w:val="single" w:sz="4" w:space="0" w:color="auto"/>
              <w:right w:val="single" w:sz="4" w:space="0" w:color="auto"/>
            </w:tcBorders>
            <w:shd w:val="clear" w:color="auto" w:fill="auto"/>
            <w:hideMark/>
          </w:tcPr>
          <w:p w14:paraId="3EB8F617"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95</w:t>
            </w:r>
            <w:r>
              <w:rPr>
                <w:rFonts w:ascii="Calibri" w:eastAsia="Times New Roman" w:hAnsi="Calibri" w:cs="Times New Roman"/>
                <w:color w:val="000000"/>
                <w:sz w:val="20"/>
                <w:szCs w:val="20"/>
              </w:rPr>
              <w:t>,</w:t>
            </w:r>
            <w:r w:rsidRPr="008B28AA">
              <w:rPr>
                <w:rFonts w:ascii="Calibri" w:eastAsia="Times New Roman" w:hAnsi="Calibri" w:cs="Times New Roman"/>
                <w:color w:val="000000"/>
                <w:sz w:val="20"/>
                <w:szCs w:val="20"/>
              </w:rPr>
              <w:t>126</w:t>
            </w:r>
          </w:p>
        </w:tc>
        <w:tc>
          <w:tcPr>
            <w:tcW w:w="280" w:type="dxa"/>
            <w:tcBorders>
              <w:top w:val="nil"/>
              <w:left w:val="nil"/>
              <w:bottom w:val="nil"/>
              <w:right w:val="single" w:sz="8" w:space="0" w:color="auto"/>
            </w:tcBorders>
            <w:shd w:val="clear" w:color="auto" w:fill="auto"/>
            <w:noWrap/>
            <w:hideMark/>
          </w:tcPr>
          <w:p w14:paraId="58C5B150"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3E0196EE" w14:textId="77777777" w:rsidTr="006B013C">
        <w:trPr>
          <w:trHeight w:val="270"/>
        </w:trPr>
        <w:tc>
          <w:tcPr>
            <w:tcW w:w="280" w:type="dxa"/>
            <w:tcBorders>
              <w:top w:val="nil"/>
              <w:left w:val="single" w:sz="8" w:space="0" w:color="auto"/>
              <w:bottom w:val="single" w:sz="8" w:space="0" w:color="auto"/>
              <w:right w:val="nil"/>
            </w:tcBorders>
            <w:shd w:val="clear" w:color="auto" w:fill="auto"/>
            <w:noWrap/>
            <w:hideMark/>
          </w:tcPr>
          <w:p w14:paraId="591D63BE"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610" w:type="dxa"/>
            <w:tcBorders>
              <w:top w:val="nil"/>
              <w:left w:val="nil"/>
              <w:bottom w:val="single" w:sz="8" w:space="0" w:color="auto"/>
              <w:right w:val="nil"/>
            </w:tcBorders>
            <w:shd w:val="clear" w:color="auto" w:fill="auto"/>
            <w:noWrap/>
            <w:hideMark/>
          </w:tcPr>
          <w:p w14:paraId="578861D7"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1170" w:type="dxa"/>
            <w:tcBorders>
              <w:top w:val="nil"/>
              <w:left w:val="nil"/>
              <w:bottom w:val="single" w:sz="8" w:space="0" w:color="auto"/>
              <w:right w:val="nil"/>
            </w:tcBorders>
            <w:shd w:val="clear" w:color="auto" w:fill="auto"/>
            <w:noWrap/>
            <w:hideMark/>
          </w:tcPr>
          <w:p w14:paraId="261E4B93"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3960" w:type="dxa"/>
            <w:tcBorders>
              <w:top w:val="nil"/>
              <w:left w:val="nil"/>
              <w:bottom w:val="single" w:sz="8" w:space="0" w:color="auto"/>
              <w:right w:val="nil"/>
            </w:tcBorders>
            <w:shd w:val="clear" w:color="auto" w:fill="auto"/>
            <w:noWrap/>
            <w:hideMark/>
          </w:tcPr>
          <w:p w14:paraId="73461167"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800" w:type="dxa"/>
            <w:tcBorders>
              <w:top w:val="nil"/>
              <w:left w:val="nil"/>
              <w:bottom w:val="single" w:sz="8" w:space="0" w:color="auto"/>
              <w:right w:val="nil"/>
            </w:tcBorders>
            <w:shd w:val="clear" w:color="auto" w:fill="auto"/>
            <w:noWrap/>
            <w:hideMark/>
          </w:tcPr>
          <w:p w14:paraId="621695CD"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800" w:type="dxa"/>
            <w:tcBorders>
              <w:top w:val="nil"/>
              <w:left w:val="nil"/>
              <w:bottom w:val="single" w:sz="8" w:space="0" w:color="auto"/>
              <w:right w:val="nil"/>
            </w:tcBorders>
            <w:shd w:val="clear" w:color="auto" w:fill="auto"/>
            <w:noWrap/>
            <w:hideMark/>
          </w:tcPr>
          <w:p w14:paraId="177DBD34"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800" w:type="dxa"/>
            <w:tcBorders>
              <w:top w:val="nil"/>
              <w:left w:val="nil"/>
              <w:bottom w:val="single" w:sz="8" w:space="0" w:color="auto"/>
              <w:right w:val="nil"/>
            </w:tcBorders>
            <w:shd w:val="clear" w:color="auto" w:fill="auto"/>
            <w:noWrap/>
            <w:hideMark/>
          </w:tcPr>
          <w:p w14:paraId="4DD044AA"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280" w:type="dxa"/>
            <w:tcBorders>
              <w:top w:val="nil"/>
              <w:left w:val="nil"/>
              <w:bottom w:val="single" w:sz="8" w:space="0" w:color="auto"/>
              <w:right w:val="single" w:sz="8" w:space="0" w:color="auto"/>
            </w:tcBorders>
            <w:shd w:val="clear" w:color="auto" w:fill="auto"/>
            <w:noWrap/>
            <w:hideMark/>
          </w:tcPr>
          <w:p w14:paraId="49E70041"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bl>
    <w:p w14:paraId="48317C5B" w14:textId="77777777" w:rsidR="00F67F53" w:rsidRPr="004013DA" w:rsidRDefault="00F67F53" w:rsidP="002F1843"/>
    <w:p w14:paraId="3821F43F" w14:textId="25855A38" w:rsidR="008B28AA" w:rsidRDefault="008B28AA">
      <w:pPr>
        <w:jc w:val="left"/>
      </w:pPr>
      <w:r>
        <w:br w:type="page"/>
      </w:r>
    </w:p>
    <w:tbl>
      <w:tblPr>
        <w:tblW w:w="9360" w:type="dxa"/>
        <w:tblInd w:w="118" w:type="dxa"/>
        <w:tblLook w:val="04A0" w:firstRow="1" w:lastRow="0" w:firstColumn="1" w:lastColumn="0" w:noHBand="0" w:noVBand="1"/>
      </w:tblPr>
      <w:tblGrid>
        <w:gridCol w:w="295"/>
        <w:gridCol w:w="643"/>
        <w:gridCol w:w="1423"/>
        <w:gridCol w:w="3983"/>
        <w:gridCol w:w="922"/>
        <w:gridCol w:w="843"/>
        <w:gridCol w:w="922"/>
        <w:gridCol w:w="329"/>
      </w:tblGrid>
      <w:tr w:rsidR="001E2727" w:rsidRPr="008B28AA" w14:paraId="57C4BD2D" w14:textId="77777777" w:rsidTr="006B013C">
        <w:trPr>
          <w:trHeight w:val="290"/>
        </w:trPr>
        <w:tc>
          <w:tcPr>
            <w:tcW w:w="280" w:type="dxa"/>
            <w:tcBorders>
              <w:top w:val="single" w:sz="8" w:space="0" w:color="auto"/>
              <w:left w:val="single" w:sz="8" w:space="0" w:color="auto"/>
              <w:bottom w:val="nil"/>
              <w:right w:val="nil"/>
            </w:tcBorders>
            <w:shd w:val="clear" w:color="auto" w:fill="auto"/>
            <w:noWrap/>
            <w:hideMark/>
          </w:tcPr>
          <w:p w14:paraId="2323C7C9"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lastRenderedPageBreak/>
              <w:t> </w:t>
            </w:r>
          </w:p>
        </w:tc>
        <w:tc>
          <w:tcPr>
            <w:tcW w:w="8190" w:type="dxa"/>
            <w:gridSpan w:val="6"/>
            <w:tcBorders>
              <w:top w:val="single" w:sz="8" w:space="0" w:color="auto"/>
              <w:left w:val="nil"/>
              <w:bottom w:val="single" w:sz="4" w:space="0" w:color="auto"/>
              <w:right w:val="nil"/>
            </w:tcBorders>
            <w:shd w:val="clear" w:color="auto" w:fill="auto"/>
            <w:noWrap/>
            <w:hideMark/>
          </w:tcPr>
          <w:p w14:paraId="2EB431A7" w14:textId="34FBDCAB" w:rsidR="001E2727" w:rsidRPr="008B28AA" w:rsidRDefault="001E2727" w:rsidP="006247C8">
            <w:pPr>
              <w:jc w:val="left"/>
              <w:rPr>
                <w:rFonts w:ascii="Calibri" w:eastAsia="Times New Roman" w:hAnsi="Calibri" w:cs="Times New Roman"/>
                <w:color w:val="000000"/>
              </w:rPr>
            </w:pPr>
            <w:bookmarkStart w:id="168" w:name="_Ref435744303"/>
            <w:bookmarkStart w:id="169" w:name="_Toc447722520"/>
            <w:r w:rsidRPr="004013DA">
              <w:t xml:space="preserve">Table </w:t>
            </w:r>
            <w:fldSimple w:instr=" SEQ Table \* ARABIC ">
              <w:r w:rsidR="00A16A6D">
                <w:rPr>
                  <w:noProof/>
                </w:rPr>
                <w:t>40</w:t>
              </w:r>
            </w:fldSimple>
            <w:bookmarkEnd w:id="168"/>
            <w:r w:rsidRPr="004013DA">
              <w:t xml:space="preserve">: </w:t>
            </w:r>
            <w:r w:rsidR="006247C8">
              <w:rPr>
                <w:rFonts w:ascii="Calibri" w:eastAsia="Times New Roman" w:hAnsi="Calibri" w:cs="Times New Roman"/>
                <w:color w:val="000000"/>
              </w:rPr>
              <w:t>I</w:t>
            </w:r>
            <w:r w:rsidRPr="008B28AA">
              <w:rPr>
                <w:rFonts w:ascii="Calibri" w:eastAsia="Times New Roman" w:hAnsi="Calibri" w:cs="Times New Roman"/>
                <w:color w:val="000000"/>
              </w:rPr>
              <w:t>ntermediate result 1 (Project Component 3)</w:t>
            </w:r>
            <w:bookmarkEnd w:id="169"/>
          </w:p>
        </w:tc>
        <w:tc>
          <w:tcPr>
            <w:tcW w:w="280" w:type="dxa"/>
            <w:tcBorders>
              <w:top w:val="single" w:sz="8" w:space="0" w:color="auto"/>
              <w:left w:val="nil"/>
              <w:bottom w:val="nil"/>
              <w:right w:val="single" w:sz="8" w:space="0" w:color="auto"/>
            </w:tcBorders>
            <w:shd w:val="clear" w:color="auto" w:fill="auto"/>
            <w:noWrap/>
            <w:hideMark/>
          </w:tcPr>
          <w:p w14:paraId="51E1A005"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1047AD43" w14:textId="77777777" w:rsidTr="006B013C">
        <w:trPr>
          <w:trHeight w:val="520"/>
        </w:trPr>
        <w:tc>
          <w:tcPr>
            <w:tcW w:w="280" w:type="dxa"/>
            <w:tcBorders>
              <w:top w:val="nil"/>
              <w:left w:val="single" w:sz="8" w:space="0" w:color="auto"/>
              <w:bottom w:val="nil"/>
              <w:right w:val="nil"/>
            </w:tcBorders>
            <w:shd w:val="clear" w:color="auto" w:fill="auto"/>
            <w:noWrap/>
            <w:hideMark/>
          </w:tcPr>
          <w:p w14:paraId="319A4DA0"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610" w:type="dxa"/>
            <w:tcBorders>
              <w:top w:val="nil"/>
              <w:left w:val="single" w:sz="4" w:space="0" w:color="auto"/>
              <w:bottom w:val="single" w:sz="4" w:space="0" w:color="auto"/>
              <w:right w:val="single" w:sz="4" w:space="0" w:color="auto"/>
            </w:tcBorders>
            <w:shd w:val="clear" w:color="000000" w:fill="DDEBF7"/>
            <w:vAlign w:val="bottom"/>
            <w:hideMark/>
          </w:tcPr>
          <w:p w14:paraId="07A0CAA5" w14:textId="77777777" w:rsidR="001E2727" w:rsidRPr="008B28AA" w:rsidRDefault="001E2727" w:rsidP="006B013C">
            <w:pPr>
              <w:jc w:val="center"/>
              <w:rPr>
                <w:rFonts w:ascii="Calibri" w:eastAsia="Times New Roman" w:hAnsi="Calibri" w:cs="Times New Roman"/>
                <w:b/>
                <w:bCs/>
                <w:color w:val="000000"/>
                <w:sz w:val="20"/>
                <w:szCs w:val="20"/>
              </w:rPr>
            </w:pPr>
            <w:r w:rsidRPr="008B28AA">
              <w:rPr>
                <w:rFonts w:ascii="Calibri" w:eastAsia="Times New Roman" w:hAnsi="Calibri" w:cs="Times New Roman"/>
                <w:b/>
                <w:bCs/>
                <w:color w:val="000000"/>
                <w:sz w:val="20"/>
                <w:szCs w:val="20"/>
                <w:lang w:val="en-GB"/>
              </w:rPr>
              <w:t>SL NO.</w:t>
            </w:r>
          </w:p>
        </w:tc>
        <w:tc>
          <w:tcPr>
            <w:tcW w:w="1350" w:type="dxa"/>
            <w:tcBorders>
              <w:top w:val="nil"/>
              <w:left w:val="nil"/>
              <w:bottom w:val="single" w:sz="4" w:space="0" w:color="auto"/>
              <w:right w:val="single" w:sz="4" w:space="0" w:color="auto"/>
            </w:tcBorders>
            <w:shd w:val="clear" w:color="000000" w:fill="DDEBF7"/>
            <w:vAlign w:val="bottom"/>
            <w:hideMark/>
          </w:tcPr>
          <w:p w14:paraId="3E8AD569" w14:textId="77777777" w:rsidR="001E2727" w:rsidRPr="008B28AA" w:rsidRDefault="001E2727" w:rsidP="006B013C">
            <w:pPr>
              <w:jc w:val="center"/>
              <w:rPr>
                <w:rFonts w:ascii="Calibri" w:eastAsia="Times New Roman" w:hAnsi="Calibri" w:cs="Times New Roman"/>
                <w:b/>
                <w:bCs/>
                <w:color w:val="000000"/>
                <w:sz w:val="20"/>
                <w:szCs w:val="20"/>
              </w:rPr>
            </w:pPr>
            <w:r w:rsidRPr="008B28AA">
              <w:rPr>
                <w:rFonts w:ascii="Calibri" w:eastAsia="Times New Roman" w:hAnsi="Calibri" w:cs="Times New Roman"/>
                <w:b/>
                <w:bCs/>
                <w:color w:val="000000"/>
                <w:sz w:val="20"/>
                <w:szCs w:val="20"/>
                <w:lang w:val="en-GB"/>
              </w:rPr>
              <w:t>SPS REFERENCE (F)/Custom</w:t>
            </w:r>
          </w:p>
        </w:tc>
        <w:tc>
          <w:tcPr>
            <w:tcW w:w="3780" w:type="dxa"/>
            <w:tcBorders>
              <w:top w:val="nil"/>
              <w:left w:val="nil"/>
              <w:bottom w:val="single" w:sz="4" w:space="0" w:color="auto"/>
              <w:right w:val="single" w:sz="4" w:space="0" w:color="auto"/>
            </w:tcBorders>
            <w:shd w:val="clear" w:color="000000" w:fill="DDEBF7"/>
            <w:vAlign w:val="bottom"/>
            <w:hideMark/>
          </w:tcPr>
          <w:p w14:paraId="6F2A0332" w14:textId="77777777" w:rsidR="001E2727" w:rsidRPr="008B28AA" w:rsidRDefault="001E2727" w:rsidP="006B013C">
            <w:pPr>
              <w:jc w:val="center"/>
              <w:rPr>
                <w:rFonts w:ascii="Calibri" w:eastAsia="Times New Roman" w:hAnsi="Calibri" w:cs="Times New Roman"/>
                <w:b/>
                <w:bCs/>
                <w:color w:val="000000"/>
                <w:sz w:val="20"/>
                <w:szCs w:val="20"/>
              </w:rPr>
            </w:pPr>
            <w:r w:rsidRPr="008B28AA">
              <w:rPr>
                <w:rFonts w:ascii="Calibri" w:eastAsia="Times New Roman" w:hAnsi="Calibri" w:cs="Times New Roman"/>
                <w:b/>
                <w:bCs/>
                <w:color w:val="000000"/>
                <w:sz w:val="20"/>
                <w:szCs w:val="20"/>
                <w:lang w:val="en-GB"/>
              </w:rPr>
              <w:t>INDICATOR NAME</w:t>
            </w:r>
          </w:p>
        </w:tc>
        <w:tc>
          <w:tcPr>
            <w:tcW w:w="825" w:type="dxa"/>
            <w:tcBorders>
              <w:top w:val="nil"/>
              <w:left w:val="nil"/>
              <w:bottom w:val="single" w:sz="4" w:space="0" w:color="auto"/>
              <w:right w:val="single" w:sz="4" w:space="0" w:color="auto"/>
            </w:tcBorders>
            <w:shd w:val="clear" w:color="000000" w:fill="DDEBF7"/>
            <w:vAlign w:val="bottom"/>
            <w:hideMark/>
          </w:tcPr>
          <w:p w14:paraId="39C97E24" w14:textId="77777777" w:rsidR="001E2727" w:rsidRPr="008B28AA" w:rsidRDefault="001E2727" w:rsidP="006B013C">
            <w:pPr>
              <w:jc w:val="center"/>
              <w:rPr>
                <w:rFonts w:ascii="Calibri" w:eastAsia="Times New Roman" w:hAnsi="Calibri" w:cs="Times New Roman"/>
                <w:b/>
                <w:bCs/>
                <w:color w:val="000000"/>
                <w:sz w:val="20"/>
                <w:szCs w:val="20"/>
              </w:rPr>
            </w:pPr>
            <w:r w:rsidRPr="008B28AA">
              <w:rPr>
                <w:rFonts w:ascii="Calibri" w:eastAsia="Times New Roman" w:hAnsi="Calibri" w:cs="Times New Roman"/>
                <w:b/>
                <w:bCs/>
                <w:color w:val="000000"/>
                <w:sz w:val="20"/>
                <w:szCs w:val="20"/>
              </w:rPr>
              <w:t xml:space="preserve"> 2015 Target </w:t>
            </w:r>
          </w:p>
        </w:tc>
        <w:tc>
          <w:tcPr>
            <w:tcW w:w="800" w:type="dxa"/>
            <w:tcBorders>
              <w:top w:val="nil"/>
              <w:left w:val="nil"/>
              <w:bottom w:val="single" w:sz="4" w:space="0" w:color="auto"/>
              <w:right w:val="single" w:sz="4" w:space="0" w:color="auto"/>
            </w:tcBorders>
            <w:shd w:val="clear" w:color="000000" w:fill="DDEBF7"/>
            <w:vAlign w:val="bottom"/>
            <w:hideMark/>
          </w:tcPr>
          <w:p w14:paraId="01F8F0FE" w14:textId="77777777" w:rsidR="001E2727" w:rsidRPr="008B28AA" w:rsidRDefault="001E2727" w:rsidP="006B013C">
            <w:pPr>
              <w:jc w:val="center"/>
              <w:rPr>
                <w:rFonts w:ascii="Calibri" w:eastAsia="Times New Roman" w:hAnsi="Calibri" w:cs="Times New Roman"/>
                <w:b/>
                <w:bCs/>
                <w:color w:val="000000"/>
                <w:sz w:val="20"/>
                <w:szCs w:val="20"/>
              </w:rPr>
            </w:pPr>
            <w:r w:rsidRPr="008B28AA">
              <w:rPr>
                <w:rFonts w:ascii="Calibri" w:eastAsia="Times New Roman" w:hAnsi="Calibri" w:cs="Times New Roman"/>
                <w:b/>
                <w:bCs/>
                <w:color w:val="000000"/>
                <w:sz w:val="20"/>
                <w:szCs w:val="20"/>
              </w:rPr>
              <w:t xml:space="preserve"> 2015 Actual </w:t>
            </w:r>
          </w:p>
        </w:tc>
        <w:tc>
          <w:tcPr>
            <w:tcW w:w="825" w:type="dxa"/>
            <w:tcBorders>
              <w:top w:val="nil"/>
              <w:left w:val="nil"/>
              <w:bottom w:val="single" w:sz="4" w:space="0" w:color="auto"/>
              <w:right w:val="single" w:sz="4" w:space="0" w:color="auto"/>
            </w:tcBorders>
            <w:shd w:val="clear" w:color="000000" w:fill="DDEBF7"/>
            <w:vAlign w:val="bottom"/>
            <w:hideMark/>
          </w:tcPr>
          <w:p w14:paraId="4641DF72" w14:textId="77777777" w:rsidR="001E2727" w:rsidRPr="008B28AA" w:rsidRDefault="001E2727" w:rsidP="006B013C">
            <w:pPr>
              <w:jc w:val="center"/>
              <w:rPr>
                <w:rFonts w:ascii="Calibri" w:eastAsia="Times New Roman" w:hAnsi="Calibri" w:cs="Times New Roman"/>
                <w:b/>
                <w:bCs/>
                <w:color w:val="000000"/>
                <w:sz w:val="20"/>
                <w:szCs w:val="20"/>
              </w:rPr>
            </w:pPr>
            <w:r w:rsidRPr="008B28AA">
              <w:rPr>
                <w:rFonts w:ascii="Calibri" w:eastAsia="Times New Roman" w:hAnsi="Calibri" w:cs="Times New Roman"/>
                <w:b/>
                <w:bCs/>
                <w:color w:val="000000"/>
                <w:sz w:val="20"/>
                <w:szCs w:val="20"/>
              </w:rPr>
              <w:t xml:space="preserve"> LOP Target </w:t>
            </w:r>
          </w:p>
        </w:tc>
        <w:tc>
          <w:tcPr>
            <w:tcW w:w="280" w:type="dxa"/>
            <w:tcBorders>
              <w:top w:val="nil"/>
              <w:left w:val="nil"/>
              <w:bottom w:val="nil"/>
              <w:right w:val="single" w:sz="8" w:space="0" w:color="auto"/>
            </w:tcBorders>
            <w:shd w:val="clear" w:color="auto" w:fill="auto"/>
            <w:noWrap/>
            <w:hideMark/>
          </w:tcPr>
          <w:p w14:paraId="6825E178"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68FAB26B" w14:textId="77777777" w:rsidTr="006B013C">
        <w:trPr>
          <w:trHeight w:val="314"/>
        </w:trPr>
        <w:tc>
          <w:tcPr>
            <w:tcW w:w="280" w:type="dxa"/>
            <w:tcBorders>
              <w:top w:val="nil"/>
              <w:left w:val="single" w:sz="8" w:space="0" w:color="auto"/>
              <w:bottom w:val="nil"/>
              <w:right w:val="nil"/>
            </w:tcBorders>
            <w:shd w:val="clear" w:color="auto" w:fill="auto"/>
            <w:noWrap/>
            <w:hideMark/>
          </w:tcPr>
          <w:p w14:paraId="28CE8FB3"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8190" w:type="dxa"/>
            <w:gridSpan w:val="6"/>
            <w:tcBorders>
              <w:top w:val="single" w:sz="4" w:space="0" w:color="auto"/>
              <w:left w:val="single" w:sz="4" w:space="0" w:color="auto"/>
              <w:bottom w:val="single" w:sz="4" w:space="0" w:color="auto"/>
              <w:right w:val="single" w:sz="4" w:space="0" w:color="auto"/>
            </w:tcBorders>
            <w:shd w:val="clear" w:color="000000" w:fill="BDD7EE"/>
            <w:hideMark/>
          </w:tcPr>
          <w:p w14:paraId="176B8DE3"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lang w:val="en-GB"/>
              </w:rPr>
              <w:t>Project Objective:  Increased Farmer Access to Improved Agricultural Extension Service</w:t>
            </w:r>
          </w:p>
        </w:tc>
        <w:tc>
          <w:tcPr>
            <w:tcW w:w="280" w:type="dxa"/>
            <w:tcBorders>
              <w:top w:val="nil"/>
              <w:left w:val="nil"/>
              <w:bottom w:val="nil"/>
              <w:right w:val="single" w:sz="8" w:space="0" w:color="auto"/>
            </w:tcBorders>
            <w:shd w:val="clear" w:color="auto" w:fill="auto"/>
            <w:noWrap/>
            <w:hideMark/>
          </w:tcPr>
          <w:p w14:paraId="142EF85D"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2FED5CA7" w14:textId="77777777" w:rsidTr="006B013C">
        <w:trPr>
          <w:trHeight w:val="520"/>
        </w:trPr>
        <w:tc>
          <w:tcPr>
            <w:tcW w:w="280" w:type="dxa"/>
            <w:tcBorders>
              <w:top w:val="nil"/>
              <w:left w:val="single" w:sz="8" w:space="0" w:color="auto"/>
              <w:bottom w:val="nil"/>
              <w:right w:val="nil"/>
            </w:tcBorders>
            <w:shd w:val="clear" w:color="auto" w:fill="auto"/>
            <w:noWrap/>
            <w:hideMark/>
          </w:tcPr>
          <w:p w14:paraId="749B9A45"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610" w:type="dxa"/>
            <w:tcBorders>
              <w:top w:val="nil"/>
              <w:left w:val="single" w:sz="4" w:space="0" w:color="auto"/>
              <w:bottom w:val="single" w:sz="4" w:space="0" w:color="auto"/>
              <w:right w:val="single" w:sz="4" w:space="0" w:color="auto"/>
            </w:tcBorders>
            <w:shd w:val="clear" w:color="auto" w:fill="auto"/>
            <w:hideMark/>
          </w:tcPr>
          <w:p w14:paraId="107A3C62"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lang w:val="en-GB"/>
              </w:rPr>
              <w:t>1</w:t>
            </w:r>
          </w:p>
        </w:tc>
        <w:tc>
          <w:tcPr>
            <w:tcW w:w="1350" w:type="dxa"/>
            <w:tcBorders>
              <w:top w:val="nil"/>
              <w:left w:val="nil"/>
              <w:bottom w:val="single" w:sz="4" w:space="0" w:color="auto"/>
              <w:right w:val="single" w:sz="4" w:space="0" w:color="auto"/>
            </w:tcBorders>
            <w:shd w:val="clear" w:color="auto" w:fill="auto"/>
            <w:hideMark/>
          </w:tcPr>
          <w:p w14:paraId="3C6B440F"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lang w:val="en-GB"/>
              </w:rPr>
              <w:t>Custom</w:t>
            </w:r>
          </w:p>
        </w:tc>
        <w:tc>
          <w:tcPr>
            <w:tcW w:w="3780" w:type="dxa"/>
            <w:tcBorders>
              <w:top w:val="nil"/>
              <w:left w:val="nil"/>
              <w:bottom w:val="single" w:sz="4" w:space="0" w:color="auto"/>
              <w:right w:val="single" w:sz="4" w:space="0" w:color="auto"/>
            </w:tcBorders>
            <w:shd w:val="clear" w:color="auto" w:fill="auto"/>
            <w:hideMark/>
          </w:tcPr>
          <w:p w14:paraId="7A1EBFB9"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lang w:val="en-GB"/>
              </w:rPr>
              <w:t>Number of farmer producer groups accessing improved extension services</w:t>
            </w:r>
          </w:p>
        </w:tc>
        <w:tc>
          <w:tcPr>
            <w:tcW w:w="825" w:type="dxa"/>
            <w:tcBorders>
              <w:top w:val="nil"/>
              <w:left w:val="nil"/>
              <w:bottom w:val="single" w:sz="4" w:space="0" w:color="auto"/>
              <w:right w:val="single" w:sz="4" w:space="0" w:color="auto"/>
            </w:tcBorders>
            <w:shd w:val="clear" w:color="auto" w:fill="auto"/>
            <w:hideMark/>
          </w:tcPr>
          <w:p w14:paraId="08AE18F7" w14:textId="77777777" w:rsidR="001E2727" w:rsidRPr="008B28AA" w:rsidRDefault="001E2727" w:rsidP="006B013C">
            <w:pPr>
              <w:jc w:val="center"/>
              <w:rPr>
                <w:rFonts w:ascii="Calibri" w:eastAsia="Times New Roman" w:hAnsi="Calibri" w:cs="Times New Roman"/>
                <w:i/>
                <w:iCs/>
                <w:color w:val="000000"/>
                <w:sz w:val="20"/>
                <w:szCs w:val="20"/>
              </w:rPr>
            </w:pPr>
            <w:r w:rsidRPr="008B28AA">
              <w:rPr>
                <w:rFonts w:ascii="Calibri" w:eastAsia="Times New Roman" w:hAnsi="Calibri" w:cs="Times New Roman"/>
                <w:i/>
                <w:iCs/>
                <w:color w:val="000000"/>
                <w:sz w:val="20"/>
                <w:szCs w:val="20"/>
              </w:rPr>
              <w:t xml:space="preserve"> n/a </w:t>
            </w:r>
          </w:p>
        </w:tc>
        <w:tc>
          <w:tcPr>
            <w:tcW w:w="800" w:type="dxa"/>
            <w:tcBorders>
              <w:top w:val="nil"/>
              <w:left w:val="nil"/>
              <w:bottom w:val="single" w:sz="4" w:space="0" w:color="auto"/>
              <w:right w:val="single" w:sz="4" w:space="0" w:color="auto"/>
            </w:tcBorders>
            <w:shd w:val="clear" w:color="auto" w:fill="auto"/>
            <w:hideMark/>
          </w:tcPr>
          <w:p w14:paraId="1A007FD8" w14:textId="77777777" w:rsidR="001E2727" w:rsidRPr="008B28AA" w:rsidRDefault="001E2727" w:rsidP="006B013C">
            <w:pPr>
              <w:jc w:val="center"/>
              <w:rPr>
                <w:rFonts w:ascii="Calibri" w:eastAsia="Times New Roman" w:hAnsi="Calibri" w:cs="Times New Roman"/>
                <w:i/>
                <w:iCs/>
                <w:color w:val="000000"/>
                <w:sz w:val="20"/>
                <w:szCs w:val="20"/>
              </w:rPr>
            </w:pPr>
            <w:r w:rsidRPr="008B28AA">
              <w:rPr>
                <w:rFonts w:ascii="Calibri" w:eastAsia="Times New Roman" w:hAnsi="Calibri" w:cs="Times New Roman"/>
                <w:i/>
                <w:iCs/>
                <w:color w:val="000000"/>
                <w:sz w:val="20"/>
                <w:szCs w:val="20"/>
                <w:lang w:val="en-GB"/>
              </w:rPr>
              <w:t xml:space="preserve"> n/a </w:t>
            </w:r>
          </w:p>
        </w:tc>
        <w:tc>
          <w:tcPr>
            <w:tcW w:w="825" w:type="dxa"/>
            <w:tcBorders>
              <w:top w:val="nil"/>
              <w:left w:val="nil"/>
              <w:bottom w:val="single" w:sz="4" w:space="0" w:color="auto"/>
              <w:right w:val="single" w:sz="4" w:space="0" w:color="auto"/>
            </w:tcBorders>
            <w:shd w:val="clear" w:color="auto" w:fill="auto"/>
            <w:hideMark/>
          </w:tcPr>
          <w:p w14:paraId="20353938" w14:textId="77777777" w:rsidR="001E2727" w:rsidRPr="008B28AA" w:rsidRDefault="001E2727" w:rsidP="006B013C">
            <w:pPr>
              <w:jc w:val="center"/>
              <w:rPr>
                <w:rFonts w:ascii="Calibri" w:eastAsia="Times New Roman" w:hAnsi="Calibri" w:cs="Times New Roman"/>
                <w:i/>
                <w:iCs/>
                <w:color w:val="000000"/>
                <w:sz w:val="20"/>
                <w:szCs w:val="20"/>
              </w:rPr>
            </w:pPr>
            <w:r w:rsidRPr="008B28AA">
              <w:rPr>
                <w:rFonts w:ascii="Calibri" w:eastAsia="Times New Roman" w:hAnsi="Calibri" w:cs="Times New Roman"/>
                <w:i/>
                <w:iCs/>
                <w:color w:val="000000"/>
                <w:sz w:val="20"/>
                <w:szCs w:val="20"/>
                <w:lang w:val="en-GB"/>
              </w:rPr>
              <w:t xml:space="preserve"> n/a </w:t>
            </w:r>
          </w:p>
        </w:tc>
        <w:tc>
          <w:tcPr>
            <w:tcW w:w="280" w:type="dxa"/>
            <w:tcBorders>
              <w:top w:val="nil"/>
              <w:left w:val="nil"/>
              <w:bottom w:val="nil"/>
              <w:right w:val="single" w:sz="8" w:space="0" w:color="auto"/>
            </w:tcBorders>
            <w:shd w:val="clear" w:color="auto" w:fill="auto"/>
            <w:noWrap/>
            <w:hideMark/>
          </w:tcPr>
          <w:p w14:paraId="34E0D237"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4D629CAF" w14:textId="77777777" w:rsidTr="006B013C">
        <w:trPr>
          <w:trHeight w:val="260"/>
        </w:trPr>
        <w:tc>
          <w:tcPr>
            <w:tcW w:w="280" w:type="dxa"/>
            <w:tcBorders>
              <w:top w:val="nil"/>
              <w:left w:val="single" w:sz="8" w:space="0" w:color="auto"/>
              <w:bottom w:val="nil"/>
              <w:right w:val="nil"/>
            </w:tcBorders>
            <w:shd w:val="clear" w:color="auto" w:fill="auto"/>
            <w:noWrap/>
            <w:hideMark/>
          </w:tcPr>
          <w:p w14:paraId="40082FE2"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8190" w:type="dxa"/>
            <w:gridSpan w:val="6"/>
            <w:tcBorders>
              <w:top w:val="single" w:sz="4" w:space="0" w:color="auto"/>
              <w:left w:val="single" w:sz="4" w:space="0" w:color="auto"/>
              <w:bottom w:val="single" w:sz="4" w:space="0" w:color="auto"/>
              <w:right w:val="single" w:sz="4" w:space="0" w:color="000000"/>
            </w:tcBorders>
            <w:shd w:val="clear" w:color="000000" w:fill="BDD7EE"/>
            <w:hideMark/>
          </w:tcPr>
          <w:p w14:paraId="1521DA4E"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lang w:val="en-GB"/>
              </w:rPr>
              <w:t xml:space="preserve">IR 1: Agricultural Extension Service Provision Enhanced </w:t>
            </w:r>
          </w:p>
        </w:tc>
        <w:tc>
          <w:tcPr>
            <w:tcW w:w="280" w:type="dxa"/>
            <w:tcBorders>
              <w:top w:val="nil"/>
              <w:left w:val="nil"/>
              <w:bottom w:val="nil"/>
              <w:right w:val="single" w:sz="8" w:space="0" w:color="auto"/>
            </w:tcBorders>
            <w:shd w:val="clear" w:color="auto" w:fill="auto"/>
            <w:noWrap/>
            <w:hideMark/>
          </w:tcPr>
          <w:p w14:paraId="4EC096B6"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71C03917" w14:textId="77777777" w:rsidTr="006B013C">
        <w:trPr>
          <w:trHeight w:val="520"/>
        </w:trPr>
        <w:tc>
          <w:tcPr>
            <w:tcW w:w="280" w:type="dxa"/>
            <w:tcBorders>
              <w:top w:val="nil"/>
              <w:left w:val="single" w:sz="8" w:space="0" w:color="auto"/>
              <w:bottom w:val="nil"/>
              <w:right w:val="nil"/>
            </w:tcBorders>
            <w:shd w:val="clear" w:color="auto" w:fill="auto"/>
            <w:noWrap/>
            <w:hideMark/>
          </w:tcPr>
          <w:p w14:paraId="5B21B3DF"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610" w:type="dxa"/>
            <w:tcBorders>
              <w:top w:val="nil"/>
              <w:left w:val="single" w:sz="4" w:space="0" w:color="auto"/>
              <w:bottom w:val="single" w:sz="4" w:space="0" w:color="auto"/>
              <w:right w:val="single" w:sz="4" w:space="0" w:color="auto"/>
            </w:tcBorders>
            <w:shd w:val="clear" w:color="auto" w:fill="auto"/>
            <w:hideMark/>
          </w:tcPr>
          <w:p w14:paraId="36FE6B19"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bCs/>
                <w:color w:val="000000"/>
                <w:sz w:val="20"/>
                <w:szCs w:val="20"/>
              </w:rPr>
              <w:t>2</w:t>
            </w:r>
          </w:p>
        </w:tc>
        <w:tc>
          <w:tcPr>
            <w:tcW w:w="1350" w:type="dxa"/>
            <w:tcBorders>
              <w:top w:val="nil"/>
              <w:left w:val="nil"/>
              <w:bottom w:val="single" w:sz="4" w:space="0" w:color="auto"/>
              <w:right w:val="single" w:sz="4" w:space="0" w:color="auto"/>
            </w:tcBorders>
            <w:shd w:val="clear" w:color="auto" w:fill="auto"/>
            <w:hideMark/>
          </w:tcPr>
          <w:p w14:paraId="595F65F0"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bCs/>
                <w:color w:val="000000"/>
                <w:sz w:val="20"/>
                <w:szCs w:val="20"/>
              </w:rPr>
              <w:t>Custom</w:t>
            </w:r>
          </w:p>
        </w:tc>
        <w:tc>
          <w:tcPr>
            <w:tcW w:w="3780" w:type="dxa"/>
            <w:tcBorders>
              <w:top w:val="nil"/>
              <w:left w:val="nil"/>
              <w:bottom w:val="single" w:sz="4" w:space="0" w:color="auto"/>
              <w:right w:val="single" w:sz="4" w:space="0" w:color="auto"/>
            </w:tcBorders>
            <w:shd w:val="clear" w:color="auto" w:fill="auto"/>
            <w:hideMark/>
          </w:tcPr>
          <w:p w14:paraId="3BD68972"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olor w:val="000000"/>
                <w:sz w:val="20"/>
                <w:szCs w:val="20"/>
              </w:rPr>
              <w:t>Number of extension agents (public and private) providing increased extension services to farmers and producer groups</w:t>
            </w:r>
          </w:p>
        </w:tc>
        <w:tc>
          <w:tcPr>
            <w:tcW w:w="825" w:type="dxa"/>
            <w:tcBorders>
              <w:top w:val="nil"/>
              <w:left w:val="nil"/>
              <w:bottom w:val="single" w:sz="4" w:space="0" w:color="auto"/>
              <w:right w:val="single" w:sz="4" w:space="0" w:color="auto"/>
            </w:tcBorders>
            <w:shd w:val="clear" w:color="auto" w:fill="auto"/>
            <w:hideMark/>
          </w:tcPr>
          <w:p w14:paraId="3063AB6A"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450</w:t>
            </w:r>
          </w:p>
        </w:tc>
        <w:tc>
          <w:tcPr>
            <w:tcW w:w="800" w:type="dxa"/>
            <w:tcBorders>
              <w:top w:val="nil"/>
              <w:left w:val="nil"/>
              <w:bottom w:val="single" w:sz="4" w:space="0" w:color="auto"/>
              <w:right w:val="single" w:sz="4" w:space="0" w:color="auto"/>
            </w:tcBorders>
            <w:shd w:val="clear" w:color="auto" w:fill="auto"/>
            <w:hideMark/>
          </w:tcPr>
          <w:p w14:paraId="7AB3C28B"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368</w:t>
            </w:r>
          </w:p>
        </w:tc>
        <w:tc>
          <w:tcPr>
            <w:tcW w:w="825" w:type="dxa"/>
            <w:tcBorders>
              <w:top w:val="nil"/>
              <w:left w:val="nil"/>
              <w:bottom w:val="single" w:sz="4" w:space="0" w:color="auto"/>
              <w:right w:val="single" w:sz="4" w:space="0" w:color="auto"/>
            </w:tcBorders>
            <w:shd w:val="clear" w:color="auto" w:fill="auto"/>
            <w:hideMark/>
          </w:tcPr>
          <w:p w14:paraId="5D3B41CF"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1227</w:t>
            </w:r>
          </w:p>
        </w:tc>
        <w:tc>
          <w:tcPr>
            <w:tcW w:w="280" w:type="dxa"/>
            <w:tcBorders>
              <w:top w:val="nil"/>
              <w:left w:val="nil"/>
              <w:bottom w:val="nil"/>
              <w:right w:val="single" w:sz="8" w:space="0" w:color="auto"/>
            </w:tcBorders>
            <w:shd w:val="clear" w:color="auto" w:fill="auto"/>
            <w:noWrap/>
            <w:hideMark/>
          </w:tcPr>
          <w:p w14:paraId="45589105"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r>
              <w:rPr>
                <w:rFonts w:ascii="Calibri" w:eastAsia="Times New Roman" w:hAnsi="Calibri" w:cs="Times New Roman"/>
                <w:color w:val="000000"/>
                <w:sz w:val="20"/>
                <w:szCs w:val="20"/>
              </w:rPr>
              <w:t>,</w:t>
            </w:r>
          </w:p>
        </w:tc>
      </w:tr>
      <w:tr w:rsidR="001E2727" w:rsidRPr="008B28AA" w14:paraId="024C99D5" w14:textId="77777777" w:rsidTr="006B013C">
        <w:trPr>
          <w:trHeight w:val="260"/>
        </w:trPr>
        <w:tc>
          <w:tcPr>
            <w:tcW w:w="280" w:type="dxa"/>
            <w:tcBorders>
              <w:top w:val="nil"/>
              <w:left w:val="single" w:sz="8" w:space="0" w:color="auto"/>
              <w:bottom w:val="nil"/>
              <w:right w:val="nil"/>
            </w:tcBorders>
            <w:shd w:val="clear" w:color="auto" w:fill="auto"/>
            <w:noWrap/>
            <w:hideMark/>
          </w:tcPr>
          <w:p w14:paraId="765B241C"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8190" w:type="dxa"/>
            <w:gridSpan w:val="6"/>
            <w:tcBorders>
              <w:top w:val="single" w:sz="4" w:space="0" w:color="auto"/>
              <w:left w:val="single" w:sz="4" w:space="0" w:color="auto"/>
              <w:bottom w:val="single" w:sz="4" w:space="0" w:color="auto"/>
              <w:right w:val="single" w:sz="4" w:space="0" w:color="000000"/>
            </w:tcBorders>
            <w:shd w:val="clear" w:color="000000" w:fill="2F75B5"/>
            <w:hideMark/>
          </w:tcPr>
          <w:p w14:paraId="218530A6" w14:textId="77777777" w:rsidR="001E2727" w:rsidRPr="008B28AA" w:rsidRDefault="001E2727" w:rsidP="006B013C">
            <w:pPr>
              <w:jc w:val="left"/>
              <w:rPr>
                <w:rFonts w:ascii="Calibri" w:eastAsia="Times New Roman" w:hAnsi="Calibri" w:cs="Times New Roman"/>
                <w:i/>
                <w:iCs/>
                <w:color w:val="000000"/>
                <w:sz w:val="20"/>
                <w:szCs w:val="20"/>
              </w:rPr>
            </w:pPr>
            <w:r w:rsidRPr="008B28AA">
              <w:rPr>
                <w:rFonts w:ascii="Calibri" w:eastAsia="Times New Roman" w:hAnsi="Calibri" w:cs="Times New Roman"/>
                <w:i/>
                <w:iCs/>
                <w:color w:val="000000"/>
                <w:sz w:val="20"/>
                <w:szCs w:val="20"/>
                <w:lang w:val="en-GB"/>
              </w:rPr>
              <w:t>Sub-IR 1.1Capacity of Agriculture Extension Agents Enhanced</w:t>
            </w:r>
          </w:p>
        </w:tc>
        <w:tc>
          <w:tcPr>
            <w:tcW w:w="280" w:type="dxa"/>
            <w:tcBorders>
              <w:top w:val="nil"/>
              <w:left w:val="nil"/>
              <w:bottom w:val="nil"/>
              <w:right w:val="single" w:sz="8" w:space="0" w:color="auto"/>
            </w:tcBorders>
            <w:shd w:val="clear" w:color="auto" w:fill="auto"/>
            <w:noWrap/>
            <w:hideMark/>
          </w:tcPr>
          <w:p w14:paraId="0DA80821"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0795F4CC" w14:textId="77777777" w:rsidTr="006B013C">
        <w:trPr>
          <w:trHeight w:val="520"/>
        </w:trPr>
        <w:tc>
          <w:tcPr>
            <w:tcW w:w="280" w:type="dxa"/>
            <w:tcBorders>
              <w:top w:val="nil"/>
              <w:left w:val="single" w:sz="8" w:space="0" w:color="auto"/>
              <w:bottom w:val="nil"/>
              <w:right w:val="nil"/>
            </w:tcBorders>
            <w:shd w:val="clear" w:color="auto" w:fill="auto"/>
            <w:noWrap/>
            <w:hideMark/>
          </w:tcPr>
          <w:p w14:paraId="4FB62A90"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610" w:type="dxa"/>
            <w:tcBorders>
              <w:top w:val="nil"/>
              <w:left w:val="single" w:sz="4" w:space="0" w:color="auto"/>
              <w:bottom w:val="single" w:sz="4" w:space="0" w:color="auto"/>
              <w:right w:val="single" w:sz="4" w:space="0" w:color="auto"/>
            </w:tcBorders>
            <w:shd w:val="clear" w:color="auto" w:fill="auto"/>
            <w:hideMark/>
          </w:tcPr>
          <w:p w14:paraId="1A8BBA46"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bCs/>
                <w:color w:val="000000"/>
                <w:sz w:val="20"/>
                <w:szCs w:val="20"/>
              </w:rPr>
              <w:t>3</w:t>
            </w:r>
          </w:p>
        </w:tc>
        <w:tc>
          <w:tcPr>
            <w:tcW w:w="1350" w:type="dxa"/>
            <w:tcBorders>
              <w:top w:val="nil"/>
              <w:left w:val="nil"/>
              <w:bottom w:val="single" w:sz="4" w:space="0" w:color="auto"/>
              <w:right w:val="single" w:sz="4" w:space="0" w:color="auto"/>
            </w:tcBorders>
            <w:shd w:val="clear" w:color="auto" w:fill="auto"/>
            <w:hideMark/>
          </w:tcPr>
          <w:p w14:paraId="7D75BF61"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bCs/>
                <w:color w:val="000000"/>
                <w:sz w:val="20"/>
                <w:szCs w:val="20"/>
              </w:rPr>
              <w:t>Custom</w:t>
            </w:r>
          </w:p>
        </w:tc>
        <w:tc>
          <w:tcPr>
            <w:tcW w:w="3780" w:type="dxa"/>
            <w:tcBorders>
              <w:top w:val="nil"/>
              <w:left w:val="nil"/>
              <w:bottom w:val="single" w:sz="4" w:space="0" w:color="auto"/>
              <w:right w:val="single" w:sz="4" w:space="0" w:color="auto"/>
            </w:tcBorders>
            <w:shd w:val="clear" w:color="auto" w:fill="auto"/>
            <w:hideMark/>
          </w:tcPr>
          <w:p w14:paraId="293BF608" w14:textId="1D678026"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olor w:val="000000"/>
                <w:sz w:val="20"/>
                <w:szCs w:val="20"/>
              </w:rPr>
              <w:t>Number of farmers served through visiting the new agricultur</w:t>
            </w:r>
            <w:r w:rsidR="005652BA">
              <w:rPr>
                <w:rFonts w:ascii="Calibri" w:eastAsia="Times New Roman" w:hAnsi="Calibri"/>
                <w:color w:val="000000"/>
                <w:sz w:val="20"/>
                <w:szCs w:val="20"/>
              </w:rPr>
              <w:t>al</w:t>
            </w:r>
            <w:r w:rsidRPr="008B28AA">
              <w:rPr>
                <w:rFonts w:ascii="Calibri" w:eastAsia="Times New Roman" w:hAnsi="Calibri"/>
                <w:color w:val="000000"/>
                <w:sz w:val="20"/>
                <w:szCs w:val="20"/>
              </w:rPr>
              <w:t xml:space="preserve"> extension service centers</w:t>
            </w:r>
          </w:p>
        </w:tc>
        <w:tc>
          <w:tcPr>
            <w:tcW w:w="825" w:type="dxa"/>
            <w:tcBorders>
              <w:top w:val="nil"/>
              <w:left w:val="nil"/>
              <w:bottom w:val="single" w:sz="4" w:space="0" w:color="auto"/>
              <w:right w:val="single" w:sz="4" w:space="0" w:color="auto"/>
            </w:tcBorders>
            <w:shd w:val="clear" w:color="auto" w:fill="auto"/>
            <w:hideMark/>
          </w:tcPr>
          <w:p w14:paraId="7C5A6C3E" w14:textId="77777777" w:rsidR="001E2727" w:rsidRPr="008B28AA" w:rsidRDefault="001E2727" w:rsidP="006B013C">
            <w:pPr>
              <w:jc w:val="center"/>
              <w:rPr>
                <w:rFonts w:ascii="Calibri" w:eastAsia="Times New Roman" w:hAnsi="Calibri" w:cs="Times New Roman"/>
                <w:i/>
                <w:iCs/>
                <w:color w:val="000000"/>
                <w:sz w:val="20"/>
                <w:szCs w:val="20"/>
              </w:rPr>
            </w:pPr>
            <w:r w:rsidRPr="008B28AA">
              <w:rPr>
                <w:rFonts w:ascii="Calibri" w:eastAsia="Times New Roman" w:hAnsi="Calibri" w:cs="Times New Roman"/>
                <w:i/>
                <w:iCs/>
                <w:color w:val="000000"/>
                <w:sz w:val="20"/>
                <w:szCs w:val="20"/>
              </w:rPr>
              <w:t xml:space="preserve"> n/a </w:t>
            </w:r>
          </w:p>
        </w:tc>
        <w:tc>
          <w:tcPr>
            <w:tcW w:w="800" w:type="dxa"/>
            <w:tcBorders>
              <w:top w:val="nil"/>
              <w:left w:val="nil"/>
              <w:bottom w:val="single" w:sz="4" w:space="0" w:color="auto"/>
              <w:right w:val="single" w:sz="4" w:space="0" w:color="auto"/>
            </w:tcBorders>
            <w:shd w:val="clear" w:color="auto" w:fill="auto"/>
            <w:hideMark/>
          </w:tcPr>
          <w:p w14:paraId="33F77079"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12</w:t>
            </w:r>
            <w:r>
              <w:rPr>
                <w:rFonts w:ascii="Calibri" w:eastAsia="Times New Roman" w:hAnsi="Calibri" w:cs="Times New Roman"/>
                <w:color w:val="000000"/>
                <w:sz w:val="20"/>
                <w:szCs w:val="20"/>
              </w:rPr>
              <w:t>,</w:t>
            </w:r>
            <w:r w:rsidRPr="008B28AA">
              <w:rPr>
                <w:rFonts w:ascii="Calibri" w:eastAsia="Times New Roman" w:hAnsi="Calibri" w:cs="Times New Roman"/>
                <w:color w:val="000000"/>
                <w:sz w:val="20"/>
                <w:szCs w:val="20"/>
              </w:rPr>
              <w:t>045</w:t>
            </w:r>
          </w:p>
        </w:tc>
        <w:tc>
          <w:tcPr>
            <w:tcW w:w="825" w:type="dxa"/>
            <w:tcBorders>
              <w:top w:val="nil"/>
              <w:left w:val="nil"/>
              <w:bottom w:val="single" w:sz="4" w:space="0" w:color="auto"/>
              <w:right w:val="single" w:sz="4" w:space="0" w:color="auto"/>
            </w:tcBorders>
            <w:shd w:val="clear" w:color="auto" w:fill="auto"/>
            <w:hideMark/>
          </w:tcPr>
          <w:p w14:paraId="36A2A5CD"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36</w:t>
            </w:r>
            <w:r>
              <w:rPr>
                <w:rFonts w:ascii="Calibri" w:eastAsia="Times New Roman" w:hAnsi="Calibri" w:cs="Times New Roman"/>
                <w:color w:val="000000"/>
                <w:sz w:val="20"/>
                <w:szCs w:val="20"/>
              </w:rPr>
              <w:t>,</w:t>
            </w:r>
            <w:r w:rsidRPr="008B28AA">
              <w:rPr>
                <w:rFonts w:ascii="Calibri" w:eastAsia="Times New Roman" w:hAnsi="Calibri" w:cs="Times New Roman"/>
                <w:color w:val="000000"/>
                <w:sz w:val="20"/>
                <w:szCs w:val="20"/>
              </w:rPr>
              <w:t>414</w:t>
            </w:r>
          </w:p>
        </w:tc>
        <w:tc>
          <w:tcPr>
            <w:tcW w:w="280" w:type="dxa"/>
            <w:tcBorders>
              <w:top w:val="nil"/>
              <w:left w:val="nil"/>
              <w:bottom w:val="nil"/>
              <w:right w:val="single" w:sz="8" w:space="0" w:color="auto"/>
            </w:tcBorders>
            <w:shd w:val="clear" w:color="auto" w:fill="auto"/>
            <w:noWrap/>
            <w:hideMark/>
          </w:tcPr>
          <w:p w14:paraId="18BF8D21"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039BA275" w14:textId="77777777" w:rsidTr="006B013C">
        <w:trPr>
          <w:trHeight w:val="520"/>
        </w:trPr>
        <w:tc>
          <w:tcPr>
            <w:tcW w:w="280" w:type="dxa"/>
            <w:tcBorders>
              <w:top w:val="nil"/>
              <w:left w:val="single" w:sz="8" w:space="0" w:color="auto"/>
              <w:bottom w:val="nil"/>
              <w:right w:val="nil"/>
            </w:tcBorders>
            <w:shd w:val="clear" w:color="auto" w:fill="auto"/>
            <w:noWrap/>
            <w:hideMark/>
          </w:tcPr>
          <w:p w14:paraId="1EDCE65E"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610" w:type="dxa"/>
            <w:tcBorders>
              <w:top w:val="nil"/>
              <w:left w:val="single" w:sz="4" w:space="0" w:color="auto"/>
              <w:bottom w:val="single" w:sz="4" w:space="0" w:color="auto"/>
              <w:right w:val="single" w:sz="4" w:space="0" w:color="auto"/>
            </w:tcBorders>
            <w:shd w:val="clear" w:color="auto" w:fill="auto"/>
            <w:hideMark/>
          </w:tcPr>
          <w:p w14:paraId="1B7E56BA"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bCs/>
                <w:color w:val="000000"/>
                <w:sz w:val="20"/>
                <w:szCs w:val="20"/>
              </w:rPr>
              <w:t>4</w:t>
            </w:r>
          </w:p>
        </w:tc>
        <w:tc>
          <w:tcPr>
            <w:tcW w:w="1350" w:type="dxa"/>
            <w:tcBorders>
              <w:top w:val="nil"/>
              <w:left w:val="nil"/>
              <w:bottom w:val="single" w:sz="4" w:space="0" w:color="auto"/>
              <w:right w:val="single" w:sz="4" w:space="0" w:color="auto"/>
            </w:tcBorders>
            <w:shd w:val="clear" w:color="auto" w:fill="auto"/>
            <w:hideMark/>
          </w:tcPr>
          <w:p w14:paraId="58D1E859"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bCs/>
                <w:color w:val="000000"/>
                <w:sz w:val="20"/>
                <w:szCs w:val="20"/>
              </w:rPr>
              <w:t>Custom</w:t>
            </w:r>
          </w:p>
        </w:tc>
        <w:tc>
          <w:tcPr>
            <w:tcW w:w="3780" w:type="dxa"/>
            <w:tcBorders>
              <w:top w:val="nil"/>
              <w:left w:val="nil"/>
              <w:bottom w:val="single" w:sz="4" w:space="0" w:color="auto"/>
              <w:right w:val="single" w:sz="4" w:space="0" w:color="auto"/>
            </w:tcBorders>
            <w:shd w:val="clear" w:color="auto" w:fill="auto"/>
            <w:hideMark/>
          </w:tcPr>
          <w:p w14:paraId="07CB82D1"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olor w:val="000000"/>
                <w:sz w:val="20"/>
                <w:szCs w:val="20"/>
              </w:rPr>
              <w:t>Number of new Ag Extension Services Centers established and functional</w:t>
            </w:r>
          </w:p>
        </w:tc>
        <w:tc>
          <w:tcPr>
            <w:tcW w:w="825" w:type="dxa"/>
            <w:tcBorders>
              <w:top w:val="nil"/>
              <w:left w:val="nil"/>
              <w:bottom w:val="single" w:sz="4" w:space="0" w:color="auto"/>
              <w:right w:val="single" w:sz="4" w:space="0" w:color="auto"/>
            </w:tcBorders>
            <w:shd w:val="clear" w:color="auto" w:fill="auto"/>
            <w:hideMark/>
          </w:tcPr>
          <w:p w14:paraId="25662F4B" w14:textId="77777777" w:rsidR="001E2727" w:rsidRPr="008B28AA" w:rsidRDefault="001E2727" w:rsidP="006B013C">
            <w:pPr>
              <w:jc w:val="center"/>
              <w:rPr>
                <w:rFonts w:ascii="Calibri" w:eastAsia="Times New Roman" w:hAnsi="Calibri" w:cs="Times New Roman"/>
                <w:i/>
                <w:iCs/>
                <w:color w:val="000000"/>
                <w:sz w:val="20"/>
                <w:szCs w:val="20"/>
              </w:rPr>
            </w:pPr>
            <w:r w:rsidRPr="008B28AA">
              <w:rPr>
                <w:rFonts w:ascii="Calibri" w:eastAsia="Times New Roman" w:hAnsi="Calibri" w:cs="Times New Roman"/>
                <w:i/>
                <w:iCs/>
                <w:color w:val="000000"/>
                <w:sz w:val="20"/>
                <w:szCs w:val="20"/>
              </w:rPr>
              <w:t xml:space="preserve"> n/a </w:t>
            </w:r>
          </w:p>
        </w:tc>
        <w:tc>
          <w:tcPr>
            <w:tcW w:w="800" w:type="dxa"/>
            <w:tcBorders>
              <w:top w:val="nil"/>
              <w:left w:val="nil"/>
              <w:bottom w:val="single" w:sz="4" w:space="0" w:color="auto"/>
              <w:right w:val="single" w:sz="4" w:space="0" w:color="auto"/>
            </w:tcBorders>
            <w:shd w:val="clear" w:color="auto" w:fill="auto"/>
            <w:hideMark/>
          </w:tcPr>
          <w:p w14:paraId="5C311FE5"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90</w:t>
            </w:r>
          </w:p>
        </w:tc>
        <w:tc>
          <w:tcPr>
            <w:tcW w:w="825" w:type="dxa"/>
            <w:tcBorders>
              <w:top w:val="nil"/>
              <w:left w:val="nil"/>
              <w:bottom w:val="single" w:sz="4" w:space="0" w:color="auto"/>
              <w:right w:val="single" w:sz="4" w:space="0" w:color="auto"/>
            </w:tcBorders>
            <w:shd w:val="clear" w:color="auto" w:fill="auto"/>
            <w:hideMark/>
          </w:tcPr>
          <w:p w14:paraId="63A17140"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130</w:t>
            </w:r>
          </w:p>
        </w:tc>
        <w:tc>
          <w:tcPr>
            <w:tcW w:w="280" w:type="dxa"/>
            <w:tcBorders>
              <w:top w:val="nil"/>
              <w:left w:val="nil"/>
              <w:bottom w:val="nil"/>
              <w:right w:val="single" w:sz="8" w:space="0" w:color="auto"/>
            </w:tcBorders>
            <w:shd w:val="clear" w:color="auto" w:fill="auto"/>
            <w:noWrap/>
            <w:hideMark/>
          </w:tcPr>
          <w:p w14:paraId="43829504"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14E13B27" w14:textId="77777777" w:rsidTr="006B013C">
        <w:trPr>
          <w:trHeight w:val="780"/>
        </w:trPr>
        <w:tc>
          <w:tcPr>
            <w:tcW w:w="280" w:type="dxa"/>
            <w:tcBorders>
              <w:top w:val="nil"/>
              <w:left w:val="single" w:sz="8" w:space="0" w:color="auto"/>
              <w:bottom w:val="nil"/>
              <w:right w:val="nil"/>
            </w:tcBorders>
            <w:shd w:val="clear" w:color="auto" w:fill="auto"/>
            <w:noWrap/>
            <w:hideMark/>
          </w:tcPr>
          <w:p w14:paraId="04B41A7B"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610" w:type="dxa"/>
            <w:tcBorders>
              <w:top w:val="nil"/>
              <w:left w:val="single" w:sz="4" w:space="0" w:color="auto"/>
              <w:bottom w:val="single" w:sz="4" w:space="0" w:color="auto"/>
              <w:right w:val="single" w:sz="4" w:space="0" w:color="auto"/>
            </w:tcBorders>
            <w:shd w:val="clear" w:color="auto" w:fill="auto"/>
            <w:hideMark/>
          </w:tcPr>
          <w:p w14:paraId="0C688819"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5-a</w:t>
            </w:r>
          </w:p>
        </w:tc>
        <w:tc>
          <w:tcPr>
            <w:tcW w:w="1350" w:type="dxa"/>
            <w:tcBorders>
              <w:top w:val="nil"/>
              <w:left w:val="nil"/>
              <w:bottom w:val="single" w:sz="4" w:space="0" w:color="auto"/>
              <w:right w:val="single" w:sz="4" w:space="0" w:color="auto"/>
            </w:tcBorders>
            <w:shd w:val="clear" w:color="auto" w:fill="auto"/>
            <w:hideMark/>
          </w:tcPr>
          <w:p w14:paraId="2139EF64"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4.5.2-7</w:t>
            </w:r>
          </w:p>
        </w:tc>
        <w:tc>
          <w:tcPr>
            <w:tcW w:w="3780" w:type="dxa"/>
            <w:tcBorders>
              <w:top w:val="nil"/>
              <w:left w:val="nil"/>
              <w:bottom w:val="single" w:sz="4" w:space="0" w:color="auto"/>
              <w:right w:val="single" w:sz="4" w:space="0" w:color="auto"/>
            </w:tcBorders>
            <w:shd w:val="clear" w:color="auto" w:fill="auto"/>
            <w:hideMark/>
          </w:tcPr>
          <w:p w14:paraId="46A18DAB"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Number of individuals who have received USG supported short-term agricultural sector productivity or food security training</w:t>
            </w:r>
          </w:p>
        </w:tc>
        <w:tc>
          <w:tcPr>
            <w:tcW w:w="825" w:type="dxa"/>
            <w:tcBorders>
              <w:top w:val="nil"/>
              <w:left w:val="nil"/>
              <w:bottom w:val="single" w:sz="4" w:space="0" w:color="auto"/>
              <w:right w:val="single" w:sz="4" w:space="0" w:color="auto"/>
            </w:tcBorders>
            <w:shd w:val="clear" w:color="auto" w:fill="auto"/>
            <w:hideMark/>
          </w:tcPr>
          <w:p w14:paraId="3EC4B7C2"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100</w:t>
            </w:r>
            <w:r>
              <w:rPr>
                <w:rFonts w:ascii="Calibri" w:eastAsia="Times New Roman" w:hAnsi="Calibri" w:cs="Times New Roman"/>
                <w:color w:val="000000"/>
                <w:sz w:val="20"/>
                <w:szCs w:val="20"/>
              </w:rPr>
              <w:t>,</w:t>
            </w:r>
            <w:r w:rsidRPr="008B28AA">
              <w:rPr>
                <w:rFonts w:ascii="Calibri" w:eastAsia="Times New Roman" w:hAnsi="Calibri" w:cs="Times New Roman"/>
                <w:color w:val="000000"/>
                <w:sz w:val="20"/>
                <w:szCs w:val="20"/>
              </w:rPr>
              <w:t>851</w:t>
            </w:r>
          </w:p>
        </w:tc>
        <w:tc>
          <w:tcPr>
            <w:tcW w:w="800" w:type="dxa"/>
            <w:tcBorders>
              <w:top w:val="nil"/>
              <w:left w:val="nil"/>
              <w:bottom w:val="single" w:sz="4" w:space="0" w:color="auto"/>
              <w:right w:val="single" w:sz="4" w:space="0" w:color="auto"/>
            </w:tcBorders>
            <w:shd w:val="clear" w:color="auto" w:fill="auto"/>
            <w:hideMark/>
          </w:tcPr>
          <w:p w14:paraId="1BCA50C4"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71</w:t>
            </w:r>
            <w:r>
              <w:rPr>
                <w:rFonts w:ascii="Calibri" w:eastAsia="Times New Roman" w:hAnsi="Calibri" w:cs="Times New Roman"/>
                <w:color w:val="000000"/>
                <w:sz w:val="20"/>
                <w:szCs w:val="20"/>
              </w:rPr>
              <w:t>,</w:t>
            </w:r>
            <w:r w:rsidRPr="008B28AA">
              <w:rPr>
                <w:rFonts w:ascii="Calibri" w:eastAsia="Times New Roman" w:hAnsi="Calibri" w:cs="Times New Roman"/>
                <w:color w:val="000000"/>
                <w:sz w:val="20"/>
                <w:szCs w:val="20"/>
              </w:rPr>
              <w:t>770</w:t>
            </w:r>
          </w:p>
        </w:tc>
        <w:tc>
          <w:tcPr>
            <w:tcW w:w="825" w:type="dxa"/>
            <w:tcBorders>
              <w:top w:val="nil"/>
              <w:left w:val="nil"/>
              <w:bottom w:val="single" w:sz="4" w:space="0" w:color="auto"/>
              <w:right w:val="single" w:sz="4" w:space="0" w:color="auto"/>
            </w:tcBorders>
            <w:shd w:val="clear" w:color="auto" w:fill="auto"/>
            <w:hideMark/>
          </w:tcPr>
          <w:p w14:paraId="3B892706"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108</w:t>
            </w:r>
            <w:r>
              <w:rPr>
                <w:rFonts w:ascii="Calibri" w:eastAsia="Times New Roman" w:hAnsi="Calibri" w:cs="Times New Roman"/>
                <w:color w:val="000000"/>
                <w:sz w:val="20"/>
                <w:szCs w:val="20"/>
              </w:rPr>
              <w:t>,</w:t>
            </w:r>
            <w:r w:rsidRPr="008B28AA">
              <w:rPr>
                <w:rFonts w:ascii="Calibri" w:eastAsia="Times New Roman" w:hAnsi="Calibri" w:cs="Times New Roman"/>
                <w:color w:val="000000"/>
                <w:sz w:val="20"/>
                <w:szCs w:val="20"/>
              </w:rPr>
              <w:t>220</w:t>
            </w:r>
          </w:p>
        </w:tc>
        <w:tc>
          <w:tcPr>
            <w:tcW w:w="280" w:type="dxa"/>
            <w:tcBorders>
              <w:top w:val="nil"/>
              <w:left w:val="nil"/>
              <w:bottom w:val="nil"/>
              <w:right w:val="single" w:sz="8" w:space="0" w:color="auto"/>
            </w:tcBorders>
            <w:shd w:val="clear" w:color="auto" w:fill="auto"/>
            <w:noWrap/>
            <w:hideMark/>
          </w:tcPr>
          <w:p w14:paraId="17AAF762"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777E5431" w14:textId="77777777" w:rsidTr="006B013C">
        <w:trPr>
          <w:trHeight w:val="260"/>
        </w:trPr>
        <w:tc>
          <w:tcPr>
            <w:tcW w:w="280" w:type="dxa"/>
            <w:tcBorders>
              <w:top w:val="nil"/>
              <w:left w:val="single" w:sz="8" w:space="0" w:color="auto"/>
              <w:bottom w:val="nil"/>
              <w:right w:val="nil"/>
            </w:tcBorders>
            <w:shd w:val="clear" w:color="auto" w:fill="auto"/>
            <w:noWrap/>
            <w:hideMark/>
          </w:tcPr>
          <w:p w14:paraId="1FA704C3"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8190" w:type="dxa"/>
            <w:gridSpan w:val="6"/>
            <w:tcBorders>
              <w:top w:val="single" w:sz="4" w:space="0" w:color="auto"/>
              <w:left w:val="single" w:sz="4" w:space="0" w:color="auto"/>
              <w:bottom w:val="single" w:sz="4" w:space="0" w:color="auto"/>
              <w:right w:val="single" w:sz="4" w:space="0" w:color="000000"/>
            </w:tcBorders>
            <w:shd w:val="clear" w:color="000000" w:fill="2F75B5"/>
            <w:hideMark/>
          </w:tcPr>
          <w:p w14:paraId="656E6C27" w14:textId="77777777" w:rsidR="001E2727" w:rsidRPr="008B28AA" w:rsidRDefault="001E2727" w:rsidP="006B013C">
            <w:pPr>
              <w:jc w:val="left"/>
              <w:rPr>
                <w:rFonts w:ascii="Calibri" w:eastAsia="Times New Roman" w:hAnsi="Calibri" w:cs="Times New Roman"/>
                <w:i/>
                <w:iCs/>
                <w:color w:val="000000"/>
                <w:sz w:val="20"/>
                <w:szCs w:val="20"/>
              </w:rPr>
            </w:pPr>
            <w:r w:rsidRPr="008B28AA">
              <w:rPr>
                <w:rFonts w:ascii="Calibri" w:eastAsia="Times New Roman" w:hAnsi="Calibri" w:cs="Times New Roman"/>
                <w:i/>
                <w:iCs/>
                <w:color w:val="000000"/>
                <w:sz w:val="20"/>
                <w:szCs w:val="20"/>
                <w:lang w:val="en-GB"/>
              </w:rPr>
              <w:t>Sub-IR 1.2: Increased Outreach to Farmers by more equipped Agriculture Extension Agents</w:t>
            </w:r>
          </w:p>
        </w:tc>
        <w:tc>
          <w:tcPr>
            <w:tcW w:w="280" w:type="dxa"/>
            <w:tcBorders>
              <w:top w:val="nil"/>
              <w:left w:val="nil"/>
              <w:bottom w:val="nil"/>
              <w:right w:val="single" w:sz="8" w:space="0" w:color="auto"/>
            </w:tcBorders>
            <w:shd w:val="clear" w:color="auto" w:fill="auto"/>
            <w:noWrap/>
            <w:hideMark/>
          </w:tcPr>
          <w:p w14:paraId="583800AA"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r w:rsidR="001E2727" w:rsidRPr="008B28AA" w14:paraId="18C0BC09" w14:textId="77777777" w:rsidTr="006B013C">
        <w:trPr>
          <w:trHeight w:val="270"/>
        </w:trPr>
        <w:tc>
          <w:tcPr>
            <w:tcW w:w="280" w:type="dxa"/>
            <w:tcBorders>
              <w:top w:val="nil"/>
              <w:left w:val="single" w:sz="8" w:space="0" w:color="auto"/>
              <w:bottom w:val="single" w:sz="8" w:space="0" w:color="auto"/>
              <w:right w:val="nil"/>
            </w:tcBorders>
            <w:shd w:val="clear" w:color="auto" w:fill="auto"/>
            <w:noWrap/>
            <w:hideMark/>
          </w:tcPr>
          <w:p w14:paraId="4470E538"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610" w:type="dxa"/>
            <w:tcBorders>
              <w:top w:val="nil"/>
              <w:left w:val="nil"/>
              <w:bottom w:val="single" w:sz="8" w:space="0" w:color="auto"/>
              <w:right w:val="nil"/>
            </w:tcBorders>
            <w:shd w:val="clear" w:color="auto" w:fill="auto"/>
            <w:noWrap/>
            <w:hideMark/>
          </w:tcPr>
          <w:p w14:paraId="3A167447"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1350" w:type="dxa"/>
            <w:tcBorders>
              <w:top w:val="nil"/>
              <w:left w:val="nil"/>
              <w:bottom w:val="single" w:sz="8" w:space="0" w:color="auto"/>
              <w:right w:val="nil"/>
            </w:tcBorders>
            <w:shd w:val="clear" w:color="auto" w:fill="auto"/>
            <w:noWrap/>
            <w:hideMark/>
          </w:tcPr>
          <w:p w14:paraId="0A77A6F5"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3780" w:type="dxa"/>
            <w:tcBorders>
              <w:top w:val="nil"/>
              <w:left w:val="nil"/>
              <w:bottom w:val="single" w:sz="8" w:space="0" w:color="auto"/>
              <w:right w:val="nil"/>
            </w:tcBorders>
            <w:shd w:val="clear" w:color="auto" w:fill="auto"/>
            <w:noWrap/>
            <w:hideMark/>
          </w:tcPr>
          <w:p w14:paraId="2B4CAC58"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825" w:type="dxa"/>
            <w:tcBorders>
              <w:top w:val="nil"/>
              <w:left w:val="nil"/>
              <w:bottom w:val="single" w:sz="8" w:space="0" w:color="auto"/>
              <w:right w:val="nil"/>
            </w:tcBorders>
            <w:shd w:val="clear" w:color="auto" w:fill="auto"/>
            <w:noWrap/>
            <w:hideMark/>
          </w:tcPr>
          <w:p w14:paraId="377C6D4F"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800" w:type="dxa"/>
            <w:tcBorders>
              <w:top w:val="nil"/>
              <w:left w:val="nil"/>
              <w:bottom w:val="single" w:sz="8" w:space="0" w:color="auto"/>
              <w:right w:val="nil"/>
            </w:tcBorders>
            <w:shd w:val="clear" w:color="auto" w:fill="auto"/>
            <w:noWrap/>
            <w:hideMark/>
          </w:tcPr>
          <w:p w14:paraId="3B7A3229"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825" w:type="dxa"/>
            <w:tcBorders>
              <w:top w:val="nil"/>
              <w:left w:val="nil"/>
              <w:bottom w:val="single" w:sz="8" w:space="0" w:color="auto"/>
              <w:right w:val="nil"/>
            </w:tcBorders>
            <w:shd w:val="clear" w:color="auto" w:fill="auto"/>
            <w:noWrap/>
            <w:hideMark/>
          </w:tcPr>
          <w:p w14:paraId="59E32D27" w14:textId="77777777" w:rsidR="001E2727" w:rsidRPr="008B28AA" w:rsidRDefault="001E2727" w:rsidP="006B013C">
            <w:pPr>
              <w:jc w:val="center"/>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c>
          <w:tcPr>
            <w:tcW w:w="280" w:type="dxa"/>
            <w:tcBorders>
              <w:top w:val="nil"/>
              <w:left w:val="nil"/>
              <w:bottom w:val="single" w:sz="8" w:space="0" w:color="auto"/>
              <w:right w:val="single" w:sz="8" w:space="0" w:color="auto"/>
            </w:tcBorders>
            <w:shd w:val="clear" w:color="auto" w:fill="auto"/>
            <w:noWrap/>
            <w:hideMark/>
          </w:tcPr>
          <w:p w14:paraId="7B481E56" w14:textId="77777777" w:rsidR="001E2727" w:rsidRPr="008B28AA" w:rsidRDefault="001E2727" w:rsidP="006B013C">
            <w:pPr>
              <w:jc w:val="left"/>
              <w:rPr>
                <w:rFonts w:ascii="Calibri" w:eastAsia="Times New Roman" w:hAnsi="Calibri" w:cs="Times New Roman"/>
                <w:color w:val="000000"/>
                <w:sz w:val="20"/>
                <w:szCs w:val="20"/>
              </w:rPr>
            </w:pPr>
            <w:r w:rsidRPr="008B28AA">
              <w:rPr>
                <w:rFonts w:ascii="Calibri" w:eastAsia="Times New Roman" w:hAnsi="Calibri" w:cs="Times New Roman"/>
                <w:color w:val="000000"/>
                <w:sz w:val="20"/>
                <w:szCs w:val="20"/>
              </w:rPr>
              <w:t> </w:t>
            </w:r>
          </w:p>
        </w:tc>
      </w:tr>
    </w:tbl>
    <w:p w14:paraId="07E2D104" w14:textId="77777777" w:rsidR="006512CA" w:rsidRPr="004013DA" w:rsidRDefault="006512CA" w:rsidP="006512CA"/>
    <w:p w14:paraId="09A3DDF2" w14:textId="77777777" w:rsidR="006512CA" w:rsidRPr="004013DA" w:rsidRDefault="006512CA" w:rsidP="006512CA"/>
    <w:p w14:paraId="514E22A7" w14:textId="028A2325" w:rsidR="008D1BD1" w:rsidRDefault="00C34F54">
      <w:pPr>
        <w:jc w:val="left"/>
      </w:pPr>
      <w:r w:rsidRPr="004013DA">
        <w:br w:type="page"/>
      </w:r>
    </w:p>
    <w:p w14:paraId="53E2EC30" w14:textId="56ECB769" w:rsidR="00105519" w:rsidRDefault="00105519" w:rsidP="00105519">
      <w:pPr>
        <w:pStyle w:val="Heading2"/>
      </w:pPr>
      <w:bookmarkStart w:id="170" w:name="_Toc447722203"/>
      <w:r w:rsidRPr="004013DA">
        <w:lastRenderedPageBreak/>
        <w:t xml:space="preserve">Appendix </w:t>
      </w:r>
      <w:r>
        <w:t>F:</w:t>
      </w:r>
      <w:r w:rsidRPr="004013DA">
        <w:t xml:space="preserve"> Documents reviewed</w:t>
      </w:r>
      <w:bookmarkEnd w:id="170"/>
    </w:p>
    <w:tbl>
      <w:tblPr>
        <w:tblW w:w="9360" w:type="dxa"/>
        <w:tblInd w:w="-10" w:type="dxa"/>
        <w:tblLook w:val="04A0" w:firstRow="1" w:lastRow="0" w:firstColumn="1" w:lastColumn="0" w:noHBand="0" w:noVBand="1"/>
      </w:tblPr>
      <w:tblGrid>
        <w:gridCol w:w="281"/>
        <w:gridCol w:w="3885"/>
        <w:gridCol w:w="4892"/>
        <w:gridCol w:w="302"/>
      </w:tblGrid>
      <w:tr w:rsidR="00AA68A6" w:rsidRPr="008B0010" w14:paraId="2CF91D14" w14:textId="77777777" w:rsidTr="00096EAF">
        <w:trPr>
          <w:trHeight w:val="229"/>
        </w:trPr>
        <w:tc>
          <w:tcPr>
            <w:tcW w:w="273" w:type="dxa"/>
            <w:tcBorders>
              <w:top w:val="single" w:sz="8" w:space="0" w:color="auto"/>
              <w:left w:val="single" w:sz="8" w:space="0" w:color="auto"/>
              <w:bottom w:val="nil"/>
              <w:right w:val="nil"/>
            </w:tcBorders>
            <w:shd w:val="clear" w:color="auto" w:fill="auto"/>
            <w:noWrap/>
            <w:vAlign w:val="bottom"/>
            <w:hideMark/>
          </w:tcPr>
          <w:p w14:paraId="5B446501"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8517" w:type="dxa"/>
            <w:gridSpan w:val="2"/>
            <w:tcBorders>
              <w:top w:val="single" w:sz="8" w:space="0" w:color="auto"/>
              <w:left w:val="nil"/>
              <w:bottom w:val="single" w:sz="8" w:space="0" w:color="auto"/>
              <w:right w:val="nil"/>
            </w:tcBorders>
            <w:shd w:val="clear" w:color="auto" w:fill="auto"/>
            <w:noWrap/>
            <w:vAlign w:val="bottom"/>
            <w:hideMark/>
          </w:tcPr>
          <w:p w14:paraId="69E3CF19" w14:textId="53631B33" w:rsidR="00AA68A6" w:rsidRPr="008B0010" w:rsidRDefault="00AA68A6" w:rsidP="00F7365B">
            <w:pPr>
              <w:rPr>
                <w:rFonts w:ascii="Calibri" w:eastAsia="Times New Roman" w:hAnsi="Calibri" w:cs="Times New Roman"/>
                <w:color w:val="000000"/>
                <w:sz w:val="20"/>
              </w:rPr>
            </w:pPr>
            <w:bookmarkStart w:id="171" w:name="_Toc447722521"/>
            <w:r w:rsidRPr="008B0010">
              <w:t xml:space="preserve">Table </w:t>
            </w:r>
            <w:fldSimple w:instr=" SEQ Table \* ARABIC ">
              <w:r w:rsidR="00A16A6D">
                <w:rPr>
                  <w:noProof/>
                </w:rPr>
                <w:t>41</w:t>
              </w:r>
            </w:fldSimple>
            <w:r w:rsidRPr="008B0010">
              <w:t xml:space="preserve">: </w:t>
            </w:r>
            <w:r w:rsidRPr="008B0010">
              <w:rPr>
                <w:rFonts w:ascii="Calibri" w:eastAsia="Times New Roman" w:hAnsi="Calibri" w:cs="Times New Roman"/>
                <w:color w:val="000000"/>
              </w:rPr>
              <w:t xml:space="preserve">List of </w:t>
            </w:r>
            <w:r w:rsidR="00F7365B">
              <w:rPr>
                <w:rFonts w:ascii="Calibri" w:eastAsia="Times New Roman" w:hAnsi="Calibri" w:cs="Times New Roman"/>
                <w:color w:val="000000"/>
              </w:rPr>
              <w:t xml:space="preserve">documents </w:t>
            </w:r>
            <w:r w:rsidRPr="008B0010">
              <w:rPr>
                <w:rFonts w:ascii="Calibri" w:eastAsia="Times New Roman" w:hAnsi="Calibri" w:cs="Times New Roman"/>
                <w:color w:val="000000"/>
              </w:rPr>
              <w:t>reviewed for mid-term evaluation</w:t>
            </w:r>
            <w:bookmarkEnd w:id="171"/>
          </w:p>
        </w:tc>
        <w:tc>
          <w:tcPr>
            <w:tcW w:w="293" w:type="dxa"/>
            <w:tcBorders>
              <w:top w:val="single" w:sz="8" w:space="0" w:color="auto"/>
              <w:left w:val="nil"/>
              <w:bottom w:val="nil"/>
              <w:right w:val="single" w:sz="8" w:space="0" w:color="auto"/>
            </w:tcBorders>
            <w:shd w:val="clear" w:color="auto" w:fill="auto"/>
            <w:noWrap/>
            <w:vAlign w:val="bottom"/>
            <w:hideMark/>
          </w:tcPr>
          <w:p w14:paraId="638CD5F6"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r w:rsidR="00AA68A6" w:rsidRPr="008B0010" w14:paraId="15481AC6" w14:textId="77777777" w:rsidTr="00096EAF">
        <w:trPr>
          <w:trHeight w:val="229"/>
        </w:trPr>
        <w:tc>
          <w:tcPr>
            <w:tcW w:w="273" w:type="dxa"/>
            <w:tcBorders>
              <w:top w:val="nil"/>
              <w:left w:val="single" w:sz="8" w:space="0" w:color="auto"/>
              <w:bottom w:val="nil"/>
              <w:right w:val="nil"/>
            </w:tcBorders>
            <w:shd w:val="clear" w:color="auto" w:fill="auto"/>
            <w:noWrap/>
            <w:vAlign w:val="bottom"/>
            <w:hideMark/>
          </w:tcPr>
          <w:p w14:paraId="6BDD5284"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3770" w:type="dxa"/>
            <w:tcBorders>
              <w:top w:val="nil"/>
              <w:left w:val="single" w:sz="8" w:space="0" w:color="auto"/>
              <w:bottom w:val="single" w:sz="8" w:space="0" w:color="auto"/>
              <w:right w:val="single" w:sz="8" w:space="0" w:color="auto"/>
            </w:tcBorders>
            <w:shd w:val="clear" w:color="000000" w:fill="DDEBF7"/>
            <w:vAlign w:val="center"/>
            <w:hideMark/>
          </w:tcPr>
          <w:p w14:paraId="24B39262" w14:textId="77777777" w:rsidR="00AA68A6" w:rsidRPr="008B0010" w:rsidRDefault="00AA68A6" w:rsidP="00096EAF">
            <w:pPr>
              <w:jc w:val="center"/>
              <w:rPr>
                <w:rFonts w:ascii="Calibri" w:eastAsia="Times New Roman" w:hAnsi="Calibri" w:cs="Times New Roman"/>
                <w:b/>
                <w:bCs/>
                <w:color w:val="000000"/>
                <w:sz w:val="20"/>
              </w:rPr>
            </w:pPr>
            <w:r w:rsidRPr="008B0010">
              <w:rPr>
                <w:rFonts w:ascii="Calibri" w:eastAsia="Times New Roman" w:hAnsi="Calibri" w:cs="Times New Roman"/>
                <w:b/>
                <w:bCs/>
                <w:color w:val="000000"/>
                <w:sz w:val="20"/>
              </w:rPr>
              <w:t>Document Description</w:t>
            </w:r>
          </w:p>
        </w:tc>
        <w:tc>
          <w:tcPr>
            <w:tcW w:w="4746" w:type="dxa"/>
            <w:tcBorders>
              <w:top w:val="nil"/>
              <w:left w:val="nil"/>
              <w:bottom w:val="single" w:sz="8" w:space="0" w:color="auto"/>
              <w:right w:val="single" w:sz="8" w:space="0" w:color="auto"/>
            </w:tcBorders>
            <w:shd w:val="clear" w:color="000000" w:fill="DDEBF7"/>
            <w:vAlign w:val="center"/>
            <w:hideMark/>
          </w:tcPr>
          <w:p w14:paraId="180379F8" w14:textId="70BAE793" w:rsidR="00AA68A6" w:rsidRPr="008B0010" w:rsidRDefault="00AA68A6" w:rsidP="00096EAF">
            <w:pPr>
              <w:jc w:val="center"/>
              <w:rPr>
                <w:rFonts w:ascii="Calibri" w:eastAsia="Times New Roman" w:hAnsi="Calibri" w:cs="Times New Roman"/>
                <w:b/>
                <w:bCs/>
                <w:color w:val="000000"/>
                <w:sz w:val="20"/>
              </w:rPr>
            </w:pPr>
            <w:r w:rsidRPr="008B0010">
              <w:rPr>
                <w:rFonts w:ascii="Calibri" w:eastAsia="Times New Roman" w:hAnsi="Calibri" w:cs="Times New Roman"/>
                <w:b/>
                <w:bCs/>
                <w:color w:val="000000"/>
                <w:sz w:val="20"/>
              </w:rPr>
              <w:t>Document File Name</w:t>
            </w:r>
            <w:r w:rsidR="00EC0F1C">
              <w:rPr>
                <w:rFonts w:ascii="Calibri" w:eastAsia="Times New Roman" w:hAnsi="Calibri" w:cs="Times New Roman"/>
                <w:b/>
                <w:bCs/>
                <w:color w:val="000000"/>
                <w:sz w:val="20"/>
              </w:rPr>
              <w:t xml:space="preserve"> (as shared by AESA)</w:t>
            </w:r>
          </w:p>
        </w:tc>
        <w:tc>
          <w:tcPr>
            <w:tcW w:w="293" w:type="dxa"/>
            <w:tcBorders>
              <w:top w:val="nil"/>
              <w:left w:val="nil"/>
              <w:bottom w:val="nil"/>
              <w:right w:val="single" w:sz="8" w:space="0" w:color="auto"/>
            </w:tcBorders>
            <w:shd w:val="clear" w:color="auto" w:fill="auto"/>
            <w:noWrap/>
            <w:vAlign w:val="bottom"/>
            <w:hideMark/>
          </w:tcPr>
          <w:p w14:paraId="586AD3B1"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r w:rsidR="00AA68A6" w:rsidRPr="008B0010" w14:paraId="0D697AE6" w14:textId="77777777" w:rsidTr="00096EAF">
        <w:trPr>
          <w:trHeight w:val="229"/>
        </w:trPr>
        <w:tc>
          <w:tcPr>
            <w:tcW w:w="273" w:type="dxa"/>
            <w:tcBorders>
              <w:top w:val="nil"/>
              <w:left w:val="single" w:sz="8" w:space="0" w:color="auto"/>
              <w:bottom w:val="nil"/>
              <w:right w:val="nil"/>
            </w:tcBorders>
            <w:shd w:val="clear" w:color="auto" w:fill="auto"/>
            <w:noWrap/>
            <w:vAlign w:val="bottom"/>
            <w:hideMark/>
          </w:tcPr>
          <w:p w14:paraId="0A37DFDF"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14:paraId="1C941B7F"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Annual Report</w:t>
            </w:r>
          </w:p>
        </w:tc>
        <w:tc>
          <w:tcPr>
            <w:tcW w:w="4746" w:type="dxa"/>
            <w:tcBorders>
              <w:top w:val="nil"/>
              <w:left w:val="nil"/>
              <w:bottom w:val="single" w:sz="8" w:space="0" w:color="auto"/>
              <w:right w:val="single" w:sz="8" w:space="0" w:color="auto"/>
            </w:tcBorders>
            <w:shd w:val="clear" w:color="auto" w:fill="auto"/>
            <w:vAlign w:val="center"/>
            <w:hideMark/>
          </w:tcPr>
          <w:p w14:paraId="78EF946D"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AESA Annual Report Year 1 Oct'12-Sep'13.docx</w:t>
            </w:r>
          </w:p>
        </w:tc>
        <w:tc>
          <w:tcPr>
            <w:tcW w:w="293" w:type="dxa"/>
            <w:tcBorders>
              <w:top w:val="nil"/>
              <w:left w:val="nil"/>
              <w:bottom w:val="nil"/>
              <w:right w:val="single" w:sz="8" w:space="0" w:color="auto"/>
            </w:tcBorders>
            <w:shd w:val="clear" w:color="auto" w:fill="auto"/>
            <w:noWrap/>
            <w:vAlign w:val="bottom"/>
            <w:hideMark/>
          </w:tcPr>
          <w:p w14:paraId="1A1E09C5"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r w:rsidR="00AA68A6" w:rsidRPr="008B0010" w14:paraId="5648BF1E" w14:textId="77777777" w:rsidTr="00096EAF">
        <w:trPr>
          <w:trHeight w:val="229"/>
        </w:trPr>
        <w:tc>
          <w:tcPr>
            <w:tcW w:w="273" w:type="dxa"/>
            <w:tcBorders>
              <w:top w:val="nil"/>
              <w:left w:val="single" w:sz="8" w:space="0" w:color="auto"/>
              <w:bottom w:val="nil"/>
              <w:right w:val="nil"/>
            </w:tcBorders>
            <w:shd w:val="clear" w:color="auto" w:fill="auto"/>
            <w:noWrap/>
            <w:vAlign w:val="bottom"/>
            <w:hideMark/>
          </w:tcPr>
          <w:p w14:paraId="229C831A"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14:paraId="695E431A"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Annual Report</w:t>
            </w:r>
          </w:p>
        </w:tc>
        <w:tc>
          <w:tcPr>
            <w:tcW w:w="4746" w:type="dxa"/>
            <w:tcBorders>
              <w:top w:val="nil"/>
              <w:left w:val="nil"/>
              <w:bottom w:val="single" w:sz="8" w:space="0" w:color="auto"/>
              <w:right w:val="single" w:sz="8" w:space="0" w:color="auto"/>
            </w:tcBorders>
            <w:shd w:val="clear" w:color="auto" w:fill="auto"/>
            <w:vAlign w:val="center"/>
            <w:hideMark/>
          </w:tcPr>
          <w:p w14:paraId="6041214C"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AESA Annual Report Year 2 Oct'13- Sep'14.pdf</w:t>
            </w:r>
          </w:p>
        </w:tc>
        <w:tc>
          <w:tcPr>
            <w:tcW w:w="293" w:type="dxa"/>
            <w:tcBorders>
              <w:top w:val="nil"/>
              <w:left w:val="nil"/>
              <w:bottom w:val="nil"/>
              <w:right w:val="single" w:sz="8" w:space="0" w:color="auto"/>
            </w:tcBorders>
            <w:shd w:val="clear" w:color="auto" w:fill="auto"/>
            <w:noWrap/>
            <w:vAlign w:val="bottom"/>
            <w:hideMark/>
          </w:tcPr>
          <w:p w14:paraId="3DA74D2E"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r w:rsidR="00AA68A6" w:rsidRPr="008B0010" w14:paraId="44AAB3F6" w14:textId="77777777" w:rsidTr="00096EAF">
        <w:trPr>
          <w:trHeight w:val="229"/>
        </w:trPr>
        <w:tc>
          <w:tcPr>
            <w:tcW w:w="273" w:type="dxa"/>
            <w:tcBorders>
              <w:top w:val="nil"/>
              <w:left w:val="single" w:sz="8" w:space="0" w:color="auto"/>
              <w:bottom w:val="nil"/>
              <w:right w:val="nil"/>
            </w:tcBorders>
            <w:shd w:val="clear" w:color="auto" w:fill="auto"/>
            <w:noWrap/>
            <w:vAlign w:val="bottom"/>
            <w:hideMark/>
          </w:tcPr>
          <w:p w14:paraId="3FD8C0D5"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14:paraId="796A8A89"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Program Description</w:t>
            </w:r>
          </w:p>
        </w:tc>
        <w:tc>
          <w:tcPr>
            <w:tcW w:w="4746" w:type="dxa"/>
            <w:tcBorders>
              <w:top w:val="nil"/>
              <w:left w:val="nil"/>
              <w:bottom w:val="single" w:sz="8" w:space="0" w:color="auto"/>
              <w:right w:val="single" w:sz="8" w:space="0" w:color="auto"/>
            </w:tcBorders>
            <w:shd w:val="clear" w:color="auto" w:fill="auto"/>
            <w:vAlign w:val="center"/>
            <w:hideMark/>
          </w:tcPr>
          <w:p w14:paraId="07519DD6"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AESA Program Description Mod4 2015.docx</w:t>
            </w:r>
          </w:p>
        </w:tc>
        <w:tc>
          <w:tcPr>
            <w:tcW w:w="293" w:type="dxa"/>
            <w:tcBorders>
              <w:top w:val="nil"/>
              <w:left w:val="nil"/>
              <w:bottom w:val="nil"/>
              <w:right w:val="single" w:sz="8" w:space="0" w:color="auto"/>
            </w:tcBorders>
            <w:shd w:val="clear" w:color="auto" w:fill="auto"/>
            <w:noWrap/>
            <w:vAlign w:val="bottom"/>
            <w:hideMark/>
          </w:tcPr>
          <w:p w14:paraId="6120DC27"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r w:rsidR="00AA68A6" w:rsidRPr="008B0010" w14:paraId="7FC04871" w14:textId="77777777" w:rsidTr="00096EAF">
        <w:trPr>
          <w:trHeight w:val="229"/>
        </w:trPr>
        <w:tc>
          <w:tcPr>
            <w:tcW w:w="273" w:type="dxa"/>
            <w:tcBorders>
              <w:top w:val="nil"/>
              <w:left w:val="single" w:sz="8" w:space="0" w:color="auto"/>
              <w:bottom w:val="nil"/>
              <w:right w:val="nil"/>
            </w:tcBorders>
            <w:shd w:val="clear" w:color="auto" w:fill="auto"/>
            <w:noWrap/>
            <w:vAlign w:val="bottom"/>
            <w:hideMark/>
          </w:tcPr>
          <w:p w14:paraId="63C6BE81"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14:paraId="5A874868"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Quarterly Report</w:t>
            </w:r>
          </w:p>
        </w:tc>
        <w:tc>
          <w:tcPr>
            <w:tcW w:w="4746" w:type="dxa"/>
            <w:tcBorders>
              <w:top w:val="nil"/>
              <w:left w:val="nil"/>
              <w:bottom w:val="single" w:sz="8" w:space="0" w:color="auto"/>
              <w:right w:val="single" w:sz="8" w:space="0" w:color="auto"/>
            </w:tcBorders>
            <w:shd w:val="clear" w:color="auto" w:fill="auto"/>
            <w:vAlign w:val="center"/>
            <w:hideMark/>
          </w:tcPr>
          <w:p w14:paraId="12F1AD0E"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AESA Quarterly Report Quarter 10 Jan-Mar'15.pdf</w:t>
            </w:r>
          </w:p>
        </w:tc>
        <w:tc>
          <w:tcPr>
            <w:tcW w:w="293" w:type="dxa"/>
            <w:tcBorders>
              <w:top w:val="nil"/>
              <w:left w:val="nil"/>
              <w:bottom w:val="nil"/>
              <w:right w:val="single" w:sz="8" w:space="0" w:color="auto"/>
            </w:tcBorders>
            <w:shd w:val="clear" w:color="auto" w:fill="auto"/>
            <w:noWrap/>
            <w:vAlign w:val="bottom"/>
            <w:hideMark/>
          </w:tcPr>
          <w:p w14:paraId="5C889B72"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r w:rsidR="00AA68A6" w:rsidRPr="008B0010" w14:paraId="1E277EDD" w14:textId="77777777" w:rsidTr="00096EAF">
        <w:trPr>
          <w:trHeight w:val="229"/>
        </w:trPr>
        <w:tc>
          <w:tcPr>
            <w:tcW w:w="273" w:type="dxa"/>
            <w:tcBorders>
              <w:top w:val="nil"/>
              <w:left w:val="single" w:sz="8" w:space="0" w:color="auto"/>
              <w:bottom w:val="nil"/>
              <w:right w:val="nil"/>
            </w:tcBorders>
            <w:shd w:val="clear" w:color="auto" w:fill="auto"/>
            <w:noWrap/>
            <w:vAlign w:val="bottom"/>
            <w:hideMark/>
          </w:tcPr>
          <w:p w14:paraId="0EA803B3"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14:paraId="5EA2AC30"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Quarterly Report</w:t>
            </w:r>
          </w:p>
        </w:tc>
        <w:tc>
          <w:tcPr>
            <w:tcW w:w="4746" w:type="dxa"/>
            <w:tcBorders>
              <w:top w:val="nil"/>
              <w:left w:val="nil"/>
              <w:bottom w:val="single" w:sz="8" w:space="0" w:color="auto"/>
              <w:right w:val="single" w:sz="8" w:space="0" w:color="auto"/>
            </w:tcBorders>
            <w:shd w:val="clear" w:color="auto" w:fill="auto"/>
            <w:vAlign w:val="center"/>
            <w:hideMark/>
          </w:tcPr>
          <w:p w14:paraId="21B49630"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AESA Quarterly Report Quarter 9 Oct-Dec'14.pdf</w:t>
            </w:r>
          </w:p>
        </w:tc>
        <w:tc>
          <w:tcPr>
            <w:tcW w:w="293" w:type="dxa"/>
            <w:tcBorders>
              <w:top w:val="nil"/>
              <w:left w:val="nil"/>
              <w:bottom w:val="nil"/>
              <w:right w:val="single" w:sz="8" w:space="0" w:color="auto"/>
            </w:tcBorders>
            <w:shd w:val="clear" w:color="auto" w:fill="auto"/>
            <w:noWrap/>
            <w:vAlign w:val="bottom"/>
            <w:hideMark/>
          </w:tcPr>
          <w:p w14:paraId="27F286BB"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r w:rsidR="00AA68A6" w:rsidRPr="008B0010" w14:paraId="0BBA6EB6" w14:textId="77777777" w:rsidTr="00096EAF">
        <w:trPr>
          <w:trHeight w:val="229"/>
        </w:trPr>
        <w:tc>
          <w:tcPr>
            <w:tcW w:w="273" w:type="dxa"/>
            <w:tcBorders>
              <w:top w:val="nil"/>
              <w:left w:val="single" w:sz="8" w:space="0" w:color="auto"/>
              <w:bottom w:val="nil"/>
              <w:right w:val="nil"/>
            </w:tcBorders>
            <w:shd w:val="clear" w:color="auto" w:fill="auto"/>
            <w:noWrap/>
            <w:vAlign w:val="bottom"/>
            <w:hideMark/>
          </w:tcPr>
          <w:p w14:paraId="6C3AB056"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14:paraId="228BBB18"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Beneficiary List</w:t>
            </w:r>
          </w:p>
        </w:tc>
        <w:tc>
          <w:tcPr>
            <w:tcW w:w="4746" w:type="dxa"/>
            <w:tcBorders>
              <w:top w:val="nil"/>
              <w:left w:val="nil"/>
              <w:bottom w:val="single" w:sz="8" w:space="0" w:color="auto"/>
              <w:right w:val="single" w:sz="8" w:space="0" w:color="auto"/>
            </w:tcBorders>
            <w:shd w:val="clear" w:color="auto" w:fill="auto"/>
            <w:vAlign w:val="center"/>
            <w:hideMark/>
          </w:tcPr>
          <w:p w14:paraId="65955844"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AESA_List of Beneficiary.xlsx</w:t>
            </w:r>
          </w:p>
        </w:tc>
        <w:tc>
          <w:tcPr>
            <w:tcW w:w="293" w:type="dxa"/>
            <w:tcBorders>
              <w:top w:val="nil"/>
              <w:left w:val="nil"/>
              <w:bottom w:val="nil"/>
              <w:right w:val="single" w:sz="8" w:space="0" w:color="auto"/>
            </w:tcBorders>
            <w:shd w:val="clear" w:color="auto" w:fill="auto"/>
            <w:noWrap/>
            <w:vAlign w:val="bottom"/>
            <w:hideMark/>
          </w:tcPr>
          <w:p w14:paraId="2D680CA9"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r w:rsidR="00AA68A6" w:rsidRPr="008B0010" w14:paraId="1B348CAD" w14:textId="77777777" w:rsidTr="00096EAF">
        <w:trPr>
          <w:trHeight w:val="229"/>
        </w:trPr>
        <w:tc>
          <w:tcPr>
            <w:tcW w:w="273" w:type="dxa"/>
            <w:tcBorders>
              <w:top w:val="nil"/>
              <w:left w:val="single" w:sz="8" w:space="0" w:color="auto"/>
              <w:bottom w:val="nil"/>
              <w:right w:val="nil"/>
            </w:tcBorders>
            <w:shd w:val="clear" w:color="auto" w:fill="auto"/>
            <w:noWrap/>
            <w:vAlign w:val="bottom"/>
            <w:hideMark/>
          </w:tcPr>
          <w:p w14:paraId="0A360241"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14:paraId="55012BB0"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M&amp;E Plan</w:t>
            </w:r>
          </w:p>
        </w:tc>
        <w:tc>
          <w:tcPr>
            <w:tcW w:w="4746" w:type="dxa"/>
            <w:tcBorders>
              <w:top w:val="nil"/>
              <w:left w:val="nil"/>
              <w:bottom w:val="single" w:sz="8" w:space="0" w:color="auto"/>
              <w:right w:val="single" w:sz="8" w:space="0" w:color="auto"/>
            </w:tcBorders>
            <w:shd w:val="clear" w:color="auto" w:fill="auto"/>
            <w:vAlign w:val="center"/>
            <w:hideMark/>
          </w:tcPr>
          <w:p w14:paraId="28F5E1FF"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Ag Extension M&amp;E Plan - Modified 14 June 2015.docx</w:t>
            </w:r>
          </w:p>
        </w:tc>
        <w:tc>
          <w:tcPr>
            <w:tcW w:w="293" w:type="dxa"/>
            <w:tcBorders>
              <w:top w:val="nil"/>
              <w:left w:val="nil"/>
              <w:bottom w:val="nil"/>
              <w:right w:val="single" w:sz="8" w:space="0" w:color="auto"/>
            </w:tcBorders>
            <w:shd w:val="clear" w:color="auto" w:fill="auto"/>
            <w:noWrap/>
            <w:vAlign w:val="bottom"/>
            <w:hideMark/>
          </w:tcPr>
          <w:p w14:paraId="7BEBAC0E"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r w:rsidR="00AA68A6" w:rsidRPr="008B0010" w14:paraId="67087445" w14:textId="77777777" w:rsidTr="00096EAF">
        <w:trPr>
          <w:trHeight w:val="229"/>
        </w:trPr>
        <w:tc>
          <w:tcPr>
            <w:tcW w:w="273" w:type="dxa"/>
            <w:tcBorders>
              <w:top w:val="nil"/>
              <w:left w:val="single" w:sz="8" w:space="0" w:color="auto"/>
              <w:bottom w:val="nil"/>
              <w:right w:val="nil"/>
            </w:tcBorders>
            <w:shd w:val="clear" w:color="auto" w:fill="auto"/>
            <w:noWrap/>
            <w:vAlign w:val="bottom"/>
            <w:hideMark/>
          </w:tcPr>
          <w:p w14:paraId="4A05786D"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14:paraId="4EE9D48C"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Extension Award</w:t>
            </w:r>
          </w:p>
        </w:tc>
        <w:tc>
          <w:tcPr>
            <w:tcW w:w="4746" w:type="dxa"/>
            <w:tcBorders>
              <w:top w:val="nil"/>
              <w:left w:val="nil"/>
              <w:bottom w:val="single" w:sz="8" w:space="0" w:color="auto"/>
              <w:right w:val="single" w:sz="8" w:space="0" w:color="auto"/>
            </w:tcBorders>
            <w:shd w:val="clear" w:color="auto" w:fill="auto"/>
            <w:vAlign w:val="center"/>
            <w:hideMark/>
          </w:tcPr>
          <w:p w14:paraId="7B8BEEB9"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Agreement Agricultural Extension Award.pdf</w:t>
            </w:r>
          </w:p>
        </w:tc>
        <w:tc>
          <w:tcPr>
            <w:tcW w:w="293" w:type="dxa"/>
            <w:tcBorders>
              <w:top w:val="nil"/>
              <w:left w:val="nil"/>
              <w:bottom w:val="nil"/>
              <w:right w:val="single" w:sz="8" w:space="0" w:color="auto"/>
            </w:tcBorders>
            <w:shd w:val="clear" w:color="auto" w:fill="auto"/>
            <w:noWrap/>
            <w:vAlign w:val="bottom"/>
            <w:hideMark/>
          </w:tcPr>
          <w:p w14:paraId="425236AD"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r w:rsidR="00AA68A6" w:rsidRPr="008B0010" w14:paraId="5CC8C87B" w14:textId="77777777" w:rsidTr="00096EAF">
        <w:trPr>
          <w:trHeight w:val="229"/>
        </w:trPr>
        <w:tc>
          <w:tcPr>
            <w:tcW w:w="273" w:type="dxa"/>
            <w:tcBorders>
              <w:top w:val="nil"/>
              <w:left w:val="single" w:sz="8" w:space="0" w:color="auto"/>
              <w:bottom w:val="nil"/>
              <w:right w:val="nil"/>
            </w:tcBorders>
            <w:shd w:val="clear" w:color="auto" w:fill="auto"/>
            <w:noWrap/>
            <w:vAlign w:val="bottom"/>
            <w:hideMark/>
          </w:tcPr>
          <w:p w14:paraId="4A616AB6"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14:paraId="16479452"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Gender Strategy</w:t>
            </w:r>
          </w:p>
        </w:tc>
        <w:tc>
          <w:tcPr>
            <w:tcW w:w="4746" w:type="dxa"/>
            <w:tcBorders>
              <w:top w:val="nil"/>
              <w:left w:val="nil"/>
              <w:bottom w:val="single" w:sz="8" w:space="0" w:color="auto"/>
              <w:right w:val="single" w:sz="8" w:space="0" w:color="auto"/>
            </w:tcBorders>
            <w:shd w:val="clear" w:color="auto" w:fill="auto"/>
            <w:vAlign w:val="center"/>
            <w:hideMark/>
          </w:tcPr>
          <w:p w14:paraId="5311DD36"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Gender Strategy draft AESA 18 feb 15.docx</w:t>
            </w:r>
          </w:p>
        </w:tc>
        <w:tc>
          <w:tcPr>
            <w:tcW w:w="293" w:type="dxa"/>
            <w:tcBorders>
              <w:top w:val="nil"/>
              <w:left w:val="nil"/>
              <w:bottom w:val="nil"/>
              <w:right w:val="single" w:sz="8" w:space="0" w:color="auto"/>
            </w:tcBorders>
            <w:shd w:val="clear" w:color="auto" w:fill="auto"/>
            <w:noWrap/>
            <w:vAlign w:val="bottom"/>
            <w:hideMark/>
          </w:tcPr>
          <w:p w14:paraId="6F604F22"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r w:rsidR="00AA68A6" w:rsidRPr="008B0010" w14:paraId="1621A70B" w14:textId="77777777" w:rsidTr="00096EAF">
        <w:trPr>
          <w:trHeight w:val="229"/>
        </w:trPr>
        <w:tc>
          <w:tcPr>
            <w:tcW w:w="273" w:type="dxa"/>
            <w:tcBorders>
              <w:top w:val="nil"/>
              <w:left w:val="single" w:sz="8" w:space="0" w:color="auto"/>
              <w:bottom w:val="nil"/>
              <w:right w:val="nil"/>
            </w:tcBorders>
            <w:shd w:val="clear" w:color="auto" w:fill="auto"/>
            <w:noWrap/>
            <w:vAlign w:val="bottom"/>
            <w:hideMark/>
          </w:tcPr>
          <w:p w14:paraId="1DBFFDB6"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14:paraId="6974FF97"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ICT Needs Assessment</w:t>
            </w:r>
          </w:p>
        </w:tc>
        <w:tc>
          <w:tcPr>
            <w:tcW w:w="4746" w:type="dxa"/>
            <w:tcBorders>
              <w:top w:val="nil"/>
              <w:left w:val="nil"/>
              <w:bottom w:val="single" w:sz="8" w:space="0" w:color="auto"/>
              <w:right w:val="single" w:sz="8" w:space="0" w:color="auto"/>
            </w:tcBorders>
            <w:shd w:val="clear" w:color="auto" w:fill="auto"/>
            <w:vAlign w:val="center"/>
            <w:hideMark/>
          </w:tcPr>
          <w:p w14:paraId="487E20D7"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ICT Need Assemment Report by mPower.pdf</w:t>
            </w:r>
          </w:p>
        </w:tc>
        <w:tc>
          <w:tcPr>
            <w:tcW w:w="293" w:type="dxa"/>
            <w:tcBorders>
              <w:top w:val="nil"/>
              <w:left w:val="nil"/>
              <w:bottom w:val="nil"/>
              <w:right w:val="single" w:sz="8" w:space="0" w:color="auto"/>
            </w:tcBorders>
            <w:shd w:val="clear" w:color="auto" w:fill="auto"/>
            <w:noWrap/>
            <w:vAlign w:val="bottom"/>
            <w:hideMark/>
          </w:tcPr>
          <w:p w14:paraId="29BEC1E8"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r w:rsidR="00AA68A6" w:rsidRPr="008B0010" w14:paraId="6304E9C7" w14:textId="77777777" w:rsidTr="00096EAF">
        <w:trPr>
          <w:trHeight w:val="229"/>
        </w:trPr>
        <w:tc>
          <w:tcPr>
            <w:tcW w:w="273" w:type="dxa"/>
            <w:tcBorders>
              <w:top w:val="nil"/>
              <w:left w:val="single" w:sz="8" w:space="0" w:color="auto"/>
              <w:bottom w:val="nil"/>
              <w:right w:val="nil"/>
            </w:tcBorders>
            <w:shd w:val="clear" w:color="auto" w:fill="auto"/>
            <w:noWrap/>
            <w:vAlign w:val="bottom"/>
            <w:hideMark/>
          </w:tcPr>
          <w:p w14:paraId="24120898"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14:paraId="62E08084"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ICT Strategy Report</w:t>
            </w:r>
          </w:p>
        </w:tc>
        <w:tc>
          <w:tcPr>
            <w:tcW w:w="4746" w:type="dxa"/>
            <w:tcBorders>
              <w:top w:val="nil"/>
              <w:left w:val="nil"/>
              <w:bottom w:val="single" w:sz="8" w:space="0" w:color="auto"/>
              <w:right w:val="single" w:sz="8" w:space="0" w:color="auto"/>
            </w:tcBorders>
            <w:shd w:val="clear" w:color="auto" w:fill="auto"/>
            <w:vAlign w:val="center"/>
            <w:hideMark/>
          </w:tcPr>
          <w:p w14:paraId="59AF24DD"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ICT Strategy Report by mPower.pdf</w:t>
            </w:r>
          </w:p>
        </w:tc>
        <w:tc>
          <w:tcPr>
            <w:tcW w:w="293" w:type="dxa"/>
            <w:tcBorders>
              <w:top w:val="nil"/>
              <w:left w:val="nil"/>
              <w:bottom w:val="nil"/>
              <w:right w:val="single" w:sz="8" w:space="0" w:color="auto"/>
            </w:tcBorders>
            <w:shd w:val="clear" w:color="auto" w:fill="auto"/>
            <w:noWrap/>
            <w:vAlign w:val="bottom"/>
            <w:hideMark/>
          </w:tcPr>
          <w:p w14:paraId="2F26151E"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r w:rsidR="00AA68A6" w:rsidRPr="008B0010" w14:paraId="2EBE49E8" w14:textId="77777777" w:rsidTr="00096EAF">
        <w:trPr>
          <w:trHeight w:val="229"/>
        </w:trPr>
        <w:tc>
          <w:tcPr>
            <w:tcW w:w="273" w:type="dxa"/>
            <w:tcBorders>
              <w:top w:val="nil"/>
              <w:left w:val="single" w:sz="8" w:space="0" w:color="auto"/>
              <w:bottom w:val="nil"/>
              <w:right w:val="nil"/>
            </w:tcBorders>
            <w:shd w:val="clear" w:color="auto" w:fill="auto"/>
            <w:noWrap/>
            <w:vAlign w:val="bottom"/>
            <w:hideMark/>
          </w:tcPr>
          <w:p w14:paraId="4E8954E1"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14:paraId="058A1090"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Market Analysis</w:t>
            </w:r>
          </w:p>
        </w:tc>
        <w:tc>
          <w:tcPr>
            <w:tcW w:w="4746" w:type="dxa"/>
            <w:tcBorders>
              <w:top w:val="nil"/>
              <w:left w:val="nil"/>
              <w:bottom w:val="single" w:sz="8" w:space="0" w:color="auto"/>
              <w:right w:val="single" w:sz="8" w:space="0" w:color="auto"/>
            </w:tcBorders>
            <w:shd w:val="clear" w:color="auto" w:fill="auto"/>
            <w:vAlign w:val="center"/>
            <w:hideMark/>
          </w:tcPr>
          <w:p w14:paraId="1CAA091B"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Input and Output Market Analysis by CARE.docx</w:t>
            </w:r>
          </w:p>
        </w:tc>
        <w:tc>
          <w:tcPr>
            <w:tcW w:w="293" w:type="dxa"/>
            <w:tcBorders>
              <w:top w:val="nil"/>
              <w:left w:val="nil"/>
              <w:bottom w:val="nil"/>
              <w:right w:val="single" w:sz="8" w:space="0" w:color="auto"/>
            </w:tcBorders>
            <w:shd w:val="clear" w:color="auto" w:fill="auto"/>
            <w:noWrap/>
            <w:vAlign w:val="bottom"/>
            <w:hideMark/>
          </w:tcPr>
          <w:p w14:paraId="422C0B67"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r w:rsidR="00AA68A6" w:rsidRPr="008B0010" w14:paraId="783B120B" w14:textId="77777777" w:rsidTr="00096EAF">
        <w:trPr>
          <w:trHeight w:val="229"/>
        </w:trPr>
        <w:tc>
          <w:tcPr>
            <w:tcW w:w="273" w:type="dxa"/>
            <w:tcBorders>
              <w:top w:val="nil"/>
              <w:left w:val="single" w:sz="8" w:space="0" w:color="auto"/>
              <w:bottom w:val="nil"/>
              <w:right w:val="nil"/>
            </w:tcBorders>
            <w:shd w:val="clear" w:color="auto" w:fill="auto"/>
            <w:noWrap/>
            <w:vAlign w:val="bottom"/>
            <w:hideMark/>
          </w:tcPr>
          <w:p w14:paraId="55261ACD"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14:paraId="31DF1C4A"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Capacity Building MOU</w:t>
            </w:r>
          </w:p>
        </w:tc>
        <w:tc>
          <w:tcPr>
            <w:tcW w:w="4746" w:type="dxa"/>
            <w:tcBorders>
              <w:top w:val="nil"/>
              <w:left w:val="nil"/>
              <w:bottom w:val="single" w:sz="8" w:space="0" w:color="auto"/>
              <w:right w:val="single" w:sz="8" w:space="0" w:color="auto"/>
            </w:tcBorders>
            <w:shd w:val="clear" w:color="auto" w:fill="auto"/>
            <w:vAlign w:val="center"/>
            <w:hideMark/>
          </w:tcPr>
          <w:p w14:paraId="574D1959"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MoU between DAE and AESA for DAE CapBuildg.pdf</w:t>
            </w:r>
          </w:p>
        </w:tc>
        <w:tc>
          <w:tcPr>
            <w:tcW w:w="293" w:type="dxa"/>
            <w:tcBorders>
              <w:top w:val="nil"/>
              <w:left w:val="nil"/>
              <w:bottom w:val="nil"/>
              <w:right w:val="single" w:sz="8" w:space="0" w:color="auto"/>
            </w:tcBorders>
            <w:shd w:val="clear" w:color="auto" w:fill="auto"/>
            <w:noWrap/>
            <w:vAlign w:val="bottom"/>
            <w:hideMark/>
          </w:tcPr>
          <w:p w14:paraId="43D25CB3"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r w:rsidR="00AA68A6" w:rsidRPr="008B0010" w14:paraId="1E2B8A3F" w14:textId="77777777" w:rsidTr="00096EAF">
        <w:trPr>
          <w:trHeight w:val="229"/>
        </w:trPr>
        <w:tc>
          <w:tcPr>
            <w:tcW w:w="273" w:type="dxa"/>
            <w:tcBorders>
              <w:top w:val="nil"/>
              <w:left w:val="single" w:sz="8" w:space="0" w:color="auto"/>
              <w:bottom w:val="nil"/>
              <w:right w:val="nil"/>
            </w:tcBorders>
            <w:shd w:val="clear" w:color="auto" w:fill="auto"/>
            <w:noWrap/>
            <w:vAlign w:val="bottom"/>
            <w:hideMark/>
          </w:tcPr>
          <w:p w14:paraId="0D303A18"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14:paraId="0E315535"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Implementation Plan</w:t>
            </w:r>
          </w:p>
        </w:tc>
        <w:tc>
          <w:tcPr>
            <w:tcW w:w="4746" w:type="dxa"/>
            <w:tcBorders>
              <w:top w:val="nil"/>
              <w:left w:val="nil"/>
              <w:bottom w:val="single" w:sz="8" w:space="0" w:color="auto"/>
              <w:right w:val="single" w:sz="8" w:space="0" w:color="auto"/>
            </w:tcBorders>
            <w:shd w:val="clear" w:color="auto" w:fill="auto"/>
            <w:vAlign w:val="center"/>
            <w:hideMark/>
          </w:tcPr>
          <w:p w14:paraId="159E855C"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Project Annual Implementation Plan Year 1 Ag Extension 2013.docx</w:t>
            </w:r>
          </w:p>
        </w:tc>
        <w:tc>
          <w:tcPr>
            <w:tcW w:w="293" w:type="dxa"/>
            <w:tcBorders>
              <w:top w:val="nil"/>
              <w:left w:val="nil"/>
              <w:bottom w:val="nil"/>
              <w:right w:val="single" w:sz="8" w:space="0" w:color="auto"/>
            </w:tcBorders>
            <w:shd w:val="clear" w:color="auto" w:fill="auto"/>
            <w:noWrap/>
            <w:vAlign w:val="bottom"/>
            <w:hideMark/>
          </w:tcPr>
          <w:p w14:paraId="7D6EC940"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r w:rsidR="00AA68A6" w:rsidRPr="008B0010" w14:paraId="64677A21" w14:textId="77777777" w:rsidTr="00096EAF">
        <w:trPr>
          <w:trHeight w:val="229"/>
        </w:trPr>
        <w:tc>
          <w:tcPr>
            <w:tcW w:w="273" w:type="dxa"/>
            <w:tcBorders>
              <w:top w:val="nil"/>
              <w:left w:val="single" w:sz="8" w:space="0" w:color="auto"/>
              <w:bottom w:val="nil"/>
              <w:right w:val="nil"/>
            </w:tcBorders>
            <w:shd w:val="clear" w:color="auto" w:fill="auto"/>
            <w:noWrap/>
            <w:vAlign w:val="bottom"/>
            <w:hideMark/>
          </w:tcPr>
          <w:p w14:paraId="07635F3E"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14:paraId="0A498486"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Implementation Plan</w:t>
            </w:r>
          </w:p>
        </w:tc>
        <w:tc>
          <w:tcPr>
            <w:tcW w:w="4746" w:type="dxa"/>
            <w:tcBorders>
              <w:top w:val="nil"/>
              <w:left w:val="nil"/>
              <w:bottom w:val="single" w:sz="8" w:space="0" w:color="auto"/>
              <w:right w:val="single" w:sz="8" w:space="0" w:color="auto"/>
            </w:tcBorders>
            <w:shd w:val="clear" w:color="auto" w:fill="auto"/>
            <w:vAlign w:val="center"/>
            <w:hideMark/>
          </w:tcPr>
          <w:p w14:paraId="416DC898"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Project Annual Implementation Plan Year 2 Ag Extension 2014.docx</w:t>
            </w:r>
          </w:p>
        </w:tc>
        <w:tc>
          <w:tcPr>
            <w:tcW w:w="293" w:type="dxa"/>
            <w:tcBorders>
              <w:top w:val="nil"/>
              <w:left w:val="nil"/>
              <w:bottom w:val="nil"/>
              <w:right w:val="single" w:sz="8" w:space="0" w:color="auto"/>
            </w:tcBorders>
            <w:shd w:val="clear" w:color="auto" w:fill="auto"/>
            <w:noWrap/>
            <w:vAlign w:val="bottom"/>
            <w:hideMark/>
          </w:tcPr>
          <w:p w14:paraId="2BB546BD"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r w:rsidR="00AA68A6" w:rsidRPr="008B0010" w14:paraId="2B717FD1" w14:textId="77777777" w:rsidTr="00096EAF">
        <w:trPr>
          <w:trHeight w:val="229"/>
        </w:trPr>
        <w:tc>
          <w:tcPr>
            <w:tcW w:w="273" w:type="dxa"/>
            <w:tcBorders>
              <w:top w:val="nil"/>
              <w:left w:val="single" w:sz="8" w:space="0" w:color="auto"/>
              <w:bottom w:val="nil"/>
              <w:right w:val="nil"/>
            </w:tcBorders>
            <w:shd w:val="clear" w:color="auto" w:fill="auto"/>
            <w:noWrap/>
            <w:vAlign w:val="bottom"/>
            <w:hideMark/>
          </w:tcPr>
          <w:p w14:paraId="70C52A0A"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14:paraId="56EAAA9B"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Implementation Plan</w:t>
            </w:r>
          </w:p>
        </w:tc>
        <w:tc>
          <w:tcPr>
            <w:tcW w:w="4746" w:type="dxa"/>
            <w:tcBorders>
              <w:top w:val="nil"/>
              <w:left w:val="nil"/>
              <w:bottom w:val="single" w:sz="8" w:space="0" w:color="auto"/>
              <w:right w:val="single" w:sz="8" w:space="0" w:color="auto"/>
            </w:tcBorders>
            <w:shd w:val="clear" w:color="auto" w:fill="auto"/>
            <w:vAlign w:val="center"/>
            <w:hideMark/>
          </w:tcPr>
          <w:p w14:paraId="039FE896"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Project Annual Implementation Plan Year 3 Ag Extension 2015.pdf</w:t>
            </w:r>
          </w:p>
        </w:tc>
        <w:tc>
          <w:tcPr>
            <w:tcW w:w="293" w:type="dxa"/>
            <w:tcBorders>
              <w:top w:val="nil"/>
              <w:left w:val="nil"/>
              <w:bottom w:val="nil"/>
              <w:right w:val="single" w:sz="8" w:space="0" w:color="auto"/>
            </w:tcBorders>
            <w:shd w:val="clear" w:color="auto" w:fill="auto"/>
            <w:noWrap/>
            <w:vAlign w:val="bottom"/>
            <w:hideMark/>
          </w:tcPr>
          <w:p w14:paraId="28AA61AA"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r w:rsidR="00AA68A6" w:rsidRPr="008B0010" w14:paraId="4332A39B" w14:textId="77777777" w:rsidTr="00096EAF">
        <w:trPr>
          <w:trHeight w:val="229"/>
        </w:trPr>
        <w:tc>
          <w:tcPr>
            <w:tcW w:w="273" w:type="dxa"/>
            <w:tcBorders>
              <w:top w:val="nil"/>
              <w:left w:val="single" w:sz="8" w:space="0" w:color="auto"/>
              <w:bottom w:val="nil"/>
              <w:right w:val="nil"/>
            </w:tcBorders>
            <w:shd w:val="clear" w:color="auto" w:fill="auto"/>
            <w:noWrap/>
            <w:vAlign w:val="bottom"/>
            <w:hideMark/>
          </w:tcPr>
          <w:p w14:paraId="3C412C39"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14:paraId="2B4A627F"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Sub-award (CARE)</w:t>
            </w:r>
          </w:p>
        </w:tc>
        <w:tc>
          <w:tcPr>
            <w:tcW w:w="4746" w:type="dxa"/>
            <w:tcBorders>
              <w:top w:val="nil"/>
              <w:left w:val="nil"/>
              <w:bottom w:val="single" w:sz="8" w:space="0" w:color="auto"/>
              <w:right w:val="single" w:sz="8" w:space="0" w:color="auto"/>
            </w:tcBorders>
            <w:shd w:val="clear" w:color="auto" w:fill="auto"/>
            <w:vAlign w:val="center"/>
            <w:hideMark/>
          </w:tcPr>
          <w:p w14:paraId="5FB1692B"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Subaward agreement DAM-CARE.docx</w:t>
            </w:r>
          </w:p>
        </w:tc>
        <w:tc>
          <w:tcPr>
            <w:tcW w:w="293" w:type="dxa"/>
            <w:tcBorders>
              <w:top w:val="nil"/>
              <w:left w:val="nil"/>
              <w:bottom w:val="nil"/>
              <w:right w:val="single" w:sz="8" w:space="0" w:color="auto"/>
            </w:tcBorders>
            <w:shd w:val="clear" w:color="auto" w:fill="auto"/>
            <w:noWrap/>
            <w:vAlign w:val="bottom"/>
            <w:hideMark/>
          </w:tcPr>
          <w:p w14:paraId="341C77F4"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r w:rsidR="00AA68A6" w:rsidRPr="008B0010" w14:paraId="6762F336" w14:textId="77777777" w:rsidTr="00096EAF">
        <w:trPr>
          <w:trHeight w:val="229"/>
        </w:trPr>
        <w:tc>
          <w:tcPr>
            <w:tcW w:w="273" w:type="dxa"/>
            <w:tcBorders>
              <w:top w:val="nil"/>
              <w:left w:val="single" w:sz="8" w:space="0" w:color="auto"/>
              <w:bottom w:val="nil"/>
              <w:right w:val="nil"/>
            </w:tcBorders>
            <w:shd w:val="clear" w:color="auto" w:fill="auto"/>
            <w:noWrap/>
            <w:vAlign w:val="bottom"/>
            <w:hideMark/>
          </w:tcPr>
          <w:p w14:paraId="08BB5498"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14:paraId="15A8F22F"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Sub-award (mPower)</w:t>
            </w:r>
          </w:p>
        </w:tc>
        <w:tc>
          <w:tcPr>
            <w:tcW w:w="4746" w:type="dxa"/>
            <w:tcBorders>
              <w:top w:val="nil"/>
              <w:left w:val="nil"/>
              <w:bottom w:val="single" w:sz="8" w:space="0" w:color="auto"/>
              <w:right w:val="single" w:sz="8" w:space="0" w:color="auto"/>
            </w:tcBorders>
            <w:shd w:val="clear" w:color="auto" w:fill="auto"/>
            <w:vAlign w:val="center"/>
            <w:hideMark/>
          </w:tcPr>
          <w:p w14:paraId="0D5FB9F0"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Subaward Agreement DAM-mPower.docx</w:t>
            </w:r>
          </w:p>
        </w:tc>
        <w:tc>
          <w:tcPr>
            <w:tcW w:w="293" w:type="dxa"/>
            <w:tcBorders>
              <w:top w:val="nil"/>
              <w:left w:val="nil"/>
              <w:bottom w:val="nil"/>
              <w:right w:val="single" w:sz="8" w:space="0" w:color="auto"/>
            </w:tcBorders>
            <w:shd w:val="clear" w:color="auto" w:fill="auto"/>
            <w:noWrap/>
            <w:vAlign w:val="bottom"/>
            <w:hideMark/>
          </w:tcPr>
          <w:p w14:paraId="2C6CDCE4"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r w:rsidR="00AA68A6" w:rsidRPr="008B0010" w14:paraId="59813A35" w14:textId="77777777" w:rsidTr="00096EAF">
        <w:trPr>
          <w:trHeight w:val="229"/>
        </w:trPr>
        <w:tc>
          <w:tcPr>
            <w:tcW w:w="273" w:type="dxa"/>
            <w:tcBorders>
              <w:top w:val="nil"/>
              <w:left w:val="single" w:sz="8" w:space="0" w:color="auto"/>
              <w:bottom w:val="nil"/>
              <w:right w:val="nil"/>
            </w:tcBorders>
            <w:shd w:val="clear" w:color="auto" w:fill="auto"/>
            <w:noWrap/>
            <w:vAlign w:val="bottom"/>
            <w:hideMark/>
          </w:tcPr>
          <w:p w14:paraId="5A195D65"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14:paraId="1A20D26C"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Bangladesh Development Strategy</w:t>
            </w:r>
          </w:p>
        </w:tc>
        <w:tc>
          <w:tcPr>
            <w:tcW w:w="4746" w:type="dxa"/>
            <w:tcBorders>
              <w:top w:val="nil"/>
              <w:left w:val="nil"/>
              <w:bottom w:val="single" w:sz="8" w:space="0" w:color="auto"/>
              <w:right w:val="single" w:sz="8" w:space="0" w:color="auto"/>
            </w:tcBorders>
            <w:shd w:val="clear" w:color="auto" w:fill="auto"/>
            <w:vAlign w:val="center"/>
            <w:hideMark/>
          </w:tcPr>
          <w:p w14:paraId="78352DD5"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USAID Bangladesh_Country Development Cooperation Strategy 2011-16.pdf</w:t>
            </w:r>
          </w:p>
        </w:tc>
        <w:tc>
          <w:tcPr>
            <w:tcW w:w="293" w:type="dxa"/>
            <w:tcBorders>
              <w:top w:val="nil"/>
              <w:left w:val="nil"/>
              <w:bottom w:val="nil"/>
              <w:right w:val="single" w:sz="8" w:space="0" w:color="auto"/>
            </w:tcBorders>
            <w:shd w:val="clear" w:color="auto" w:fill="auto"/>
            <w:noWrap/>
            <w:vAlign w:val="bottom"/>
            <w:hideMark/>
          </w:tcPr>
          <w:p w14:paraId="2B2C31DA"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r w:rsidR="00AA68A6" w:rsidRPr="008B0010" w14:paraId="4E7026D4" w14:textId="77777777" w:rsidTr="00096EAF">
        <w:trPr>
          <w:trHeight w:val="229"/>
        </w:trPr>
        <w:tc>
          <w:tcPr>
            <w:tcW w:w="273" w:type="dxa"/>
            <w:tcBorders>
              <w:top w:val="nil"/>
              <w:left w:val="single" w:sz="8" w:space="0" w:color="auto"/>
              <w:bottom w:val="nil"/>
              <w:right w:val="nil"/>
            </w:tcBorders>
            <w:shd w:val="clear" w:color="auto" w:fill="auto"/>
            <w:noWrap/>
            <w:vAlign w:val="bottom"/>
            <w:hideMark/>
          </w:tcPr>
          <w:p w14:paraId="4DA2DE11"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14:paraId="7C2E11B5"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Value Chain Study</w:t>
            </w:r>
          </w:p>
        </w:tc>
        <w:tc>
          <w:tcPr>
            <w:tcW w:w="4746" w:type="dxa"/>
            <w:tcBorders>
              <w:top w:val="nil"/>
              <w:left w:val="nil"/>
              <w:bottom w:val="single" w:sz="8" w:space="0" w:color="auto"/>
              <w:right w:val="single" w:sz="8" w:space="0" w:color="auto"/>
            </w:tcBorders>
            <w:shd w:val="clear" w:color="auto" w:fill="auto"/>
            <w:vAlign w:val="center"/>
            <w:hideMark/>
          </w:tcPr>
          <w:p w14:paraId="0E6A3D4D"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Value Chain Selection Study by CARE.docx</w:t>
            </w:r>
          </w:p>
        </w:tc>
        <w:tc>
          <w:tcPr>
            <w:tcW w:w="293" w:type="dxa"/>
            <w:tcBorders>
              <w:top w:val="nil"/>
              <w:left w:val="nil"/>
              <w:bottom w:val="nil"/>
              <w:right w:val="single" w:sz="8" w:space="0" w:color="auto"/>
            </w:tcBorders>
            <w:shd w:val="clear" w:color="auto" w:fill="auto"/>
            <w:noWrap/>
            <w:vAlign w:val="bottom"/>
            <w:hideMark/>
          </w:tcPr>
          <w:p w14:paraId="1CBE5FDB"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r w:rsidR="00AA68A6" w:rsidRPr="008B0010" w14:paraId="3C456BE2" w14:textId="77777777" w:rsidTr="00096EAF">
        <w:trPr>
          <w:trHeight w:val="229"/>
        </w:trPr>
        <w:tc>
          <w:tcPr>
            <w:tcW w:w="273" w:type="dxa"/>
            <w:tcBorders>
              <w:top w:val="nil"/>
              <w:left w:val="single" w:sz="8" w:space="0" w:color="auto"/>
              <w:bottom w:val="nil"/>
              <w:right w:val="nil"/>
            </w:tcBorders>
            <w:shd w:val="clear" w:color="auto" w:fill="auto"/>
            <w:noWrap/>
            <w:vAlign w:val="bottom"/>
            <w:hideMark/>
          </w:tcPr>
          <w:p w14:paraId="3F8E7DCA"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14:paraId="587C8200"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Value Chain selection study</w:t>
            </w:r>
          </w:p>
        </w:tc>
        <w:tc>
          <w:tcPr>
            <w:tcW w:w="4746" w:type="dxa"/>
            <w:tcBorders>
              <w:top w:val="nil"/>
              <w:left w:val="nil"/>
              <w:bottom w:val="single" w:sz="8" w:space="0" w:color="auto"/>
              <w:right w:val="single" w:sz="8" w:space="0" w:color="auto"/>
            </w:tcBorders>
            <w:shd w:val="clear" w:color="auto" w:fill="auto"/>
            <w:vAlign w:val="center"/>
            <w:hideMark/>
          </w:tcPr>
          <w:p w14:paraId="3B942F1D"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AgExtInterventions_InitialAssessment_140612.docx</w:t>
            </w:r>
          </w:p>
        </w:tc>
        <w:tc>
          <w:tcPr>
            <w:tcW w:w="293" w:type="dxa"/>
            <w:tcBorders>
              <w:top w:val="nil"/>
              <w:left w:val="nil"/>
              <w:bottom w:val="nil"/>
              <w:right w:val="single" w:sz="8" w:space="0" w:color="auto"/>
            </w:tcBorders>
            <w:shd w:val="clear" w:color="auto" w:fill="auto"/>
            <w:noWrap/>
            <w:vAlign w:val="bottom"/>
            <w:hideMark/>
          </w:tcPr>
          <w:p w14:paraId="3EE041B4"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r w:rsidR="00AA68A6" w:rsidRPr="008B0010" w14:paraId="03FF070E" w14:textId="77777777" w:rsidTr="00096EAF">
        <w:trPr>
          <w:trHeight w:val="229"/>
        </w:trPr>
        <w:tc>
          <w:tcPr>
            <w:tcW w:w="273" w:type="dxa"/>
            <w:tcBorders>
              <w:top w:val="nil"/>
              <w:left w:val="single" w:sz="8" w:space="0" w:color="auto"/>
              <w:bottom w:val="nil"/>
              <w:right w:val="nil"/>
            </w:tcBorders>
            <w:shd w:val="clear" w:color="auto" w:fill="auto"/>
            <w:noWrap/>
            <w:vAlign w:val="bottom"/>
            <w:hideMark/>
          </w:tcPr>
          <w:p w14:paraId="4E48A09B"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14:paraId="53463C8A"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Concept Model (VC extension)</w:t>
            </w:r>
          </w:p>
        </w:tc>
        <w:tc>
          <w:tcPr>
            <w:tcW w:w="4746" w:type="dxa"/>
            <w:tcBorders>
              <w:top w:val="nil"/>
              <w:left w:val="nil"/>
              <w:bottom w:val="single" w:sz="8" w:space="0" w:color="auto"/>
              <w:right w:val="single" w:sz="8" w:space="0" w:color="auto"/>
            </w:tcBorders>
            <w:shd w:val="clear" w:color="auto" w:fill="auto"/>
            <w:vAlign w:val="center"/>
            <w:hideMark/>
          </w:tcPr>
          <w:p w14:paraId="488D58FE"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Concept of Demonstration of a Value Chain Extension Model.docx</w:t>
            </w:r>
          </w:p>
        </w:tc>
        <w:tc>
          <w:tcPr>
            <w:tcW w:w="293" w:type="dxa"/>
            <w:tcBorders>
              <w:top w:val="nil"/>
              <w:left w:val="nil"/>
              <w:bottom w:val="nil"/>
              <w:right w:val="single" w:sz="8" w:space="0" w:color="auto"/>
            </w:tcBorders>
            <w:shd w:val="clear" w:color="auto" w:fill="auto"/>
            <w:noWrap/>
            <w:vAlign w:val="bottom"/>
            <w:hideMark/>
          </w:tcPr>
          <w:p w14:paraId="719BE076"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r w:rsidR="00AA68A6" w:rsidRPr="008B0010" w14:paraId="6D0C29AD" w14:textId="77777777" w:rsidTr="00096EAF">
        <w:trPr>
          <w:trHeight w:val="451"/>
        </w:trPr>
        <w:tc>
          <w:tcPr>
            <w:tcW w:w="273" w:type="dxa"/>
            <w:tcBorders>
              <w:top w:val="nil"/>
              <w:left w:val="single" w:sz="8" w:space="0" w:color="auto"/>
              <w:bottom w:val="nil"/>
              <w:right w:val="nil"/>
            </w:tcBorders>
            <w:shd w:val="clear" w:color="auto" w:fill="auto"/>
            <w:noWrap/>
            <w:vAlign w:val="bottom"/>
            <w:hideMark/>
          </w:tcPr>
          <w:p w14:paraId="69BE650C"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14:paraId="483769B5"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Concept Paper on block-wise Ag Extension Committee</w:t>
            </w:r>
          </w:p>
        </w:tc>
        <w:tc>
          <w:tcPr>
            <w:tcW w:w="4746" w:type="dxa"/>
            <w:tcBorders>
              <w:top w:val="nil"/>
              <w:left w:val="nil"/>
              <w:bottom w:val="single" w:sz="8" w:space="0" w:color="auto"/>
              <w:right w:val="single" w:sz="8" w:space="0" w:color="auto"/>
            </w:tcBorders>
            <w:shd w:val="clear" w:color="auto" w:fill="auto"/>
            <w:vAlign w:val="center"/>
            <w:hideMark/>
          </w:tcPr>
          <w:p w14:paraId="10DF1142"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Concept Paper on Ag Extension Committee.docx</w:t>
            </w:r>
          </w:p>
        </w:tc>
        <w:tc>
          <w:tcPr>
            <w:tcW w:w="293" w:type="dxa"/>
            <w:tcBorders>
              <w:top w:val="nil"/>
              <w:left w:val="nil"/>
              <w:bottom w:val="nil"/>
              <w:right w:val="single" w:sz="8" w:space="0" w:color="auto"/>
            </w:tcBorders>
            <w:shd w:val="clear" w:color="auto" w:fill="auto"/>
            <w:noWrap/>
            <w:vAlign w:val="bottom"/>
            <w:hideMark/>
          </w:tcPr>
          <w:p w14:paraId="58A5D5E9"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r w:rsidR="00AA68A6" w:rsidRPr="008B0010" w14:paraId="1066BBB6" w14:textId="77777777" w:rsidTr="00096EAF">
        <w:trPr>
          <w:trHeight w:val="229"/>
        </w:trPr>
        <w:tc>
          <w:tcPr>
            <w:tcW w:w="273" w:type="dxa"/>
            <w:tcBorders>
              <w:top w:val="nil"/>
              <w:left w:val="single" w:sz="8" w:space="0" w:color="auto"/>
              <w:bottom w:val="nil"/>
              <w:right w:val="nil"/>
            </w:tcBorders>
            <w:shd w:val="clear" w:color="auto" w:fill="auto"/>
            <w:noWrap/>
            <w:vAlign w:val="bottom"/>
            <w:hideMark/>
          </w:tcPr>
          <w:p w14:paraId="06A7D07B"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14:paraId="6EF5B142"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Farmer Leader Selection Process</w:t>
            </w:r>
          </w:p>
        </w:tc>
        <w:tc>
          <w:tcPr>
            <w:tcW w:w="4746" w:type="dxa"/>
            <w:tcBorders>
              <w:top w:val="nil"/>
              <w:left w:val="nil"/>
              <w:bottom w:val="single" w:sz="8" w:space="0" w:color="auto"/>
              <w:right w:val="single" w:sz="8" w:space="0" w:color="auto"/>
            </w:tcBorders>
            <w:shd w:val="clear" w:color="auto" w:fill="auto"/>
            <w:vAlign w:val="center"/>
            <w:hideMark/>
          </w:tcPr>
          <w:p w14:paraId="629E221E"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FL selection process  English  draft guideline ,2014 JD.doc</w:t>
            </w:r>
          </w:p>
        </w:tc>
        <w:tc>
          <w:tcPr>
            <w:tcW w:w="293" w:type="dxa"/>
            <w:tcBorders>
              <w:top w:val="nil"/>
              <w:left w:val="nil"/>
              <w:bottom w:val="nil"/>
              <w:right w:val="single" w:sz="8" w:space="0" w:color="auto"/>
            </w:tcBorders>
            <w:shd w:val="clear" w:color="auto" w:fill="auto"/>
            <w:noWrap/>
            <w:vAlign w:val="bottom"/>
            <w:hideMark/>
          </w:tcPr>
          <w:p w14:paraId="678FBD86"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r w:rsidR="00AA68A6" w:rsidRPr="008B0010" w14:paraId="3DF222F2" w14:textId="77777777" w:rsidTr="00096EAF">
        <w:trPr>
          <w:trHeight w:val="229"/>
        </w:trPr>
        <w:tc>
          <w:tcPr>
            <w:tcW w:w="273" w:type="dxa"/>
            <w:tcBorders>
              <w:top w:val="nil"/>
              <w:left w:val="single" w:sz="8" w:space="0" w:color="auto"/>
              <w:bottom w:val="nil"/>
              <w:right w:val="nil"/>
            </w:tcBorders>
            <w:shd w:val="clear" w:color="auto" w:fill="auto"/>
            <w:noWrap/>
            <w:vAlign w:val="bottom"/>
            <w:hideMark/>
          </w:tcPr>
          <w:p w14:paraId="503BFC86"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14:paraId="28537E7E"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FPG Action Plan</w:t>
            </w:r>
          </w:p>
        </w:tc>
        <w:tc>
          <w:tcPr>
            <w:tcW w:w="4746" w:type="dxa"/>
            <w:tcBorders>
              <w:top w:val="nil"/>
              <w:left w:val="nil"/>
              <w:bottom w:val="single" w:sz="8" w:space="0" w:color="auto"/>
              <w:right w:val="single" w:sz="8" w:space="0" w:color="auto"/>
            </w:tcBorders>
            <w:shd w:val="clear" w:color="auto" w:fill="auto"/>
            <w:vAlign w:val="center"/>
            <w:hideMark/>
          </w:tcPr>
          <w:p w14:paraId="26286B23"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FPG Action Plan_Guideline-ENGLISH_161114(revised_100115).docx</w:t>
            </w:r>
          </w:p>
        </w:tc>
        <w:tc>
          <w:tcPr>
            <w:tcW w:w="293" w:type="dxa"/>
            <w:tcBorders>
              <w:top w:val="nil"/>
              <w:left w:val="nil"/>
              <w:bottom w:val="nil"/>
              <w:right w:val="single" w:sz="8" w:space="0" w:color="auto"/>
            </w:tcBorders>
            <w:shd w:val="clear" w:color="auto" w:fill="auto"/>
            <w:noWrap/>
            <w:vAlign w:val="bottom"/>
            <w:hideMark/>
          </w:tcPr>
          <w:p w14:paraId="77A2DC80"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r w:rsidR="00AA68A6" w:rsidRPr="008B0010" w14:paraId="7F0474DE" w14:textId="77777777" w:rsidTr="00096EAF">
        <w:trPr>
          <w:trHeight w:val="229"/>
        </w:trPr>
        <w:tc>
          <w:tcPr>
            <w:tcW w:w="273" w:type="dxa"/>
            <w:tcBorders>
              <w:top w:val="nil"/>
              <w:left w:val="single" w:sz="8" w:space="0" w:color="auto"/>
              <w:bottom w:val="nil"/>
              <w:right w:val="nil"/>
            </w:tcBorders>
            <w:shd w:val="clear" w:color="auto" w:fill="auto"/>
            <w:noWrap/>
            <w:vAlign w:val="bottom"/>
            <w:hideMark/>
          </w:tcPr>
          <w:p w14:paraId="0D336EEA"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14:paraId="0932C80D"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xml:space="preserve">FPG formation guideline                 </w:t>
            </w:r>
          </w:p>
        </w:tc>
        <w:tc>
          <w:tcPr>
            <w:tcW w:w="4746" w:type="dxa"/>
            <w:tcBorders>
              <w:top w:val="nil"/>
              <w:left w:val="nil"/>
              <w:bottom w:val="single" w:sz="8" w:space="0" w:color="auto"/>
              <w:right w:val="single" w:sz="8" w:space="0" w:color="auto"/>
            </w:tcBorders>
            <w:shd w:val="clear" w:color="auto" w:fill="auto"/>
            <w:vAlign w:val="center"/>
            <w:hideMark/>
          </w:tcPr>
          <w:p w14:paraId="7C31414F"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Guideline for FPG formation year 3_KZ ADR 6.11.14 SR.docx</w:t>
            </w:r>
          </w:p>
        </w:tc>
        <w:tc>
          <w:tcPr>
            <w:tcW w:w="293" w:type="dxa"/>
            <w:tcBorders>
              <w:top w:val="nil"/>
              <w:left w:val="nil"/>
              <w:bottom w:val="nil"/>
              <w:right w:val="single" w:sz="8" w:space="0" w:color="auto"/>
            </w:tcBorders>
            <w:shd w:val="clear" w:color="auto" w:fill="auto"/>
            <w:noWrap/>
            <w:vAlign w:val="bottom"/>
            <w:hideMark/>
          </w:tcPr>
          <w:p w14:paraId="08A36272"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r w:rsidR="00AA68A6" w:rsidRPr="008B0010" w14:paraId="2E800BC7" w14:textId="77777777" w:rsidTr="00096EAF">
        <w:trPr>
          <w:trHeight w:val="229"/>
        </w:trPr>
        <w:tc>
          <w:tcPr>
            <w:tcW w:w="273" w:type="dxa"/>
            <w:tcBorders>
              <w:top w:val="nil"/>
              <w:left w:val="single" w:sz="8" w:space="0" w:color="auto"/>
              <w:bottom w:val="nil"/>
              <w:right w:val="nil"/>
            </w:tcBorders>
            <w:shd w:val="clear" w:color="auto" w:fill="auto"/>
            <w:noWrap/>
            <w:vAlign w:val="bottom"/>
            <w:hideMark/>
          </w:tcPr>
          <w:p w14:paraId="69047776"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14:paraId="6B67CBCC"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Improved Ag Extension Service Demo</w:t>
            </w:r>
          </w:p>
        </w:tc>
        <w:tc>
          <w:tcPr>
            <w:tcW w:w="4746" w:type="dxa"/>
            <w:tcBorders>
              <w:top w:val="nil"/>
              <w:left w:val="nil"/>
              <w:bottom w:val="single" w:sz="8" w:space="0" w:color="auto"/>
              <w:right w:val="single" w:sz="8" w:space="0" w:color="auto"/>
            </w:tcBorders>
            <w:shd w:val="clear" w:color="auto" w:fill="auto"/>
            <w:vAlign w:val="center"/>
            <w:hideMark/>
          </w:tcPr>
          <w:p w14:paraId="08023A76"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Improved Ag Extension Service Demo Upazilas-1.docx</w:t>
            </w:r>
          </w:p>
        </w:tc>
        <w:tc>
          <w:tcPr>
            <w:tcW w:w="293" w:type="dxa"/>
            <w:tcBorders>
              <w:top w:val="nil"/>
              <w:left w:val="nil"/>
              <w:bottom w:val="nil"/>
              <w:right w:val="single" w:sz="8" w:space="0" w:color="auto"/>
            </w:tcBorders>
            <w:shd w:val="clear" w:color="auto" w:fill="auto"/>
            <w:noWrap/>
            <w:vAlign w:val="bottom"/>
            <w:hideMark/>
          </w:tcPr>
          <w:p w14:paraId="58898354"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r w:rsidR="00AA68A6" w:rsidRPr="008B0010" w14:paraId="3B6E3FD8" w14:textId="77777777" w:rsidTr="00096EAF">
        <w:trPr>
          <w:trHeight w:val="229"/>
        </w:trPr>
        <w:tc>
          <w:tcPr>
            <w:tcW w:w="273" w:type="dxa"/>
            <w:tcBorders>
              <w:top w:val="nil"/>
              <w:left w:val="single" w:sz="8" w:space="0" w:color="auto"/>
              <w:bottom w:val="nil"/>
              <w:right w:val="nil"/>
            </w:tcBorders>
            <w:shd w:val="clear" w:color="auto" w:fill="auto"/>
            <w:noWrap/>
            <w:vAlign w:val="bottom"/>
            <w:hideMark/>
          </w:tcPr>
          <w:p w14:paraId="0150981B"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14:paraId="0BE7E9E0"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5-days SAAO Training Course for SAAOs</w:t>
            </w:r>
          </w:p>
        </w:tc>
        <w:tc>
          <w:tcPr>
            <w:tcW w:w="4746" w:type="dxa"/>
            <w:tcBorders>
              <w:top w:val="nil"/>
              <w:left w:val="nil"/>
              <w:bottom w:val="single" w:sz="8" w:space="0" w:color="auto"/>
              <w:right w:val="single" w:sz="8" w:space="0" w:color="auto"/>
            </w:tcBorders>
            <w:shd w:val="clear" w:color="auto" w:fill="auto"/>
            <w:vAlign w:val="center"/>
            <w:hideMark/>
          </w:tcPr>
          <w:p w14:paraId="5B03F457"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AESC Extension 5 modules summary.docx</w:t>
            </w:r>
          </w:p>
        </w:tc>
        <w:tc>
          <w:tcPr>
            <w:tcW w:w="293" w:type="dxa"/>
            <w:tcBorders>
              <w:top w:val="nil"/>
              <w:left w:val="nil"/>
              <w:bottom w:val="nil"/>
              <w:right w:val="single" w:sz="8" w:space="0" w:color="auto"/>
            </w:tcBorders>
            <w:shd w:val="clear" w:color="auto" w:fill="auto"/>
            <w:noWrap/>
            <w:vAlign w:val="bottom"/>
            <w:hideMark/>
          </w:tcPr>
          <w:p w14:paraId="41C19B43"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r w:rsidR="00AA68A6" w:rsidRPr="008B0010" w14:paraId="12BD49C8" w14:textId="77777777" w:rsidTr="00096EAF">
        <w:trPr>
          <w:trHeight w:val="229"/>
        </w:trPr>
        <w:tc>
          <w:tcPr>
            <w:tcW w:w="273" w:type="dxa"/>
            <w:tcBorders>
              <w:top w:val="nil"/>
              <w:left w:val="single" w:sz="8" w:space="0" w:color="auto"/>
              <w:bottom w:val="nil"/>
              <w:right w:val="nil"/>
            </w:tcBorders>
            <w:shd w:val="clear" w:color="auto" w:fill="auto"/>
            <w:noWrap/>
            <w:vAlign w:val="bottom"/>
            <w:hideMark/>
          </w:tcPr>
          <w:p w14:paraId="0F940788"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14:paraId="3CF19983"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Quarterly Report</w:t>
            </w:r>
          </w:p>
        </w:tc>
        <w:tc>
          <w:tcPr>
            <w:tcW w:w="4746" w:type="dxa"/>
            <w:tcBorders>
              <w:top w:val="nil"/>
              <w:left w:val="nil"/>
              <w:bottom w:val="single" w:sz="8" w:space="0" w:color="auto"/>
              <w:right w:val="single" w:sz="8" w:space="0" w:color="auto"/>
            </w:tcBorders>
            <w:shd w:val="clear" w:color="auto" w:fill="auto"/>
            <w:vAlign w:val="center"/>
            <w:hideMark/>
          </w:tcPr>
          <w:p w14:paraId="1B9B1DC5"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Q11 Report - final.docx</w:t>
            </w:r>
          </w:p>
        </w:tc>
        <w:tc>
          <w:tcPr>
            <w:tcW w:w="293" w:type="dxa"/>
            <w:tcBorders>
              <w:top w:val="nil"/>
              <w:left w:val="nil"/>
              <w:bottom w:val="nil"/>
              <w:right w:val="single" w:sz="8" w:space="0" w:color="auto"/>
            </w:tcBorders>
            <w:shd w:val="clear" w:color="auto" w:fill="auto"/>
            <w:noWrap/>
            <w:vAlign w:val="bottom"/>
            <w:hideMark/>
          </w:tcPr>
          <w:p w14:paraId="28D1C69D"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r w:rsidR="00AA68A6" w:rsidRPr="008B0010" w14:paraId="01132D0B" w14:textId="77777777" w:rsidTr="00096EAF">
        <w:trPr>
          <w:trHeight w:val="229"/>
        </w:trPr>
        <w:tc>
          <w:tcPr>
            <w:tcW w:w="273" w:type="dxa"/>
            <w:tcBorders>
              <w:top w:val="nil"/>
              <w:left w:val="single" w:sz="8" w:space="0" w:color="auto"/>
              <w:bottom w:val="nil"/>
              <w:right w:val="nil"/>
            </w:tcBorders>
            <w:shd w:val="clear" w:color="auto" w:fill="auto"/>
            <w:noWrap/>
            <w:vAlign w:val="bottom"/>
            <w:hideMark/>
          </w:tcPr>
          <w:p w14:paraId="02C441D8"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14:paraId="3E1EBA2F"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Results summery (PowerPoint)</w:t>
            </w:r>
          </w:p>
        </w:tc>
        <w:tc>
          <w:tcPr>
            <w:tcW w:w="4746" w:type="dxa"/>
            <w:tcBorders>
              <w:top w:val="nil"/>
              <w:left w:val="nil"/>
              <w:bottom w:val="single" w:sz="8" w:space="0" w:color="auto"/>
              <w:right w:val="single" w:sz="8" w:space="0" w:color="auto"/>
            </w:tcBorders>
            <w:shd w:val="clear" w:color="auto" w:fill="auto"/>
            <w:vAlign w:val="center"/>
            <w:hideMark/>
          </w:tcPr>
          <w:p w14:paraId="3BD97831"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Year 3 Results Summary - doc.pptx</w:t>
            </w:r>
          </w:p>
        </w:tc>
        <w:tc>
          <w:tcPr>
            <w:tcW w:w="293" w:type="dxa"/>
            <w:tcBorders>
              <w:top w:val="nil"/>
              <w:left w:val="nil"/>
              <w:bottom w:val="nil"/>
              <w:right w:val="single" w:sz="8" w:space="0" w:color="auto"/>
            </w:tcBorders>
            <w:shd w:val="clear" w:color="auto" w:fill="auto"/>
            <w:noWrap/>
            <w:vAlign w:val="bottom"/>
            <w:hideMark/>
          </w:tcPr>
          <w:p w14:paraId="20E4B57C"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r w:rsidR="00AA68A6" w:rsidRPr="008B0010" w14:paraId="4B7B5922" w14:textId="77777777" w:rsidTr="00096EAF">
        <w:trPr>
          <w:trHeight w:val="229"/>
        </w:trPr>
        <w:tc>
          <w:tcPr>
            <w:tcW w:w="273" w:type="dxa"/>
            <w:tcBorders>
              <w:top w:val="nil"/>
              <w:left w:val="single" w:sz="8" w:space="0" w:color="auto"/>
              <w:bottom w:val="nil"/>
              <w:right w:val="nil"/>
            </w:tcBorders>
            <w:shd w:val="clear" w:color="auto" w:fill="auto"/>
            <w:noWrap/>
            <w:vAlign w:val="bottom"/>
            <w:hideMark/>
          </w:tcPr>
          <w:p w14:paraId="57B3AE0D"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3770" w:type="dxa"/>
            <w:tcBorders>
              <w:top w:val="nil"/>
              <w:left w:val="single" w:sz="8" w:space="0" w:color="auto"/>
              <w:bottom w:val="single" w:sz="8" w:space="0" w:color="auto"/>
              <w:right w:val="single" w:sz="8" w:space="0" w:color="auto"/>
            </w:tcBorders>
            <w:shd w:val="clear" w:color="auto" w:fill="auto"/>
            <w:vAlign w:val="center"/>
            <w:hideMark/>
          </w:tcPr>
          <w:p w14:paraId="23290543"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Demo-Upazila (PowerPoint)</w:t>
            </w:r>
          </w:p>
        </w:tc>
        <w:tc>
          <w:tcPr>
            <w:tcW w:w="4746" w:type="dxa"/>
            <w:tcBorders>
              <w:top w:val="nil"/>
              <w:left w:val="nil"/>
              <w:bottom w:val="single" w:sz="8" w:space="0" w:color="auto"/>
              <w:right w:val="single" w:sz="8" w:space="0" w:color="auto"/>
            </w:tcBorders>
            <w:shd w:val="clear" w:color="auto" w:fill="auto"/>
            <w:vAlign w:val="center"/>
            <w:hideMark/>
          </w:tcPr>
          <w:p w14:paraId="77BBA6CA"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AESA + 4 demo presentation.pptx</w:t>
            </w:r>
          </w:p>
        </w:tc>
        <w:tc>
          <w:tcPr>
            <w:tcW w:w="293" w:type="dxa"/>
            <w:tcBorders>
              <w:top w:val="nil"/>
              <w:left w:val="nil"/>
              <w:bottom w:val="nil"/>
              <w:right w:val="single" w:sz="8" w:space="0" w:color="auto"/>
            </w:tcBorders>
            <w:shd w:val="clear" w:color="auto" w:fill="auto"/>
            <w:noWrap/>
            <w:vAlign w:val="bottom"/>
            <w:hideMark/>
          </w:tcPr>
          <w:p w14:paraId="74FA9036"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r w:rsidR="00AA68A6" w:rsidRPr="008B0010" w14:paraId="59EAE820" w14:textId="77777777" w:rsidTr="00096EAF">
        <w:trPr>
          <w:trHeight w:val="229"/>
        </w:trPr>
        <w:tc>
          <w:tcPr>
            <w:tcW w:w="273" w:type="dxa"/>
            <w:tcBorders>
              <w:top w:val="nil"/>
              <w:left w:val="single" w:sz="8" w:space="0" w:color="auto"/>
              <w:bottom w:val="single" w:sz="8" w:space="0" w:color="auto"/>
              <w:right w:val="nil"/>
            </w:tcBorders>
            <w:shd w:val="clear" w:color="auto" w:fill="auto"/>
            <w:noWrap/>
            <w:vAlign w:val="bottom"/>
            <w:hideMark/>
          </w:tcPr>
          <w:p w14:paraId="56174E62"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3770" w:type="dxa"/>
            <w:tcBorders>
              <w:top w:val="nil"/>
              <w:left w:val="nil"/>
              <w:bottom w:val="single" w:sz="8" w:space="0" w:color="auto"/>
              <w:right w:val="nil"/>
            </w:tcBorders>
            <w:shd w:val="clear" w:color="auto" w:fill="auto"/>
            <w:noWrap/>
            <w:vAlign w:val="bottom"/>
            <w:hideMark/>
          </w:tcPr>
          <w:p w14:paraId="5726E80E"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4746" w:type="dxa"/>
            <w:tcBorders>
              <w:top w:val="nil"/>
              <w:left w:val="nil"/>
              <w:bottom w:val="single" w:sz="8" w:space="0" w:color="auto"/>
              <w:right w:val="nil"/>
            </w:tcBorders>
            <w:shd w:val="clear" w:color="auto" w:fill="auto"/>
            <w:noWrap/>
            <w:vAlign w:val="bottom"/>
            <w:hideMark/>
          </w:tcPr>
          <w:p w14:paraId="0AA154DB"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c>
          <w:tcPr>
            <w:tcW w:w="293" w:type="dxa"/>
            <w:tcBorders>
              <w:top w:val="nil"/>
              <w:left w:val="nil"/>
              <w:bottom w:val="single" w:sz="8" w:space="0" w:color="auto"/>
              <w:right w:val="single" w:sz="8" w:space="0" w:color="auto"/>
            </w:tcBorders>
            <w:shd w:val="clear" w:color="auto" w:fill="auto"/>
            <w:noWrap/>
            <w:vAlign w:val="bottom"/>
            <w:hideMark/>
          </w:tcPr>
          <w:p w14:paraId="6A40FB05" w14:textId="77777777" w:rsidR="00AA68A6" w:rsidRPr="008B0010" w:rsidRDefault="00AA68A6" w:rsidP="00096EAF">
            <w:pPr>
              <w:rPr>
                <w:rFonts w:ascii="Calibri" w:eastAsia="Times New Roman" w:hAnsi="Calibri" w:cs="Times New Roman"/>
                <w:color w:val="000000"/>
                <w:sz w:val="20"/>
              </w:rPr>
            </w:pPr>
            <w:r w:rsidRPr="008B0010">
              <w:rPr>
                <w:rFonts w:ascii="Calibri" w:eastAsia="Times New Roman" w:hAnsi="Calibri" w:cs="Times New Roman"/>
                <w:color w:val="000000"/>
                <w:sz w:val="20"/>
              </w:rPr>
              <w:t> </w:t>
            </w:r>
          </w:p>
        </w:tc>
      </w:tr>
    </w:tbl>
    <w:p w14:paraId="23743594" w14:textId="77777777" w:rsidR="00105519" w:rsidRDefault="00105519">
      <w:pPr>
        <w:jc w:val="left"/>
        <w:rPr>
          <w:rFonts w:eastAsiaTheme="majorEastAsia"/>
          <w:bCs/>
          <w:color w:val="000000" w:themeColor="text1"/>
          <w:sz w:val="28"/>
          <w:szCs w:val="28"/>
        </w:rPr>
      </w:pPr>
      <w:r>
        <w:br w:type="page"/>
      </w:r>
    </w:p>
    <w:p w14:paraId="6C9A0404" w14:textId="658B1367" w:rsidR="00900C61" w:rsidRPr="004013DA" w:rsidRDefault="00EF4B8D" w:rsidP="00A8727D">
      <w:pPr>
        <w:pStyle w:val="Heading1"/>
      </w:pPr>
      <w:bookmarkStart w:id="172" w:name="_Toc447722204"/>
      <w:r w:rsidRPr="004013DA">
        <w:lastRenderedPageBreak/>
        <w:t>Annexes</w:t>
      </w:r>
      <w:bookmarkEnd w:id="172"/>
      <w:r w:rsidRPr="004013DA">
        <w:t xml:space="preserve"> </w:t>
      </w:r>
    </w:p>
    <w:p w14:paraId="785D5F32" w14:textId="723EA452" w:rsidR="00BA1A2A" w:rsidRDefault="00EF4B8D" w:rsidP="006E0C30">
      <w:r w:rsidRPr="004013DA">
        <w:t>The following annexes are included as standalone documents; each is accompanied to this report and contains the same name as the below se</w:t>
      </w:r>
      <w:r w:rsidR="000829D7" w:rsidRPr="004013DA">
        <w:t xml:space="preserve">ction title.  </w:t>
      </w:r>
    </w:p>
    <w:p w14:paraId="3DDC5DB5" w14:textId="753D73A3" w:rsidR="00707FC8" w:rsidRDefault="00F67F53" w:rsidP="007E02DA">
      <w:pPr>
        <w:pStyle w:val="Heading2"/>
      </w:pPr>
      <w:bookmarkStart w:id="173" w:name="_Toc447722205"/>
      <w:r w:rsidRPr="004013DA">
        <w:t>Annex</w:t>
      </w:r>
      <w:r w:rsidR="000A7AC9" w:rsidRPr="004013DA">
        <w:t xml:space="preserve"> 1: Survey </w:t>
      </w:r>
      <w:r w:rsidR="00D529AE">
        <w:t>D</w:t>
      </w:r>
      <w:r w:rsidR="000A7AC9" w:rsidRPr="004013DA">
        <w:t xml:space="preserve">ata </w:t>
      </w:r>
      <w:r w:rsidR="00D529AE">
        <w:t>F</w:t>
      </w:r>
      <w:r w:rsidR="000A7AC9" w:rsidRPr="004013DA">
        <w:t>iles</w:t>
      </w:r>
      <w:bookmarkEnd w:id="173"/>
    </w:p>
    <w:p w14:paraId="3F40C4E4" w14:textId="3C54DDD1" w:rsidR="007E02DA" w:rsidRDefault="00BD1EA2" w:rsidP="00763FBF">
      <w:pPr>
        <w:pStyle w:val="Heading2"/>
      </w:pPr>
      <w:bookmarkStart w:id="174" w:name="_Toc447722206"/>
      <w:r>
        <w:t>Annex 2</w:t>
      </w:r>
      <w:r w:rsidRPr="004013DA">
        <w:t xml:space="preserve">: Evaluation </w:t>
      </w:r>
      <w:r w:rsidR="00D529AE">
        <w:t>T</w:t>
      </w:r>
      <w:r w:rsidRPr="004013DA">
        <w:t>ools (questionnaires, topical outline)</w:t>
      </w:r>
      <w:bookmarkEnd w:id="174"/>
    </w:p>
    <w:p w14:paraId="32CE44F5" w14:textId="16E690AD" w:rsidR="007E02DA" w:rsidRDefault="00763FBF" w:rsidP="00763FBF">
      <w:pPr>
        <w:pStyle w:val="Heading2"/>
      </w:pPr>
      <w:bookmarkStart w:id="175" w:name="_Toc447722207"/>
      <w:r>
        <w:t>Annex 3: Photos collected during data collection</w:t>
      </w:r>
      <w:bookmarkEnd w:id="175"/>
      <w:r w:rsidR="000A37D3">
        <w:t xml:space="preserve"> </w:t>
      </w:r>
    </w:p>
    <w:p w14:paraId="49E3A23D" w14:textId="282611C0" w:rsidR="000A37D3" w:rsidRDefault="000A37D3" w:rsidP="000A37D3">
      <w:r>
        <w:tab/>
        <w:t xml:space="preserve">Photos consist of photos of FPG group action plans. </w:t>
      </w:r>
    </w:p>
    <w:p w14:paraId="15B5FB4A" w14:textId="21B581DD" w:rsidR="00105519" w:rsidRDefault="00105519" w:rsidP="00105519">
      <w:pPr>
        <w:pStyle w:val="Heading2"/>
      </w:pPr>
      <w:bookmarkStart w:id="176" w:name="_Toc447722208"/>
      <w:r>
        <w:t>Annex 4: Scope of Work</w:t>
      </w:r>
      <w:bookmarkEnd w:id="176"/>
      <w:r>
        <w:t xml:space="preserve"> </w:t>
      </w:r>
    </w:p>
    <w:p w14:paraId="547488EE" w14:textId="77777777" w:rsidR="00105519" w:rsidRPr="000A37D3" w:rsidRDefault="00105519" w:rsidP="000A37D3"/>
    <w:p w14:paraId="7E6D396B" w14:textId="77777777" w:rsidR="007E02DA" w:rsidRPr="004013DA" w:rsidRDefault="007E02DA" w:rsidP="006E0C30">
      <w:pPr>
        <w:rPr>
          <w:rFonts w:asciiTheme="minorHAnsi" w:eastAsiaTheme="minorEastAsia" w:hAnsiTheme="minorHAnsi" w:cstheme="minorBidi"/>
          <w:sz w:val="24"/>
          <w:szCs w:val="24"/>
        </w:rPr>
      </w:pPr>
    </w:p>
    <w:sectPr w:rsidR="007E02DA" w:rsidRPr="004013DA" w:rsidSect="00D529AE">
      <w:footerReference w:type="even" r:id="rId13"/>
      <w:footerReference w:type="default" r:id="rId14"/>
      <w:pgSz w:w="11900" w:h="16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EF3AC" w14:textId="77777777" w:rsidR="00AF4294" w:rsidRDefault="00AF4294" w:rsidP="00251A23">
      <w:r>
        <w:separator/>
      </w:r>
    </w:p>
    <w:p w14:paraId="2C86E48D" w14:textId="77777777" w:rsidR="00AF4294" w:rsidRDefault="00AF4294"/>
    <w:p w14:paraId="4DFAD19C" w14:textId="77777777" w:rsidR="00AF4294" w:rsidRDefault="00AF4294" w:rsidP="002245BD"/>
  </w:endnote>
  <w:endnote w:type="continuationSeparator" w:id="0">
    <w:p w14:paraId="2CEA00B8" w14:textId="77777777" w:rsidR="00AF4294" w:rsidRDefault="00AF4294" w:rsidP="00251A23">
      <w:r>
        <w:continuationSeparator/>
      </w:r>
    </w:p>
    <w:p w14:paraId="282A6DCF" w14:textId="77777777" w:rsidR="00AF4294" w:rsidRDefault="00AF4294"/>
    <w:p w14:paraId="7EC3654D" w14:textId="77777777" w:rsidR="00AF4294" w:rsidRDefault="00AF4294" w:rsidP="00224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33622" w14:textId="77777777" w:rsidR="007C609E" w:rsidRDefault="007C609E" w:rsidP="00266D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F94661" w14:textId="77777777" w:rsidR="007C609E" w:rsidRDefault="007C609E" w:rsidP="00B511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06F4C" w14:textId="77777777" w:rsidR="007C609E" w:rsidRDefault="007C609E" w:rsidP="00266D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4B03">
      <w:rPr>
        <w:rStyle w:val="PageNumber"/>
        <w:noProof/>
      </w:rPr>
      <w:t>21</w:t>
    </w:r>
    <w:r>
      <w:rPr>
        <w:rStyle w:val="PageNumber"/>
      </w:rPr>
      <w:fldChar w:fldCharType="end"/>
    </w:r>
  </w:p>
  <w:p w14:paraId="4A072B59" w14:textId="26ABE402" w:rsidR="007C609E" w:rsidRPr="009E03A0" w:rsidRDefault="007C609E" w:rsidP="007547F0">
    <w:pPr>
      <w:pStyle w:val="Footer"/>
      <w:ind w:right="360"/>
      <w:jc w:val="left"/>
    </w:pPr>
    <w:r>
      <w:t xml:space="preserve">Mid-term evaluation of the USAID </w:t>
    </w:r>
    <w:r>
      <w:rPr>
        <w:lang w:val="en-GB"/>
      </w:rPr>
      <w:t>A</w:t>
    </w:r>
    <w:r w:rsidRPr="006014B5">
      <w:rPr>
        <w:lang w:val="en-GB"/>
      </w:rPr>
      <w:t>gricultur</w:t>
    </w:r>
    <w:r>
      <w:rPr>
        <w:lang w:val="en-GB"/>
      </w:rPr>
      <w:t>al</w:t>
    </w:r>
    <w:r>
      <w:t xml:space="preserve"> Extension Support Activity</w:t>
    </w:r>
    <w:r>
      <w:tab/>
    </w:r>
    <w:r>
      <w:tab/>
    </w:r>
    <w:bookmarkStart w:id="85" w:name="_Toc253991925"/>
    <w:bookmarkStart w:id="86" w:name="_Toc381110575"/>
  </w:p>
  <w:bookmarkEnd w:id="85"/>
  <w:bookmarkEnd w:id="8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47FA1" w14:textId="30122E39" w:rsidR="007C609E" w:rsidRPr="006D75E8" w:rsidRDefault="007C609E" w:rsidP="006D75E8">
    <w:pPr>
      <w:pStyle w:val="Footer"/>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82B76" w14:textId="77777777" w:rsidR="007C609E" w:rsidRDefault="007C609E" w:rsidP="00251A2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22832DE" w14:textId="77777777" w:rsidR="007C609E" w:rsidRDefault="007C609E" w:rsidP="00251A23">
    <w:pPr>
      <w:pStyle w:val="Footer"/>
    </w:pPr>
  </w:p>
  <w:p w14:paraId="1B4F772A" w14:textId="77777777" w:rsidR="007C609E" w:rsidRDefault="007C609E"/>
  <w:p w14:paraId="48703F95" w14:textId="77777777" w:rsidR="007C609E" w:rsidRDefault="007C609E" w:rsidP="002245BD"/>
  <w:p w14:paraId="72631D63" w14:textId="77777777" w:rsidR="007C609E" w:rsidRDefault="007C609E"/>
  <w:p w14:paraId="015046E1" w14:textId="77777777" w:rsidR="007C609E" w:rsidRDefault="007C609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EB309" w14:textId="2B56EF07" w:rsidR="007C609E" w:rsidRDefault="007C609E" w:rsidP="00B54DAA">
    <w:pPr>
      <w:pStyle w:val="Footer"/>
      <w:rPr>
        <w:noProof/>
      </w:rPr>
    </w:pPr>
    <w:r>
      <w:t>Mid-term evaluation of the USAID Agricultural Extension Support Activity</w:t>
    </w:r>
    <w:r>
      <w:tab/>
      <w:t xml:space="preserve">Page </w:t>
    </w:r>
    <w:r>
      <w:fldChar w:fldCharType="begin"/>
    </w:r>
    <w:r>
      <w:instrText xml:space="preserve"> PAGE   \* MERGEFORMAT </w:instrText>
    </w:r>
    <w:r>
      <w:fldChar w:fldCharType="separate"/>
    </w:r>
    <w:r w:rsidR="00A34B03">
      <w:rPr>
        <w:noProof/>
      </w:rPr>
      <w:t>72</w:t>
    </w:r>
    <w:r>
      <w:rPr>
        <w:noProof/>
      </w:rPr>
      <w:fldChar w:fldCharType="end"/>
    </w:r>
  </w:p>
  <w:p w14:paraId="0DF15F52" w14:textId="77777777" w:rsidR="007C609E" w:rsidRDefault="007C609E" w:rsidP="002245BD"/>
  <w:p w14:paraId="4933EF6E" w14:textId="77777777" w:rsidR="007C609E" w:rsidRDefault="007C609E"/>
  <w:p w14:paraId="105C9DC2" w14:textId="77777777" w:rsidR="007C609E" w:rsidRDefault="007C60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21264" w14:textId="77777777" w:rsidR="00AF4294" w:rsidRDefault="00AF4294" w:rsidP="00251A23">
      <w:r>
        <w:separator/>
      </w:r>
    </w:p>
    <w:p w14:paraId="67E8700D" w14:textId="77777777" w:rsidR="00AF4294" w:rsidRDefault="00AF4294"/>
    <w:p w14:paraId="5B1F87E0" w14:textId="77777777" w:rsidR="00AF4294" w:rsidRDefault="00AF4294" w:rsidP="002245BD"/>
  </w:footnote>
  <w:footnote w:type="continuationSeparator" w:id="0">
    <w:p w14:paraId="6B7C1F6D" w14:textId="77777777" w:rsidR="00AF4294" w:rsidRDefault="00AF4294" w:rsidP="00251A23">
      <w:r>
        <w:continuationSeparator/>
      </w:r>
    </w:p>
    <w:p w14:paraId="13CE7909" w14:textId="77777777" w:rsidR="00AF4294" w:rsidRDefault="00AF4294"/>
    <w:p w14:paraId="7305F90D" w14:textId="77777777" w:rsidR="00AF4294" w:rsidRDefault="00AF4294" w:rsidP="002245BD"/>
  </w:footnote>
  <w:footnote w:id="1">
    <w:p w14:paraId="20C4B6D2" w14:textId="0A35BB4F" w:rsidR="007C609E" w:rsidRDefault="007C609E">
      <w:pPr>
        <w:pStyle w:val="FootnoteText"/>
      </w:pPr>
      <w:r>
        <w:rPr>
          <w:rStyle w:val="FootnoteReference"/>
        </w:rPr>
        <w:footnoteRef/>
      </w:r>
      <w:r>
        <w:t xml:space="preserve"> See section III.A for further information on the strategic realignment in 2015</w:t>
      </w:r>
    </w:p>
  </w:footnote>
  <w:footnote w:id="2">
    <w:p w14:paraId="1D6CC511" w14:textId="4C053E41" w:rsidR="007C609E" w:rsidRDefault="007C609E" w:rsidP="00006EB9">
      <w:pPr>
        <w:pStyle w:val="FootnoteText"/>
        <w:jc w:val="left"/>
      </w:pPr>
      <w:r>
        <w:rPr>
          <w:rStyle w:val="FootnoteReference"/>
        </w:rPr>
        <w:footnoteRef/>
      </w:r>
      <w:r>
        <w:t xml:space="preserve"> The 12 districts are: Jessore, Magura, Khulna, Shatkhira, Narail, Barisal, Bhola, Pirojpur, Barguna, Patuakhali, Faridpur and Rajbari</w:t>
      </w:r>
    </w:p>
  </w:footnote>
  <w:footnote w:id="3">
    <w:p w14:paraId="36EA1E9B" w14:textId="5F3BD4E2" w:rsidR="007C609E" w:rsidRDefault="007C609E" w:rsidP="00BC4B85">
      <w:pPr>
        <w:pStyle w:val="FootnoteText"/>
      </w:pPr>
      <w:r>
        <w:rPr>
          <w:rStyle w:val="FootnoteReference"/>
        </w:rPr>
        <w:footnoteRef/>
      </w:r>
      <w:r>
        <w:t xml:space="preserve"> Reference to evaluation question 4, see Appendix B</w:t>
      </w:r>
    </w:p>
  </w:footnote>
  <w:footnote w:id="4">
    <w:p w14:paraId="5C6F93A8" w14:textId="249DE762" w:rsidR="007C609E" w:rsidRDefault="007C609E">
      <w:pPr>
        <w:pStyle w:val="FootnoteText"/>
      </w:pPr>
      <w:r>
        <w:rPr>
          <w:rStyle w:val="FootnoteReference"/>
        </w:rPr>
        <w:footnoteRef/>
      </w:r>
      <w:r>
        <w:t xml:space="preserve"> Regions include </w:t>
      </w:r>
      <w:r w:rsidRPr="00AC2CC0">
        <w:rPr>
          <w:bCs/>
        </w:rPr>
        <w:t>Barisal Sadar, Faridpur Sadar, Jessore, and Narail</w:t>
      </w:r>
      <w:r>
        <w:rPr>
          <w:bCs/>
        </w:rPr>
        <w:t>.</w:t>
      </w:r>
    </w:p>
  </w:footnote>
  <w:footnote w:id="5">
    <w:p w14:paraId="11ED0D4D" w14:textId="0B0FF525" w:rsidR="007C609E" w:rsidRDefault="007C609E" w:rsidP="00DF4511">
      <w:pPr>
        <w:pStyle w:val="FootnoteText"/>
      </w:pPr>
      <w:r>
        <w:rPr>
          <w:rStyle w:val="FootnoteReference"/>
        </w:rPr>
        <w:footnoteRef/>
      </w:r>
      <w:r>
        <w:t xml:space="preserve"> Reference to evaluation question 5, see Appendix B</w:t>
      </w:r>
    </w:p>
  </w:footnote>
  <w:footnote w:id="6">
    <w:p w14:paraId="37A08E51" w14:textId="68250F46" w:rsidR="007C609E" w:rsidRDefault="007C609E">
      <w:pPr>
        <w:pStyle w:val="FootnoteText"/>
      </w:pPr>
      <w:r>
        <w:rPr>
          <w:rStyle w:val="FootnoteReference"/>
        </w:rPr>
        <w:footnoteRef/>
      </w:r>
      <w:r>
        <w:t xml:space="preserve"> Reference to evaluation question 2, see Appendix B</w:t>
      </w:r>
    </w:p>
  </w:footnote>
  <w:footnote w:id="7">
    <w:p w14:paraId="1CD5D5A2" w14:textId="62957AC1" w:rsidR="007C609E" w:rsidRDefault="007C609E" w:rsidP="00EC050E">
      <w:pPr>
        <w:pStyle w:val="FootnoteText"/>
      </w:pPr>
      <w:r>
        <w:rPr>
          <w:rStyle w:val="FootnoteReference"/>
        </w:rPr>
        <w:footnoteRef/>
      </w:r>
      <w:r>
        <w:t xml:space="preserve"> A detailed reflection on the proposed role of the ICT leader in the ICT roll-out strategy is presented in Section III.C</w:t>
      </w:r>
    </w:p>
  </w:footnote>
  <w:footnote w:id="8">
    <w:p w14:paraId="416A2C46" w14:textId="3F8A1DFE" w:rsidR="007C609E" w:rsidRDefault="007C609E" w:rsidP="002F258F">
      <w:pPr>
        <w:pStyle w:val="FootnoteText"/>
      </w:pPr>
      <w:r>
        <w:rPr>
          <w:rStyle w:val="FootnoteReference"/>
        </w:rPr>
        <w:footnoteRef/>
      </w:r>
      <w:r>
        <w:t xml:space="preserve"> Reference to evaluation question 21, see Appendix B</w:t>
      </w:r>
    </w:p>
  </w:footnote>
  <w:footnote w:id="9">
    <w:p w14:paraId="7AB0E2B8" w14:textId="081D7D1C" w:rsidR="007C609E" w:rsidRDefault="007C609E">
      <w:pPr>
        <w:pStyle w:val="FootnoteText"/>
      </w:pPr>
      <w:r>
        <w:rPr>
          <w:rStyle w:val="FootnoteReference"/>
        </w:rPr>
        <w:footnoteRef/>
      </w:r>
      <w:r>
        <w:t xml:space="preserve"> Reference to evaluation question 11, see Appendix B</w:t>
      </w:r>
    </w:p>
  </w:footnote>
  <w:footnote w:id="10">
    <w:p w14:paraId="0ABCA32A" w14:textId="58F95083" w:rsidR="007C609E" w:rsidRDefault="007C609E">
      <w:pPr>
        <w:pStyle w:val="FootnoteText"/>
      </w:pPr>
      <w:r>
        <w:rPr>
          <w:rStyle w:val="FootnoteReference"/>
        </w:rPr>
        <w:footnoteRef/>
      </w:r>
      <w:r>
        <w:t xml:space="preserve"> Reference to evaluation question 12, see Appendix B</w:t>
      </w:r>
    </w:p>
  </w:footnote>
  <w:footnote w:id="11">
    <w:p w14:paraId="33A5F08E" w14:textId="646EC775" w:rsidR="007C609E" w:rsidRDefault="007C609E" w:rsidP="007865FE">
      <w:pPr>
        <w:pStyle w:val="FootnoteText"/>
      </w:pPr>
      <w:r>
        <w:rPr>
          <w:rStyle w:val="FootnoteReference"/>
        </w:rPr>
        <w:footnoteRef/>
      </w:r>
      <w:r>
        <w:t xml:space="preserve"> Reference to evaluation question 9, see Appendix B</w:t>
      </w:r>
    </w:p>
  </w:footnote>
  <w:footnote w:id="12">
    <w:p w14:paraId="479E35B6" w14:textId="18942C9A" w:rsidR="007C609E" w:rsidRDefault="007C609E" w:rsidP="007865FE">
      <w:pPr>
        <w:pStyle w:val="FootnoteText"/>
      </w:pPr>
      <w:r>
        <w:rPr>
          <w:rStyle w:val="FootnoteReference"/>
        </w:rPr>
        <w:footnoteRef/>
      </w:r>
      <w:r>
        <w:t xml:space="preserve"> Reference to evaluation question 6, see Appendix B</w:t>
      </w:r>
    </w:p>
  </w:footnote>
  <w:footnote w:id="13">
    <w:p w14:paraId="600CCF36" w14:textId="4FC2E681" w:rsidR="007C609E" w:rsidRDefault="007C609E" w:rsidP="0047404F">
      <w:pPr>
        <w:pStyle w:val="FootnoteText"/>
      </w:pPr>
      <w:r>
        <w:rPr>
          <w:rStyle w:val="FootnoteReference"/>
        </w:rPr>
        <w:footnoteRef/>
      </w:r>
      <w:r>
        <w:t xml:space="preserve"> Reference to evaluation question 10, see Appendix B</w:t>
      </w:r>
    </w:p>
  </w:footnote>
  <w:footnote w:id="14">
    <w:p w14:paraId="17C070D3" w14:textId="5A3C1A2A" w:rsidR="007C609E" w:rsidRDefault="007C609E">
      <w:pPr>
        <w:pStyle w:val="FootnoteText"/>
      </w:pPr>
      <w:r>
        <w:rPr>
          <w:rStyle w:val="FootnoteReference"/>
        </w:rPr>
        <w:footnoteRef/>
      </w:r>
      <w:r>
        <w:t xml:space="preserve"> Reference to evaluation question 8, see Appendix B</w:t>
      </w:r>
    </w:p>
  </w:footnote>
  <w:footnote w:id="15">
    <w:p w14:paraId="687A5E7E" w14:textId="142355D6" w:rsidR="007C609E" w:rsidRDefault="007C609E">
      <w:pPr>
        <w:pStyle w:val="FootnoteText"/>
      </w:pPr>
      <w:r>
        <w:rPr>
          <w:rStyle w:val="FootnoteReference"/>
        </w:rPr>
        <w:footnoteRef/>
      </w:r>
      <w:r>
        <w:t xml:space="preserve"> Reference to evaluation question 14, see Appendix B</w:t>
      </w:r>
    </w:p>
  </w:footnote>
  <w:footnote w:id="16">
    <w:p w14:paraId="7AA696D4" w14:textId="71CA705B" w:rsidR="007C609E" w:rsidRDefault="007C609E">
      <w:pPr>
        <w:pStyle w:val="FootnoteText"/>
      </w:pPr>
      <w:r>
        <w:rPr>
          <w:rStyle w:val="FootnoteReference"/>
        </w:rPr>
        <w:footnoteRef/>
      </w:r>
      <w:r>
        <w:t xml:space="preserve"> Reference to evaluation question 18, see Appendix B</w:t>
      </w:r>
    </w:p>
  </w:footnote>
  <w:footnote w:id="17">
    <w:p w14:paraId="60E60828" w14:textId="42A3D997" w:rsidR="007C609E" w:rsidRDefault="007C609E">
      <w:pPr>
        <w:pStyle w:val="FootnoteText"/>
      </w:pPr>
      <w:r>
        <w:rPr>
          <w:rStyle w:val="FootnoteReference"/>
        </w:rPr>
        <w:footnoteRef/>
      </w:r>
      <w:r>
        <w:t xml:space="preserve"> Reference to evaluation question 6, see Appendix B</w:t>
      </w:r>
    </w:p>
  </w:footnote>
  <w:footnote w:id="18">
    <w:p w14:paraId="6780DF1D" w14:textId="77777777" w:rsidR="007C609E" w:rsidRPr="00002C9D" w:rsidRDefault="007C609E" w:rsidP="00F57387">
      <w:pPr>
        <w:pStyle w:val="FootnoteText"/>
      </w:pPr>
      <w:r>
        <w:rPr>
          <w:rStyle w:val="FootnoteReference"/>
        </w:rPr>
        <w:footnoteRef/>
      </w:r>
      <w:r>
        <w:t xml:space="preserve"> ToR, Y3 task table</w:t>
      </w:r>
    </w:p>
  </w:footnote>
  <w:footnote w:id="19">
    <w:p w14:paraId="52800DEB" w14:textId="6A271D40" w:rsidR="007C609E" w:rsidRDefault="007C609E">
      <w:pPr>
        <w:pStyle w:val="FootnoteText"/>
      </w:pPr>
      <w:r>
        <w:rPr>
          <w:rStyle w:val="FootnoteReference"/>
        </w:rPr>
        <w:footnoteRef/>
      </w:r>
      <w:r>
        <w:t xml:space="preserve"> Reference to evaluation question 13, see Appendix B</w:t>
      </w:r>
    </w:p>
  </w:footnote>
  <w:footnote w:id="20">
    <w:p w14:paraId="6323119C" w14:textId="268E8E53" w:rsidR="007C609E" w:rsidRDefault="007C609E">
      <w:pPr>
        <w:pStyle w:val="FootnoteText"/>
      </w:pPr>
      <w:r>
        <w:rPr>
          <w:rStyle w:val="FootnoteReference"/>
        </w:rPr>
        <w:footnoteRef/>
      </w:r>
      <w:r>
        <w:t xml:space="preserve"> Reference to evaluation question 17, see Appendix B</w:t>
      </w:r>
    </w:p>
  </w:footnote>
  <w:footnote w:id="21">
    <w:p w14:paraId="715F6B54" w14:textId="2B0D242C" w:rsidR="007C609E" w:rsidRDefault="007C609E">
      <w:pPr>
        <w:pStyle w:val="FootnoteText"/>
      </w:pPr>
      <w:r>
        <w:rPr>
          <w:rStyle w:val="FootnoteReference"/>
        </w:rPr>
        <w:footnoteRef/>
      </w:r>
      <w:r>
        <w:t xml:space="preserve"> Reference to evaluation question 7, see Appendix B</w:t>
      </w:r>
    </w:p>
  </w:footnote>
  <w:footnote w:id="22">
    <w:p w14:paraId="0989DF7A" w14:textId="2D21ECC7" w:rsidR="007C609E" w:rsidRDefault="007C609E">
      <w:pPr>
        <w:pStyle w:val="FootnoteText"/>
      </w:pPr>
      <w:r>
        <w:rPr>
          <w:rStyle w:val="FootnoteReference"/>
        </w:rPr>
        <w:footnoteRef/>
      </w:r>
      <w:r>
        <w:t xml:space="preserve"> Reference to evaluation questions 1 and 33, see Appendix B</w:t>
      </w:r>
    </w:p>
  </w:footnote>
  <w:footnote w:id="23">
    <w:p w14:paraId="18805895" w14:textId="5E716C97" w:rsidR="007C609E" w:rsidRDefault="007C609E">
      <w:pPr>
        <w:pStyle w:val="FootnoteText"/>
      </w:pPr>
      <w:r>
        <w:rPr>
          <w:rStyle w:val="FootnoteReference"/>
        </w:rPr>
        <w:footnoteRef/>
      </w:r>
      <w:r>
        <w:t xml:space="preserve"> Reference to evaluation question 28, see Appendix B</w:t>
      </w:r>
    </w:p>
  </w:footnote>
  <w:footnote w:id="24">
    <w:p w14:paraId="5EB6061F" w14:textId="35ADFCC8" w:rsidR="007C609E" w:rsidRDefault="007C609E">
      <w:pPr>
        <w:pStyle w:val="FootnoteText"/>
      </w:pPr>
      <w:r>
        <w:rPr>
          <w:rStyle w:val="FootnoteReference"/>
        </w:rPr>
        <w:footnoteRef/>
      </w:r>
      <w:r>
        <w:t xml:space="preserve"> Reference to evaluation questions 33 and 35, see Appendix B</w:t>
      </w:r>
    </w:p>
  </w:footnote>
  <w:footnote w:id="25">
    <w:p w14:paraId="3E8DAB2A" w14:textId="70394E8D" w:rsidR="007C609E" w:rsidRDefault="007C609E">
      <w:pPr>
        <w:pStyle w:val="FootnoteText"/>
      </w:pPr>
      <w:r>
        <w:rPr>
          <w:rStyle w:val="FootnoteReference"/>
        </w:rPr>
        <w:footnoteRef/>
      </w:r>
      <w:r>
        <w:t xml:space="preserve"> Reference to evaluation question 42, see Appendix B</w:t>
      </w:r>
    </w:p>
  </w:footnote>
  <w:footnote w:id="26">
    <w:p w14:paraId="0D477CE2" w14:textId="2096950B" w:rsidR="007C609E" w:rsidRDefault="007C609E">
      <w:pPr>
        <w:pStyle w:val="FootnoteText"/>
      </w:pPr>
      <w:r>
        <w:rPr>
          <w:rStyle w:val="FootnoteReference"/>
        </w:rPr>
        <w:footnoteRef/>
      </w:r>
      <w:r>
        <w:t xml:space="preserve"> Reference to evaluation questions 43 and 15, see Appendix B</w:t>
      </w:r>
    </w:p>
  </w:footnote>
  <w:footnote w:id="27">
    <w:p w14:paraId="62A19453" w14:textId="7F625322" w:rsidR="007C609E" w:rsidRDefault="007C609E">
      <w:pPr>
        <w:pStyle w:val="FootnoteText"/>
      </w:pPr>
      <w:r>
        <w:rPr>
          <w:rStyle w:val="FootnoteReference"/>
        </w:rPr>
        <w:footnoteRef/>
      </w:r>
      <w:r>
        <w:t xml:space="preserve"> Reference to evaluation question 36, see Appendix B</w:t>
      </w:r>
    </w:p>
  </w:footnote>
  <w:footnote w:id="28">
    <w:p w14:paraId="1B17F3C5" w14:textId="2699F4F6" w:rsidR="007C609E" w:rsidRDefault="007C609E" w:rsidP="00432B23">
      <w:pPr>
        <w:pStyle w:val="FootnoteText"/>
      </w:pPr>
      <w:r>
        <w:rPr>
          <w:rStyle w:val="FootnoteReference"/>
        </w:rPr>
        <w:footnoteRef/>
      </w:r>
      <w:r>
        <w:t xml:space="preserve"> Reference to evaluation question 37, see Appendix B</w:t>
      </w:r>
    </w:p>
  </w:footnote>
  <w:footnote w:id="29">
    <w:p w14:paraId="386ACFCB" w14:textId="5E7E7284" w:rsidR="007C609E" w:rsidRDefault="007C609E">
      <w:pPr>
        <w:pStyle w:val="FootnoteText"/>
      </w:pPr>
      <w:r>
        <w:rPr>
          <w:rStyle w:val="FootnoteReference"/>
        </w:rPr>
        <w:footnoteRef/>
      </w:r>
      <w:r>
        <w:t xml:space="preserve"> Reference to evaluation questions 3 and 40, see Appendix B</w:t>
      </w:r>
    </w:p>
  </w:footnote>
  <w:footnote w:id="30">
    <w:p w14:paraId="108F50D7" w14:textId="67B93847" w:rsidR="007C609E" w:rsidRDefault="007C609E">
      <w:pPr>
        <w:pStyle w:val="FootnoteText"/>
      </w:pPr>
      <w:r>
        <w:rPr>
          <w:rStyle w:val="FootnoteReference"/>
        </w:rPr>
        <w:footnoteRef/>
      </w:r>
      <w:r>
        <w:t xml:space="preserve"> Reference to evaluation question 38, see Appendix B</w:t>
      </w:r>
    </w:p>
  </w:footnote>
  <w:footnote w:id="31">
    <w:p w14:paraId="7EEADF97" w14:textId="692B150D" w:rsidR="007C609E" w:rsidRDefault="007C609E">
      <w:pPr>
        <w:pStyle w:val="FootnoteText"/>
      </w:pPr>
      <w:r>
        <w:rPr>
          <w:rStyle w:val="FootnoteReference"/>
        </w:rPr>
        <w:footnoteRef/>
      </w:r>
      <w:r>
        <w:t xml:space="preserve"> Reference to evaluation question 39, see Appendix B</w:t>
      </w:r>
    </w:p>
  </w:footnote>
  <w:footnote w:id="32">
    <w:p w14:paraId="134B2987" w14:textId="321E50F2" w:rsidR="007C609E" w:rsidRDefault="007C609E">
      <w:pPr>
        <w:pStyle w:val="FootnoteText"/>
      </w:pPr>
      <w:r>
        <w:rPr>
          <w:rStyle w:val="FootnoteReference"/>
        </w:rPr>
        <w:footnoteRef/>
      </w:r>
      <w:r>
        <w:t xml:space="preserve"> Reference to evaluation question 41, see Appendix B</w:t>
      </w:r>
    </w:p>
  </w:footnote>
  <w:footnote w:id="33">
    <w:p w14:paraId="64FDD72C" w14:textId="77777777" w:rsidR="007C609E" w:rsidRDefault="007C609E" w:rsidP="00754CB8">
      <w:pPr>
        <w:pStyle w:val="FootnoteText"/>
      </w:pPr>
      <w:r>
        <w:rPr>
          <w:rStyle w:val="FootnoteReference"/>
        </w:rPr>
        <w:footnoteRef/>
      </w:r>
      <w:r>
        <w:t xml:space="preserve"> Reference to evaluation question 23, see Appendix B</w:t>
      </w:r>
    </w:p>
  </w:footnote>
  <w:footnote w:id="34">
    <w:p w14:paraId="79348EC5" w14:textId="77777777" w:rsidR="007C609E" w:rsidRDefault="007C609E" w:rsidP="00754CB8">
      <w:pPr>
        <w:pStyle w:val="FootnoteText"/>
      </w:pPr>
      <w:r>
        <w:rPr>
          <w:rStyle w:val="FootnoteReference"/>
        </w:rPr>
        <w:footnoteRef/>
      </w:r>
      <w:r>
        <w:t xml:space="preserve"> Reference to evaluation question 27, see Appendix B</w:t>
      </w:r>
    </w:p>
  </w:footnote>
  <w:footnote w:id="35">
    <w:p w14:paraId="705608F6" w14:textId="77777777" w:rsidR="007C609E" w:rsidRDefault="007C609E" w:rsidP="00754CB8">
      <w:pPr>
        <w:pStyle w:val="FootnoteText"/>
      </w:pPr>
      <w:r>
        <w:rPr>
          <w:rStyle w:val="FootnoteReference"/>
        </w:rPr>
        <w:footnoteRef/>
      </w:r>
      <w:r>
        <w:t xml:space="preserve"> Reference to evaluation question 22, 30 and 25, see Appendix B</w:t>
      </w:r>
    </w:p>
  </w:footnote>
  <w:footnote w:id="36">
    <w:p w14:paraId="2F1D2E43" w14:textId="77777777" w:rsidR="007C609E" w:rsidRDefault="007C609E" w:rsidP="00754CB8">
      <w:pPr>
        <w:pStyle w:val="FootnoteText"/>
      </w:pPr>
      <w:r>
        <w:rPr>
          <w:rStyle w:val="FootnoteReference"/>
        </w:rPr>
        <w:footnoteRef/>
      </w:r>
      <w:r>
        <w:t xml:space="preserve"> Reference to evaluation question 45, see Appendix B</w:t>
      </w:r>
    </w:p>
  </w:footnote>
  <w:footnote w:id="37">
    <w:p w14:paraId="63A1F961" w14:textId="20CC3B35" w:rsidR="007C609E" w:rsidRDefault="007C609E" w:rsidP="00754CB8">
      <w:pPr>
        <w:pStyle w:val="FootnoteText"/>
      </w:pPr>
      <w:r>
        <w:rPr>
          <w:rStyle w:val="FootnoteReference"/>
        </w:rPr>
        <w:footnoteRef/>
      </w:r>
      <w:r>
        <w:t xml:space="preserve"> Reference to evaluation question 29, see Appendix BCon</w:t>
      </w:r>
    </w:p>
  </w:footnote>
  <w:footnote w:id="38">
    <w:p w14:paraId="0A185F33" w14:textId="77777777" w:rsidR="007C609E" w:rsidRDefault="007C609E" w:rsidP="00754CB8">
      <w:pPr>
        <w:pStyle w:val="FootnoteText"/>
      </w:pPr>
      <w:r>
        <w:rPr>
          <w:rStyle w:val="FootnoteReference"/>
        </w:rPr>
        <w:footnoteRef/>
      </w:r>
      <w:r>
        <w:t xml:space="preserve"> Reference to evaluation question 46, see Appendix B</w:t>
      </w:r>
    </w:p>
  </w:footnote>
  <w:footnote w:id="39">
    <w:p w14:paraId="6408E80A" w14:textId="77777777" w:rsidR="007C609E" w:rsidRDefault="007C609E" w:rsidP="00754CB8">
      <w:pPr>
        <w:pStyle w:val="FootnoteText"/>
      </w:pPr>
      <w:r>
        <w:rPr>
          <w:rStyle w:val="FootnoteReference"/>
        </w:rPr>
        <w:footnoteRef/>
      </w:r>
      <w:r>
        <w:t xml:space="preserve"> Reference to evaluation question 46, see Appendix B</w:t>
      </w:r>
    </w:p>
  </w:footnote>
  <w:footnote w:id="40">
    <w:p w14:paraId="44BAB088" w14:textId="77777777" w:rsidR="007C609E" w:rsidRDefault="007C609E" w:rsidP="00754CB8">
      <w:pPr>
        <w:pStyle w:val="FootnoteText"/>
      </w:pPr>
      <w:r>
        <w:rPr>
          <w:rStyle w:val="FootnoteReference"/>
        </w:rPr>
        <w:footnoteRef/>
      </w:r>
      <w:r>
        <w:t xml:space="preserve"> Reference to evaluation question 47, see Appendix B</w:t>
      </w:r>
    </w:p>
  </w:footnote>
  <w:footnote w:id="41">
    <w:p w14:paraId="491336A2" w14:textId="77777777" w:rsidR="007C609E" w:rsidRDefault="007C609E" w:rsidP="00754CB8">
      <w:pPr>
        <w:pStyle w:val="FootnoteText"/>
      </w:pPr>
      <w:r>
        <w:rPr>
          <w:rStyle w:val="FootnoteReference"/>
        </w:rPr>
        <w:footnoteRef/>
      </w:r>
      <w:r>
        <w:t xml:space="preserve"> Reference to evaluation question 48, see Appendix B</w:t>
      </w:r>
    </w:p>
  </w:footnote>
  <w:footnote w:id="42">
    <w:p w14:paraId="2F9F8C14" w14:textId="77777777" w:rsidR="007C609E" w:rsidRDefault="007C609E" w:rsidP="00754CB8">
      <w:pPr>
        <w:pStyle w:val="FootnoteText"/>
      </w:pPr>
      <w:r>
        <w:rPr>
          <w:rStyle w:val="FootnoteReference"/>
        </w:rPr>
        <w:footnoteRef/>
      </w:r>
      <w:r>
        <w:t xml:space="preserve"> Reference to evaluation question 19, 20, 24, see Appendix B</w:t>
      </w:r>
    </w:p>
  </w:footnote>
  <w:footnote w:id="43">
    <w:p w14:paraId="420E6C2E" w14:textId="77777777" w:rsidR="007C609E" w:rsidRDefault="007C609E" w:rsidP="00AB3F75">
      <w:pPr>
        <w:pStyle w:val="FootnoteText"/>
        <w:jc w:val="left"/>
      </w:pPr>
      <w:r>
        <w:rPr>
          <w:rStyle w:val="FootnoteReference"/>
        </w:rPr>
        <w:footnoteRef/>
      </w:r>
      <w:r>
        <w:t xml:space="preserve"> The six districts include Jessore, Faridpur, Satkhira, Bhola, Patuakhali, Pirojpur. The thirteen Upazilla’s include</w:t>
      </w:r>
      <w:r w:rsidRPr="00FC78B9">
        <w:t xml:space="preserve"> Bhola Sadar, Char Fasson, Char Bhadrasan, Faridpur Sadar, Chaugachha, Jessore Sadar, Keshabpur, Mirzaganj, Patuakhali Sadar, Bhandaria, Pirojpur Sadar, Kaliganj, Satkhira Sadar</w:t>
      </w:r>
      <w:r>
        <w:t xml:space="preserve"> (from Survey Design Annual Performance 2015 word document). </w:t>
      </w:r>
    </w:p>
  </w:footnote>
  <w:footnote w:id="44">
    <w:p w14:paraId="3E58FEF9" w14:textId="77777777" w:rsidR="007C609E" w:rsidRDefault="007C609E" w:rsidP="00631394">
      <w:pPr>
        <w:pStyle w:val="FootnoteText"/>
      </w:pPr>
      <w:r>
        <w:rPr>
          <w:rStyle w:val="FootnoteReference"/>
        </w:rPr>
        <w:footnoteRef/>
      </w:r>
      <w:r>
        <w:t xml:space="preserve"> To compare across populations would require a significantly larger sample populations size, and is typically not utilized for mid-term evaluation. </w:t>
      </w:r>
    </w:p>
  </w:footnote>
  <w:footnote w:id="45">
    <w:p w14:paraId="773A5D43" w14:textId="77777777" w:rsidR="007C609E" w:rsidRPr="00295DAB" w:rsidRDefault="007C609E" w:rsidP="00631394">
      <w:pPr>
        <w:pStyle w:val="FootnoteText"/>
      </w:pPr>
      <w:r w:rsidRPr="00295DAB">
        <w:rPr>
          <w:rStyle w:val="FootnoteReference"/>
          <w:sz w:val="22"/>
        </w:rPr>
        <w:footnoteRef/>
      </w:r>
      <w:r w:rsidRPr="00295DAB">
        <w:rPr>
          <w:sz w:val="22"/>
        </w:rPr>
        <w:t xml:space="preserve"> </w:t>
      </w:r>
      <w:r>
        <w:t>Glenn D. Israel</w:t>
      </w:r>
      <w:r w:rsidRPr="00B070C3">
        <w:t xml:space="preserve">, </w:t>
      </w:r>
      <w:r>
        <w:rPr>
          <w:i/>
        </w:rPr>
        <w:t>Determining Sample Sizes</w:t>
      </w:r>
      <w:r w:rsidRPr="00B070C3">
        <w:t xml:space="preserve">, </w:t>
      </w:r>
      <w:r>
        <w:t>University of Florida IFAS Extension</w:t>
      </w:r>
      <w:r w:rsidRPr="00B070C3">
        <w:t xml:space="preserve">. </w:t>
      </w:r>
    </w:p>
  </w:footnote>
  <w:footnote w:id="46">
    <w:p w14:paraId="1518C622" w14:textId="77777777" w:rsidR="007C609E" w:rsidRDefault="007C609E" w:rsidP="00631394">
      <w:pPr>
        <w:pStyle w:val="FootnoteText"/>
      </w:pPr>
      <w:r>
        <w:rPr>
          <w:rStyle w:val="FootnoteReference"/>
        </w:rPr>
        <w:footnoteRef/>
      </w:r>
      <w:r>
        <w:t xml:space="preserve"> The key indicator is unknown, and current prevalence is unknown based on AESA Annual Report Year 2, therefore 50% is used as an estimate. </w:t>
      </w:r>
    </w:p>
  </w:footnote>
  <w:footnote w:id="47">
    <w:p w14:paraId="7B46463F" w14:textId="3E4F9EDF" w:rsidR="007C609E" w:rsidRDefault="007C609E" w:rsidP="006B5C4A">
      <w:pPr>
        <w:pStyle w:val="FootnoteText"/>
      </w:pPr>
      <w:r>
        <w:rPr>
          <w:rStyle w:val="FootnoteReference"/>
        </w:rPr>
        <w:footnoteRef/>
      </w:r>
      <w:r>
        <w:t xml:space="preserve"> Final versions of implemented tools is found in Annex 2. </w:t>
      </w:r>
    </w:p>
  </w:footnote>
  <w:footnote w:id="48">
    <w:p w14:paraId="5201EB4D" w14:textId="77777777" w:rsidR="007C609E" w:rsidRDefault="007C609E" w:rsidP="006B5C4A">
      <w:pPr>
        <w:pStyle w:val="FootnoteText"/>
      </w:pPr>
      <w:r>
        <w:rPr>
          <w:rStyle w:val="FootnoteReference"/>
        </w:rPr>
        <w:footnoteRef/>
      </w:r>
      <w:r>
        <w:t xml:space="preserve"> Final mid-term sample will be provided by Wednesday, September 30</w:t>
      </w:r>
      <w:r>
        <w:rPr>
          <w:vertAlign w:val="superscript"/>
        </w:rPr>
        <w:t>th</w:t>
      </w:r>
      <w:r>
        <w:t xml:space="preserve">, 2015. </w:t>
      </w:r>
    </w:p>
  </w:footnote>
  <w:footnote w:id="49">
    <w:p w14:paraId="777BA3F2" w14:textId="77777777" w:rsidR="007C609E" w:rsidRDefault="007C609E" w:rsidP="00D529AE">
      <w:pPr>
        <w:pStyle w:val="FootnoteText"/>
      </w:pPr>
      <w:r>
        <w:rPr>
          <w:rStyle w:val="FootnoteReference"/>
        </w:rPr>
        <w:footnoteRef/>
      </w:r>
      <w:r>
        <w:t xml:space="preserve"> Program indicators are being assessed and measured by the AESA program with an annual survey. The mid-term evaluation is designed to conduct research on the quality and the effectiveness of programming towards indicator targets.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73948"/>
    <w:multiLevelType w:val="hybridMultilevel"/>
    <w:tmpl w:val="66AEB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2132A"/>
    <w:multiLevelType w:val="hybridMultilevel"/>
    <w:tmpl w:val="AF5A9B0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68C4A31"/>
    <w:multiLevelType w:val="hybridMultilevel"/>
    <w:tmpl w:val="09320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32F46"/>
    <w:multiLevelType w:val="hybridMultilevel"/>
    <w:tmpl w:val="8BB2AA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410DA"/>
    <w:multiLevelType w:val="hybridMultilevel"/>
    <w:tmpl w:val="6368E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02AAE"/>
    <w:multiLevelType w:val="hybridMultilevel"/>
    <w:tmpl w:val="3730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07C8A"/>
    <w:multiLevelType w:val="hybridMultilevel"/>
    <w:tmpl w:val="8BB2AA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063AA"/>
    <w:multiLevelType w:val="hybridMultilevel"/>
    <w:tmpl w:val="8042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71CB1"/>
    <w:multiLevelType w:val="hybridMultilevel"/>
    <w:tmpl w:val="BBFC2D18"/>
    <w:lvl w:ilvl="0" w:tplc="7150A12C">
      <w:start w:val="1"/>
      <w:numFmt w:val="bullet"/>
      <w:lvlText w:val="•"/>
      <w:lvlJc w:val="left"/>
      <w:pPr>
        <w:tabs>
          <w:tab w:val="num" w:pos="720"/>
        </w:tabs>
        <w:ind w:left="720" w:hanging="360"/>
      </w:pPr>
      <w:rPr>
        <w:rFonts w:ascii="Times" w:hAnsi="Times" w:hint="default"/>
      </w:rPr>
    </w:lvl>
    <w:lvl w:ilvl="1" w:tplc="B400EC18" w:tentative="1">
      <w:start w:val="1"/>
      <w:numFmt w:val="bullet"/>
      <w:lvlText w:val="•"/>
      <w:lvlJc w:val="left"/>
      <w:pPr>
        <w:tabs>
          <w:tab w:val="num" w:pos="1440"/>
        </w:tabs>
        <w:ind w:left="1440" w:hanging="360"/>
      </w:pPr>
      <w:rPr>
        <w:rFonts w:ascii="Times" w:hAnsi="Times" w:hint="default"/>
      </w:rPr>
    </w:lvl>
    <w:lvl w:ilvl="2" w:tplc="FE0E2AC2" w:tentative="1">
      <w:start w:val="1"/>
      <w:numFmt w:val="bullet"/>
      <w:lvlText w:val="•"/>
      <w:lvlJc w:val="left"/>
      <w:pPr>
        <w:tabs>
          <w:tab w:val="num" w:pos="2160"/>
        </w:tabs>
        <w:ind w:left="2160" w:hanging="360"/>
      </w:pPr>
      <w:rPr>
        <w:rFonts w:ascii="Times" w:hAnsi="Times" w:hint="default"/>
      </w:rPr>
    </w:lvl>
    <w:lvl w:ilvl="3" w:tplc="BFAE0B4E" w:tentative="1">
      <w:start w:val="1"/>
      <w:numFmt w:val="bullet"/>
      <w:lvlText w:val="•"/>
      <w:lvlJc w:val="left"/>
      <w:pPr>
        <w:tabs>
          <w:tab w:val="num" w:pos="2880"/>
        </w:tabs>
        <w:ind w:left="2880" w:hanging="360"/>
      </w:pPr>
      <w:rPr>
        <w:rFonts w:ascii="Times" w:hAnsi="Times" w:hint="default"/>
      </w:rPr>
    </w:lvl>
    <w:lvl w:ilvl="4" w:tplc="0308B552" w:tentative="1">
      <w:start w:val="1"/>
      <w:numFmt w:val="bullet"/>
      <w:lvlText w:val="•"/>
      <w:lvlJc w:val="left"/>
      <w:pPr>
        <w:tabs>
          <w:tab w:val="num" w:pos="3600"/>
        </w:tabs>
        <w:ind w:left="3600" w:hanging="360"/>
      </w:pPr>
      <w:rPr>
        <w:rFonts w:ascii="Times" w:hAnsi="Times" w:hint="default"/>
      </w:rPr>
    </w:lvl>
    <w:lvl w:ilvl="5" w:tplc="BB1CCDE6" w:tentative="1">
      <w:start w:val="1"/>
      <w:numFmt w:val="bullet"/>
      <w:lvlText w:val="•"/>
      <w:lvlJc w:val="left"/>
      <w:pPr>
        <w:tabs>
          <w:tab w:val="num" w:pos="4320"/>
        </w:tabs>
        <w:ind w:left="4320" w:hanging="360"/>
      </w:pPr>
      <w:rPr>
        <w:rFonts w:ascii="Times" w:hAnsi="Times" w:hint="default"/>
      </w:rPr>
    </w:lvl>
    <w:lvl w:ilvl="6" w:tplc="9B22E89C" w:tentative="1">
      <w:start w:val="1"/>
      <w:numFmt w:val="bullet"/>
      <w:lvlText w:val="•"/>
      <w:lvlJc w:val="left"/>
      <w:pPr>
        <w:tabs>
          <w:tab w:val="num" w:pos="5040"/>
        </w:tabs>
        <w:ind w:left="5040" w:hanging="360"/>
      </w:pPr>
      <w:rPr>
        <w:rFonts w:ascii="Times" w:hAnsi="Times" w:hint="default"/>
      </w:rPr>
    </w:lvl>
    <w:lvl w:ilvl="7" w:tplc="3986390A" w:tentative="1">
      <w:start w:val="1"/>
      <w:numFmt w:val="bullet"/>
      <w:lvlText w:val="•"/>
      <w:lvlJc w:val="left"/>
      <w:pPr>
        <w:tabs>
          <w:tab w:val="num" w:pos="5760"/>
        </w:tabs>
        <w:ind w:left="5760" w:hanging="360"/>
      </w:pPr>
      <w:rPr>
        <w:rFonts w:ascii="Times" w:hAnsi="Times" w:hint="default"/>
      </w:rPr>
    </w:lvl>
    <w:lvl w:ilvl="8" w:tplc="BA6077D0"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27995A52"/>
    <w:multiLevelType w:val="hybridMultilevel"/>
    <w:tmpl w:val="6E74F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8593A"/>
    <w:multiLevelType w:val="hybridMultilevel"/>
    <w:tmpl w:val="A5286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37739"/>
    <w:multiLevelType w:val="hybridMultilevel"/>
    <w:tmpl w:val="8BB2AA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87FF6"/>
    <w:multiLevelType w:val="hybridMultilevel"/>
    <w:tmpl w:val="BDFCF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D26B4"/>
    <w:multiLevelType w:val="hybridMultilevel"/>
    <w:tmpl w:val="8BB2AA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94718"/>
    <w:multiLevelType w:val="hybridMultilevel"/>
    <w:tmpl w:val="73389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82475"/>
    <w:multiLevelType w:val="hybridMultilevel"/>
    <w:tmpl w:val="BB16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97427"/>
    <w:multiLevelType w:val="hybridMultilevel"/>
    <w:tmpl w:val="16A4E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B1467"/>
    <w:multiLevelType w:val="hybridMultilevel"/>
    <w:tmpl w:val="DA52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7005A"/>
    <w:multiLevelType w:val="hybridMultilevel"/>
    <w:tmpl w:val="5874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B4A88"/>
    <w:multiLevelType w:val="hybridMultilevel"/>
    <w:tmpl w:val="B818E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673228"/>
    <w:multiLevelType w:val="hybridMultilevel"/>
    <w:tmpl w:val="C8B44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FF37FF"/>
    <w:multiLevelType w:val="hybridMultilevel"/>
    <w:tmpl w:val="10F4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51058"/>
    <w:multiLevelType w:val="hybridMultilevel"/>
    <w:tmpl w:val="792065FC"/>
    <w:lvl w:ilvl="0" w:tplc="D9B0D6D8">
      <w:start w:val="1"/>
      <w:numFmt w:val="bullet"/>
      <w:lvlText w:val="•"/>
      <w:lvlJc w:val="left"/>
      <w:pPr>
        <w:tabs>
          <w:tab w:val="num" w:pos="720"/>
        </w:tabs>
        <w:ind w:left="720" w:hanging="360"/>
      </w:pPr>
      <w:rPr>
        <w:rFonts w:ascii="Times" w:hAnsi="Times" w:hint="default"/>
      </w:rPr>
    </w:lvl>
    <w:lvl w:ilvl="1" w:tplc="B9BE202E" w:tentative="1">
      <w:start w:val="1"/>
      <w:numFmt w:val="bullet"/>
      <w:lvlText w:val="•"/>
      <w:lvlJc w:val="left"/>
      <w:pPr>
        <w:tabs>
          <w:tab w:val="num" w:pos="1440"/>
        </w:tabs>
        <w:ind w:left="1440" w:hanging="360"/>
      </w:pPr>
      <w:rPr>
        <w:rFonts w:ascii="Times" w:hAnsi="Times" w:hint="default"/>
      </w:rPr>
    </w:lvl>
    <w:lvl w:ilvl="2" w:tplc="F5BA681A" w:tentative="1">
      <w:start w:val="1"/>
      <w:numFmt w:val="bullet"/>
      <w:lvlText w:val="•"/>
      <w:lvlJc w:val="left"/>
      <w:pPr>
        <w:tabs>
          <w:tab w:val="num" w:pos="2160"/>
        </w:tabs>
        <w:ind w:left="2160" w:hanging="360"/>
      </w:pPr>
      <w:rPr>
        <w:rFonts w:ascii="Times" w:hAnsi="Times" w:hint="default"/>
      </w:rPr>
    </w:lvl>
    <w:lvl w:ilvl="3" w:tplc="3DB6E17C" w:tentative="1">
      <w:start w:val="1"/>
      <w:numFmt w:val="bullet"/>
      <w:lvlText w:val="•"/>
      <w:lvlJc w:val="left"/>
      <w:pPr>
        <w:tabs>
          <w:tab w:val="num" w:pos="2880"/>
        </w:tabs>
        <w:ind w:left="2880" w:hanging="360"/>
      </w:pPr>
      <w:rPr>
        <w:rFonts w:ascii="Times" w:hAnsi="Times" w:hint="default"/>
      </w:rPr>
    </w:lvl>
    <w:lvl w:ilvl="4" w:tplc="EB8030EA" w:tentative="1">
      <w:start w:val="1"/>
      <w:numFmt w:val="bullet"/>
      <w:lvlText w:val="•"/>
      <w:lvlJc w:val="left"/>
      <w:pPr>
        <w:tabs>
          <w:tab w:val="num" w:pos="3600"/>
        </w:tabs>
        <w:ind w:left="3600" w:hanging="360"/>
      </w:pPr>
      <w:rPr>
        <w:rFonts w:ascii="Times" w:hAnsi="Times" w:hint="default"/>
      </w:rPr>
    </w:lvl>
    <w:lvl w:ilvl="5" w:tplc="10FE3A06" w:tentative="1">
      <w:start w:val="1"/>
      <w:numFmt w:val="bullet"/>
      <w:lvlText w:val="•"/>
      <w:lvlJc w:val="left"/>
      <w:pPr>
        <w:tabs>
          <w:tab w:val="num" w:pos="4320"/>
        </w:tabs>
        <w:ind w:left="4320" w:hanging="360"/>
      </w:pPr>
      <w:rPr>
        <w:rFonts w:ascii="Times" w:hAnsi="Times" w:hint="default"/>
      </w:rPr>
    </w:lvl>
    <w:lvl w:ilvl="6" w:tplc="66A65E30" w:tentative="1">
      <w:start w:val="1"/>
      <w:numFmt w:val="bullet"/>
      <w:lvlText w:val="•"/>
      <w:lvlJc w:val="left"/>
      <w:pPr>
        <w:tabs>
          <w:tab w:val="num" w:pos="5040"/>
        </w:tabs>
        <w:ind w:left="5040" w:hanging="360"/>
      </w:pPr>
      <w:rPr>
        <w:rFonts w:ascii="Times" w:hAnsi="Times" w:hint="default"/>
      </w:rPr>
    </w:lvl>
    <w:lvl w:ilvl="7" w:tplc="B46AD4FA" w:tentative="1">
      <w:start w:val="1"/>
      <w:numFmt w:val="bullet"/>
      <w:lvlText w:val="•"/>
      <w:lvlJc w:val="left"/>
      <w:pPr>
        <w:tabs>
          <w:tab w:val="num" w:pos="5760"/>
        </w:tabs>
        <w:ind w:left="5760" w:hanging="360"/>
      </w:pPr>
      <w:rPr>
        <w:rFonts w:ascii="Times" w:hAnsi="Times" w:hint="default"/>
      </w:rPr>
    </w:lvl>
    <w:lvl w:ilvl="8" w:tplc="032E6402" w:tentative="1">
      <w:start w:val="1"/>
      <w:numFmt w:val="bullet"/>
      <w:lvlText w:val="•"/>
      <w:lvlJc w:val="left"/>
      <w:pPr>
        <w:tabs>
          <w:tab w:val="num" w:pos="6480"/>
        </w:tabs>
        <w:ind w:left="6480" w:hanging="360"/>
      </w:pPr>
      <w:rPr>
        <w:rFonts w:ascii="Times" w:hAnsi="Times" w:hint="default"/>
      </w:rPr>
    </w:lvl>
  </w:abstractNum>
  <w:abstractNum w:abstractNumId="24" w15:restartNumberingAfterBreak="0">
    <w:nsid w:val="57B51339"/>
    <w:multiLevelType w:val="hybridMultilevel"/>
    <w:tmpl w:val="B818E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08163D"/>
    <w:multiLevelType w:val="hybridMultilevel"/>
    <w:tmpl w:val="D1F2F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729BD"/>
    <w:multiLevelType w:val="hybridMultilevel"/>
    <w:tmpl w:val="DFD6B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991877"/>
    <w:multiLevelType w:val="hybridMultilevel"/>
    <w:tmpl w:val="7C32E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4E23E1"/>
    <w:multiLevelType w:val="hybridMultilevel"/>
    <w:tmpl w:val="8BB2AA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5C49F4"/>
    <w:multiLevelType w:val="hybridMultilevel"/>
    <w:tmpl w:val="D23E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12A35"/>
    <w:multiLevelType w:val="hybridMultilevel"/>
    <w:tmpl w:val="3B385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42576"/>
    <w:multiLevelType w:val="hybridMultilevel"/>
    <w:tmpl w:val="BB48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8A6D20"/>
    <w:multiLevelType w:val="hybridMultilevel"/>
    <w:tmpl w:val="6332C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415E0"/>
    <w:multiLevelType w:val="hybridMultilevel"/>
    <w:tmpl w:val="BFE09868"/>
    <w:lvl w:ilvl="0" w:tplc="6F22F574">
      <w:start w:val="1"/>
      <w:numFmt w:val="decimal"/>
      <w:lvlText w:val="%1."/>
      <w:lvlJc w:val="left"/>
      <w:pPr>
        <w:tabs>
          <w:tab w:val="num" w:pos="720"/>
        </w:tabs>
        <w:ind w:left="720" w:hanging="360"/>
      </w:pPr>
    </w:lvl>
    <w:lvl w:ilvl="1" w:tplc="203877CC" w:tentative="1">
      <w:start w:val="1"/>
      <w:numFmt w:val="decimal"/>
      <w:lvlText w:val="%2."/>
      <w:lvlJc w:val="left"/>
      <w:pPr>
        <w:tabs>
          <w:tab w:val="num" w:pos="1440"/>
        </w:tabs>
        <w:ind w:left="1440" w:hanging="360"/>
      </w:pPr>
    </w:lvl>
    <w:lvl w:ilvl="2" w:tplc="735CF474" w:tentative="1">
      <w:start w:val="1"/>
      <w:numFmt w:val="decimal"/>
      <w:lvlText w:val="%3."/>
      <w:lvlJc w:val="left"/>
      <w:pPr>
        <w:tabs>
          <w:tab w:val="num" w:pos="2160"/>
        </w:tabs>
        <w:ind w:left="2160" w:hanging="360"/>
      </w:pPr>
    </w:lvl>
    <w:lvl w:ilvl="3" w:tplc="9F586324" w:tentative="1">
      <w:start w:val="1"/>
      <w:numFmt w:val="decimal"/>
      <w:lvlText w:val="%4."/>
      <w:lvlJc w:val="left"/>
      <w:pPr>
        <w:tabs>
          <w:tab w:val="num" w:pos="2880"/>
        </w:tabs>
        <w:ind w:left="2880" w:hanging="360"/>
      </w:pPr>
    </w:lvl>
    <w:lvl w:ilvl="4" w:tplc="ECD07D9E" w:tentative="1">
      <w:start w:val="1"/>
      <w:numFmt w:val="decimal"/>
      <w:lvlText w:val="%5."/>
      <w:lvlJc w:val="left"/>
      <w:pPr>
        <w:tabs>
          <w:tab w:val="num" w:pos="3600"/>
        </w:tabs>
        <w:ind w:left="3600" w:hanging="360"/>
      </w:pPr>
    </w:lvl>
    <w:lvl w:ilvl="5" w:tplc="8A741D96" w:tentative="1">
      <w:start w:val="1"/>
      <w:numFmt w:val="decimal"/>
      <w:lvlText w:val="%6."/>
      <w:lvlJc w:val="left"/>
      <w:pPr>
        <w:tabs>
          <w:tab w:val="num" w:pos="4320"/>
        </w:tabs>
        <w:ind w:left="4320" w:hanging="360"/>
      </w:pPr>
    </w:lvl>
    <w:lvl w:ilvl="6" w:tplc="5ED0CC40" w:tentative="1">
      <w:start w:val="1"/>
      <w:numFmt w:val="decimal"/>
      <w:lvlText w:val="%7."/>
      <w:lvlJc w:val="left"/>
      <w:pPr>
        <w:tabs>
          <w:tab w:val="num" w:pos="5040"/>
        </w:tabs>
        <w:ind w:left="5040" w:hanging="360"/>
      </w:pPr>
    </w:lvl>
    <w:lvl w:ilvl="7" w:tplc="56EAE5C8" w:tentative="1">
      <w:start w:val="1"/>
      <w:numFmt w:val="decimal"/>
      <w:lvlText w:val="%8."/>
      <w:lvlJc w:val="left"/>
      <w:pPr>
        <w:tabs>
          <w:tab w:val="num" w:pos="5760"/>
        </w:tabs>
        <w:ind w:left="5760" w:hanging="360"/>
      </w:pPr>
    </w:lvl>
    <w:lvl w:ilvl="8" w:tplc="EC202660" w:tentative="1">
      <w:start w:val="1"/>
      <w:numFmt w:val="decimal"/>
      <w:lvlText w:val="%9."/>
      <w:lvlJc w:val="left"/>
      <w:pPr>
        <w:tabs>
          <w:tab w:val="num" w:pos="6480"/>
        </w:tabs>
        <w:ind w:left="6480" w:hanging="360"/>
      </w:pPr>
    </w:lvl>
  </w:abstractNum>
  <w:abstractNum w:abstractNumId="34" w15:restartNumberingAfterBreak="0">
    <w:nsid w:val="6CEB4202"/>
    <w:multiLevelType w:val="multilevel"/>
    <w:tmpl w:val="6B10C95A"/>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30319B5"/>
    <w:multiLevelType w:val="hybridMultilevel"/>
    <w:tmpl w:val="D414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548E6"/>
    <w:multiLevelType w:val="hybridMultilevel"/>
    <w:tmpl w:val="C0AE7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1A2DBE"/>
    <w:multiLevelType w:val="hybridMultilevel"/>
    <w:tmpl w:val="F820B06E"/>
    <w:lvl w:ilvl="0" w:tplc="F4CE2670">
      <w:start w:val="1"/>
      <w:numFmt w:val="bullet"/>
      <w:lvlText w:val="•"/>
      <w:lvlJc w:val="left"/>
      <w:pPr>
        <w:tabs>
          <w:tab w:val="num" w:pos="720"/>
        </w:tabs>
        <w:ind w:left="720" w:hanging="360"/>
      </w:pPr>
      <w:rPr>
        <w:rFonts w:ascii="Arial" w:hAnsi="Arial" w:hint="default"/>
      </w:rPr>
    </w:lvl>
    <w:lvl w:ilvl="1" w:tplc="23B8B822" w:tentative="1">
      <w:start w:val="1"/>
      <w:numFmt w:val="bullet"/>
      <w:lvlText w:val="•"/>
      <w:lvlJc w:val="left"/>
      <w:pPr>
        <w:tabs>
          <w:tab w:val="num" w:pos="1440"/>
        </w:tabs>
        <w:ind w:left="1440" w:hanging="360"/>
      </w:pPr>
      <w:rPr>
        <w:rFonts w:ascii="Arial" w:hAnsi="Arial" w:hint="default"/>
      </w:rPr>
    </w:lvl>
    <w:lvl w:ilvl="2" w:tplc="A8C8A5D0" w:tentative="1">
      <w:start w:val="1"/>
      <w:numFmt w:val="bullet"/>
      <w:lvlText w:val="•"/>
      <w:lvlJc w:val="left"/>
      <w:pPr>
        <w:tabs>
          <w:tab w:val="num" w:pos="2160"/>
        </w:tabs>
        <w:ind w:left="2160" w:hanging="360"/>
      </w:pPr>
      <w:rPr>
        <w:rFonts w:ascii="Arial" w:hAnsi="Arial" w:hint="default"/>
      </w:rPr>
    </w:lvl>
    <w:lvl w:ilvl="3" w:tplc="B73624F8" w:tentative="1">
      <w:start w:val="1"/>
      <w:numFmt w:val="bullet"/>
      <w:lvlText w:val="•"/>
      <w:lvlJc w:val="left"/>
      <w:pPr>
        <w:tabs>
          <w:tab w:val="num" w:pos="2880"/>
        </w:tabs>
        <w:ind w:left="2880" w:hanging="360"/>
      </w:pPr>
      <w:rPr>
        <w:rFonts w:ascii="Arial" w:hAnsi="Arial" w:hint="default"/>
      </w:rPr>
    </w:lvl>
    <w:lvl w:ilvl="4" w:tplc="BF36FD3E" w:tentative="1">
      <w:start w:val="1"/>
      <w:numFmt w:val="bullet"/>
      <w:lvlText w:val="•"/>
      <w:lvlJc w:val="left"/>
      <w:pPr>
        <w:tabs>
          <w:tab w:val="num" w:pos="3600"/>
        </w:tabs>
        <w:ind w:left="3600" w:hanging="360"/>
      </w:pPr>
      <w:rPr>
        <w:rFonts w:ascii="Arial" w:hAnsi="Arial" w:hint="default"/>
      </w:rPr>
    </w:lvl>
    <w:lvl w:ilvl="5" w:tplc="E7007124" w:tentative="1">
      <w:start w:val="1"/>
      <w:numFmt w:val="bullet"/>
      <w:lvlText w:val="•"/>
      <w:lvlJc w:val="left"/>
      <w:pPr>
        <w:tabs>
          <w:tab w:val="num" w:pos="4320"/>
        </w:tabs>
        <w:ind w:left="4320" w:hanging="360"/>
      </w:pPr>
      <w:rPr>
        <w:rFonts w:ascii="Arial" w:hAnsi="Arial" w:hint="default"/>
      </w:rPr>
    </w:lvl>
    <w:lvl w:ilvl="6" w:tplc="D196DF88" w:tentative="1">
      <w:start w:val="1"/>
      <w:numFmt w:val="bullet"/>
      <w:lvlText w:val="•"/>
      <w:lvlJc w:val="left"/>
      <w:pPr>
        <w:tabs>
          <w:tab w:val="num" w:pos="5040"/>
        </w:tabs>
        <w:ind w:left="5040" w:hanging="360"/>
      </w:pPr>
      <w:rPr>
        <w:rFonts w:ascii="Arial" w:hAnsi="Arial" w:hint="default"/>
      </w:rPr>
    </w:lvl>
    <w:lvl w:ilvl="7" w:tplc="28C227D4" w:tentative="1">
      <w:start w:val="1"/>
      <w:numFmt w:val="bullet"/>
      <w:lvlText w:val="•"/>
      <w:lvlJc w:val="left"/>
      <w:pPr>
        <w:tabs>
          <w:tab w:val="num" w:pos="5760"/>
        </w:tabs>
        <w:ind w:left="5760" w:hanging="360"/>
      </w:pPr>
      <w:rPr>
        <w:rFonts w:ascii="Arial" w:hAnsi="Arial" w:hint="default"/>
      </w:rPr>
    </w:lvl>
    <w:lvl w:ilvl="8" w:tplc="711EFC4C"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28"/>
  </w:num>
  <w:num w:numId="3">
    <w:abstractNumId w:val="31"/>
  </w:num>
  <w:num w:numId="4">
    <w:abstractNumId w:val="29"/>
  </w:num>
  <w:num w:numId="5">
    <w:abstractNumId w:val="16"/>
  </w:num>
  <w:num w:numId="6">
    <w:abstractNumId w:val="3"/>
  </w:num>
  <w:num w:numId="7">
    <w:abstractNumId w:val="21"/>
  </w:num>
  <w:num w:numId="8">
    <w:abstractNumId w:val="18"/>
  </w:num>
  <w:num w:numId="9">
    <w:abstractNumId w:val="19"/>
  </w:num>
  <w:num w:numId="10">
    <w:abstractNumId w:val="36"/>
  </w:num>
  <w:num w:numId="11">
    <w:abstractNumId w:val="34"/>
  </w:num>
  <w:num w:numId="12">
    <w:abstractNumId w:val="35"/>
  </w:num>
  <w:num w:numId="13">
    <w:abstractNumId w:val="8"/>
  </w:num>
  <w:num w:numId="14">
    <w:abstractNumId w:val="12"/>
  </w:num>
  <w:num w:numId="15">
    <w:abstractNumId w:val="14"/>
  </w:num>
  <w:num w:numId="16">
    <w:abstractNumId w:val="13"/>
  </w:num>
  <w:num w:numId="17">
    <w:abstractNumId w:val="7"/>
  </w:num>
  <w:num w:numId="18">
    <w:abstractNumId w:val="4"/>
  </w:num>
  <w:num w:numId="19">
    <w:abstractNumId w:val="0"/>
  </w:num>
  <w:num w:numId="20">
    <w:abstractNumId w:val="23"/>
  </w:num>
  <w:num w:numId="21">
    <w:abstractNumId w:val="9"/>
  </w:num>
  <w:num w:numId="22">
    <w:abstractNumId w:val="30"/>
  </w:num>
  <w:num w:numId="23">
    <w:abstractNumId w:val="33"/>
  </w:num>
  <w:num w:numId="24">
    <w:abstractNumId w:val="37"/>
  </w:num>
  <w:num w:numId="25">
    <w:abstractNumId w:val="15"/>
  </w:num>
  <w:num w:numId="26">
    <w:abstractNumId w:val="10"/>
  </w:num>
  <w:num w:numId="27">
    <w:abstractNumId w:val="20"/>
  </w:num>
  <w:num w:numId="28">
    <w:abstractNumId w:val="32"/>
  </w:num>
  <w:num w:numId="29">
    <w:abstractNumId w:val="26"/>
  </w:num>
  <w:num w:numId="30">
    <w:abstractNumId w:val="2"/>
  </w:num>
  <w:num w:numId="31">
    <w:abstractNumId w:val="5"/>
  </w:num>
  <w:num w:numId="32">
    <w:abstractNumId w:val="6"/>
  </w:num>
  <w:num w:numId="33">
    <w:abstractNumId w:val="25"/>
  </w:num>
  <w:num w:numId="34">
    <w:abstractNumId w:val="27"/>
  </w:num>
  <w:num w:numId="35">
    <w:abstractNumId w:val="1"/>
  </w:num>
  <w:num w:numId="36">
    <w:abstractNumId w:val="11"/>
  </w:num>
  <w:num w:numId="37">
    <w:abstractNumId w:val="17"/>
  </w:num>
  <w:num w:numId="38">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activeWritingStyle w:appName="MSWord" w:lang="en-MY"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34"/>
    <w:rsid w:val="0000169A"/>
    <w:rsid w:val="00002603"/>
    <w:rsid w:val="00002C9D"/>
    <w:rsid w:val="00003B4A"/>
    <w:rsid w:val="0000507F"/>
    <w:rsid w:val="0000510F"/>
    <w:rsid w:val="00006EB9"/>
    <w:rsid w:val="000109E7"/>
    <w:rsid w:val="00010C72"/>
    <w:rsid w:val="00014F31"/>
    <w:rsid w:val="0001760F"/>
    <w:rsid w:val="000210FA"/>
    <w:rsid w:val="000211FB"/>
    <w:rsid w:val="00021AC5"/>
    <w:rsid w:val="000223E1"/>
    <w:rsid w:val="00023E14"/>
    <w:rsid w:val="00024853"/>
    <w:rsid w:val="00025BEF"/>
    <w:rsid w:val="000265DF"/>
    <w:rsid w:val="0002690F"/>
    <w:rsid w:val="00026F5C"/>
    <w:rsid w:val="00027550"/>
    <w:rsid w:val="000279EE"/>
    <w:rsid w:val="000303CD"/>
    <w:rsid w:val="00030685"/>
    <w:rsid w:val="00030B86"/>
    <w:rsid w:val="000338A4"/>
    <w:rsid w:val="00034CEA"/>
    <w:rsid w:val="000355CE"/>
    <w:rsid w:val="00035693"/>
    <w:rsid w:val="000357E0"/>
    <w:rsid w:val="00037777"/>
    <w:rsid w:val="000404D8"/>
    <w:rsid w:val="00040B47"/>
    <w:rsid w:val="000412C4"/>
    <w:rsid w:val="0004155C"/>
    <w:rsid w:val="0004474E"/>
    <w:rsid w:val="00044BE0"/>
    <w:rsid w:val="00044FA3"/>
    <w:rsid w:val="0004573B"/>
    <w:rsid w:val="00045ECC"/>
    <w:rsid w:val="00046A82"/>
    <w:rsid w:val="0004760A"/>
    <w:rsid w:val="00047751"/>
    <w:rsid w:val="00050A53"/>
    <w:rsid w:val="00050C85"/>
    <w:rsid w:val="000514BD"/>
    <w:rsid w:val="0005270D"/>
    <w:rsid w:val="00054AD8"/>
    <w:rsid w:val="000555AD"/>
    <w:rsid w:val="00055869"/>
    <w:rsid w:val="00055D49"/>
    <w:rsid w:val="00055E4D"/>
    <w:rsid w:val="00056E30"/>
    <w:rsid w:val="00056FF6"/>
    <w:rsid w:val="00060539"/>
    <w:rsid w:val="0006261C"/>
    <w:rsid w:val="00062A7E"/>
    <w:rsid w:val="00064800"/>
    <w:rsid w:val="0006548A"/>
    <w:rsid w:val="00067152"/>
    <w:rsid w:val="000725AB"/>
    <w:rsid w:val="00072842"/>
    <w:rsid w:val="00074F76"/>
    <w:rsid w:val="000805AE"/>
    <w:rsid w:val="00080ED2"/>
    <w:rsid w:val="00081D23"/>
    <w:rsid w:val="00082417"/>
    <w:rsid w:val="000829D7"/>
    <w:rsid w:val="00082EA3"/>
    <w:rsid w:val="000840CC"/>
    <w:rsid w:val="00084D5F"/>
    <w:rsid w:val="000858E7"/>
    <w:rsid w:val="00086B60"/>
    <w:rsid w:val="000872E4"/>
    <w:rsid w:val="00091E3A"/>
    <w:rsid w:val="00093AFD"/>
    <w:rsid w:val="00093C81"/>
    <w:rsid w:val="000944A2"/>
    <w:rsid w:val="000947ED"/>
    <w:rsid w:val="00094AE1"/>
    <w:rsid w:val="00095BE3"/>
    <w:rsid w:val="00096396"/>
    <w:rsid w:val="00096EAF"/>
    <w:rsid w:val="00097D49"/>
    <w:rsid w:val="000A0759"/>
    <w:rsid w:val="000A15E0"/>
    <w:rsid w:val="000A298D"/>
    <w:rsid w:val="000A37D3"/>
    <w:rsid w:val="000A3958"/>
    <w:rsid w:val="000A39D3"/>
    <w:rsid w:val="000A40C6"/>
    <w:rsid w:val="000A431D"/>
    <w:rsid w:val="000A4F0A"/>
    <w:rsid w:val="000A5B02"/>
    <w:rsid w:val="000A70FC"/>
    <w:rsid w:val="000A7AC9"/>
    <w:rsid w:val="000B06D9"/>
    <w:rsid w:val="000B0889"/>
    <w:rsid w:val="000B0FE3"/>
    <w:rsid w:val="000B1BD6"/>
    <w:rsid w:val="000B27D7"/>
    <w:rsid w:val="000B2A86"/>
    <w:rsid w:val="000B3AFC"/>
    <w:rsid w:val="000B5949"/>
    <w:rsid w:val="000B5CA6"/>
    <w:rsid w:val="000B5E79"/>
    <w:rsid w:val="000B6889"/>
    <w:rsid w:val="000C6323"/>
    <w:rsid w:val="000C68A6"/>
    <w:rsid w:val="000D07D6"/>
    <w:rsid w:val="000D0FE8"/>
    <w:rsid w:val="000D279F"/>
    <w:rsid w:val="000D2C73"/>
    <w:rsid w:val="000D399A"/>
    <w:rsid w:val="000D5CA4"/>
    <w:rsid w:val="000D5E08"/>
    <w:rsid w:val="000D64F1"/>
    <w:rsid w:val="000D6B3B"/>
    <w:rsid w:val="000D6B4F"/>
    <w:rsid w:val="000D78A0"/>
    <w:rsid w:val="000E0B98"/>
    <w:rsid w:val="000E0FBF"/>
    <w:rsid w:val="000E1A4B"/>
    <w:rsid w:val="000E30D6"/>
    <w:rsid w:val="000E56BA"/>
    <w:rsid w:val="000E69BF"/>
    <w:rsid w:val="000F010F"/>
    <w:rsid w:val="000F0D22"/>
    <w:rsid w:val="000F0E0B"/>
    <w:rsid w:val="000F1DD8"/>
    <w:rsid w:val="000F1F9E"/>
    <w:rsid w:val="000F359B"/>
    <w:rsid w:val="000F5006"/>
    <w:rsid w:val="000F514B"/>
    <w:rsid w:val="000F5975"/>
    <w:rsid w:val="000F6E2D"/>
    <w:rsid w:val="000F7254"/>
    <w:rsid w:val="001000DD"/>
    <w:rsid w:val="00101F60"/>
    <w:rsid w:val="001038D9"/>
    <w:rsid w:val="00103936"/>
    <w:rsid w:val="00103993"/>
    <w:rsid w:val="00104400"/>
    <w:rsid w:val="001050DA"/>
    <w:rsid w:val="001054A3"/>
    <w:rsid w:val="00105519"/>
    <w:rsid w:val="00105FB6"/>
    <w:rsid w:val="001060C3"/>
    <w:rsid w:val="0010785A"/>
    <w:rsid w:val="001102B9"/>
    <w:rsid w:val="00110808"/>
    <w:rsid w:val="00110C70"/>
    <w:rsid w:val="00111B7C"/>
    <w:rsid w:val="00113EE6"/>
    <w:rsid w:val="0011555D"/>
    <w:rsid w:val="001155EB"/>
    <w:rsid w:val="001162EF"/>
    <w:rsid w:val="00122115"/>
    <w:rsid w:val="0012318C"/>
    <w:rsid w:val="00123F4D"/>
    <w:rsid w:val="001242AF"/>
    <w:rsid w:val="0012434D"/>
    <w:rsid w:val="00125751"/>
    <w:rsid w:val="00127472"/>
    <w:rsid w:val="00130331"/>
    <w:rsid w:val="001311EC"/>
    <w:rsid w:val="00133542"/>
    <w:rsid w:val="00133E60"/>
    <w:rsid w:val="001341AA"/>
    <w:rsid w:val="0013623C"/>
    <w:rsid w:val="00136918"/>
    <w:rsid w:val="00141FBD"/>
    <w:rsid w:val="00143975"/>
    <w:rsid w:val="00144F83"/>
    <w:rsid w:val="001468E0"/>
    <w:rsid w:val="001517FD"/>
    <w:rsid w:val="0015271E"/>
    <w:rsid w:val="001561F7"/>
    <w:rsid w:val="00156446"/>
    <w:rsid w:val="00156CBC"/>
    <w:rsid w:val="00157400"/>
    <w:rsid w:val="00160186"/>
    <w:rsid w:val="0016208B"/>
    <w:rsid w:val="001621A9"/>
    <w:rsid w:val="00163ED6"/>
    <w:rsid w:val="00164647"/>
    <w:rsid w:val="001721DD"/>
    <w:rsid w:val="001723DA"/>
    <w:rsid w:val="00172422"/>
    <w:rsid w:val="00176423"/>
    <w:rsid w:val="00180B8E"/>
    <w:rsid w:val="00182370"/>
    <w:rsid w:val="00185B79"/>
    <w:rsid w:val="00185E30"/>
    <w:rsid w:val="00185EC6"/>
    <w:rsid w:val="001863B3"/>
    <w:rsid w:val="00187B22"/>
    <w:rsid w:val="00187B9E"/>
    <w:rsid w:val="001904ED"/>
    <w:rsid w:val="0019132A"/>
    <w:rsid w:val="00192AE7"/>
    <w:rsid w:val="00192BD4"/>
    <w:rsid w:val="00193A08"/>
    <w:rsid w:val="00194D9D"/>
    <w:rsid w:val="00195E0B"/>
    <w:rsid w:val="00196F6D"/>
    <w:rsid w:val="00197457"/>
    <w:rsid w:val="00197CC3"/>
    <w:rsid w:val="001A0623"/>
    <w:rsid w:val="001A096D"/>
    <w:rsid w:val="001A21E5"/>
    <w:rsid w:val="001A35CE"/>
    <w:rsid w:val="001B1286"/>
    <w:rsid w:val="001B263F"/>
    <w:rsid w:val="001B2D98"/>
    <w:rsid w:val="001B2DC4"/>
    <w:rsid w:val="001B591D"/>
    <w:rsid w:val="001B5C74"/>
    <w:rsid w:val="001B70FF"/>
    <w:rsid w:val="001C1171"/>
    <w:rsid w:val="001C1291"/>
    <w:rsid w:val="001C172F"/>
    <w:rsid w:val="001C33B2"/>
    <w:rsid w:val="001C3831"/>
    <w:rsid w:val="001C5216"/>
    <w:rsid w:val="001C53E2"/>
    <w:rsid w:val="001C5998"/>
    <w:rsid w:val="001C5CE1"/>
    <w:rsid w:val="001C656F"/>
    <w:rsid w:val="001C683F"/>
    <w:rsid w:val="001D112E"/>
    <w:rsid w:val="001D225E"/>
    <w:rsid w:val="001D4295"/>
    <w:rsid w:val="001D5879"/>
    <w:rsid w:val="001D6266"/>
    <w:rsid w:val="001D6C47"/>
    <w:rsid w:val="001D6CA1"/>
    <w:rsid w:val="001D71D2"/>
    <w:rsid w:val="001E0FF6"/>
    <w:rsid w:val="001E125D"/>
    <w:rsid w:val="001E1B3C"/>
    <w:rsid w:val="001E2727"/>
    <w:rsid w:val="001E2F33"/>
    <w:rsid w:val="001E3192"/>
    <w:rsid w:val="001E3D9A"/>
    <w:rsid w:val="001E41CB"/>
    <w:rsid w:val="001E522A"/>
    <w:rsid w:val="001E61B8"/>
    <w:rsid w:val="001E6638"/>
    <w:rsid w:val="001E742B"/>
    <w:rsid w:val="001E74B1"/>
    <w:rsid w:val="001E766B"/>
    <w:rsid w:val="001F079A"/>
    <w:rsid w:val="001F0920"/>
    <w:rsid w:val="001F1478"/>
    <w:rsid w:val="001F1745"/>
    <w:rsid w:val="001F1A41"/>
    <w:rsid w:val="001F26E9"/>
    <w:rsid w:val="001F2791"/>
    <w:rsid w:val="001F2D2F"/>
    <w:rsid w:val="001F2E0D"/>
    <w:rsid w:val="001F33F3"/>
    <w:rsid w:val="001F4044"/>
    <w:rsid w:val="001F477C"/>
    <w:rsid w:val="001F4AC9"/>
    <w:rsid w:val="001F5CDB"/>
    <w:rsid w:val="001F7693"/>
    <w:rsid w:val="001F79F9"/>
    <w:rsid w:val="001F7D3E"/>
    <w:rsid w:val="002012D7"/>
    <w:rsid w:val="00201734"/>
    <w:rsid w:val="002021BB"/>
    <w:rsid w:val="002043C3"/>
    <w:rsid w:val="002057AF"/>
    <w:rsid w:val="00206301"/>
    <w:rsid w:val="00206406"/>
    <w:rsid w:val="002067E9"/>
    <w:rsid w:val="00206801"/>
    <w:rsid w:val="002069D0"/>
    <w:rsid w:val="002139D4"/>
    <w:rsid w:val="00213F22"/>
    <w:rsid w:val="00214F2E"/>
    <w:rsid w:val="00215F30"/>
    <w:rsid w:val="00216B13"/>
    <w:rsid w:val="00216D05"/>
    <w:rsid w:val="0022143B"/>
    <w:rsid w:val="00221E31"/>
    <w:rsid w:val="00222B58"/>
    <w:rsid w:val="00222FD9"/>
    <w:rsid w:val="002234C4"/>
    <w:rsid w:val="002245BD"/>
    <w:rsid w:val="00225B99"/>
    <w:rsid w:val="0022644A"/>
    <w:rsid w:val="00227DEC"/>
    <w:rsid w:val="0023040C"/>
    <w:rsid w:val="002313B2"/>
    <w:rsid w:val="00233343"/>
    <w:rsid w:val="00233438"/>
    <w:rsid w:val="00236A0E"/>
    <w:rsid w:val="00236B83"/>
    <w:rsid w:val="002370AE"/>
    <w:rsid w:val="00237DE6"/>
    <w:rsid w:val="002409DE"/>
    <w:rsid w:val="00242D75"/>
    <w:rsid w:val="002441DF"/>
    <w:rsid w:val="002451BE"/>
    <w:rsid w:val="002476A4"/>
    <w:rsid w:val="002479B8"/>
    <w:rsid w:val="00250723"/>
    <w:rsid w:val="00251A23"/>
    <w:rsid w:val="0025203A"/>
    <w:rsid w:val="002530A7"/>
    <w:rsid w:val="00254E32"/>
    <w:rsid w:val="002568EA"/>
    <w:rsid w:val="00257890"/>
    <w:rsid w:val="0026079B"/>
    <w:rsid w:val="0026107F"/>
    <w:rsid w:val="002626B6"/>
    <w:rsid w:val="00264CFB"/>
    <w:rsid w:val="00265A17"/>
    <w:rsid w:val="00266D25"/>
    <w:rsid w:val="00267919"/>
    <w:rsid w:val="00267F55"/>
    <w:rsid w:val="0027057A"/>
    <w:rsid w:val="00273B57"/>
    <w:rsid w:val="00273B9A"/>
    <w:rsid w:val="00274A4E"/>
    <w:rsid w:val="002800A4"/>
    <w:rsid w:val="00284F72"/>
    <w:rsid w:val="0028586A"/>
    <w:rsid w:val="00285990"/>
    <w:rsid w:val="00285AAC"/>
    <w:rsid w:val="0028604B"/>
    <w:rsid w:val="00291AC3"/>
    <w:rsid w:val="00291D38"/>
    <w:rsid w:val="00291E12"/>
    <w:rsid w:val="002928D6"/>
    <w:rsid w:val="0029368E"/>
    <w:rsid w:val="002959F4"/>
    <w:rsid w:val="002962A3"/>
    <w:rsid w:val="00296E4D"/>
    <w:rsid w:val="00297E7E"/>
    <w:rsid w:val="002A1026"/>
    <w:rsid w:val="002A138F"/>
    <w:rsid w:val="002A39DA"/>
    <w:rsid w:val="002A3D3F"/>
    <w:rsid w:val="002A4665"/>
    <w:rsid w:val="002A5FF1"/>
    <w:rsid w:val="002A79D1"/>
    <w:rsid w:val="002B0115"/>
    <w:rsid w:val="002B0413"/>
    <w:rsid w:val="002B04C1"/>
    <w:rsid w:val="002B15A1"/>
    <w:rsid w:val="002B2AA0"/>
    <w:rsid w:val="002B3CBF"/>
    <w:rsid w:val="002B46FD"/>
    <w:rsid w:val="002B62A7"/>
    <w:rsid w:val="002B6921"/>
    <w:rsid w:val="002B6A50"/>
    <w:rsid w:val="002B6B42"/>
    <w:rsid w:val="002B6D55"/>
    <w:rsid w:val="002B6FF0"/>
    <w:rsid w:val="002B7A2F"/>
    <w:rsid w:val="002C0ED8"/>
    <w:rsid w:val="002C1D1F"/>
    <w:rsid w:val="002C260F"/>
    <w:rsid w:val="002C3F7F"/>
    <w:rsid w:val="002C44A7"/>
    <w:rsid w:val="002C5119"/>
    <w:rsid w:val="002C658C"/>
    <w:rsid w:val="002C7B49"/>
    <w:rsid w:val="002D0230"/>
    <w:rsid w:val="002D09C2"/>
    <w:rsid w:val="002D13E4"/>
    <w:rsid w:val="002D2661"/>
    <w:rsid w:val="002D2665"/>
    <w:rsid w:val="002D308A"/>
    <w:rsid w:val="002D461B"/>
    <w:rsid w:val="002D6BAB"/>
    <w:rsid w:val="002D7765"/>
    <w:rsid w:val="002E0016"/>
    <w:rsid w:val="002E0277"/>
    <w:rsid w:val="002E0E36"/>
    <w:rsid w:val="002E2AC3"/>
    <w:rsid w:val="002E328C"/>
    <w:rsid w:val="002E47F8"/>
    <w:rsid w:val="002E6117"/>
    <w:rsid w:val="002E6E0C"/>
    <w:rsid w:val="002E7DF8"/>
    <w:rsid w:val="002F1009"/>
    <w:rsid w:val="002F1843"/>
    <w:rsid w:val="002F258F"/>
    <w:rsid w:val="002F27F4"/>
    <w:rsid w:val="002F2A76"/>
    <w:rsid w:val="002F3AAD"/>
    <w:rsid w:val="002F481D"/>
    <w:rsid w:val="002F4B3A"/>
    <w:rsid w:val="002F53B8"/>
    <w:rsid w:val="002F59F7"/>
    <w:rsid w:val="002F707B"/>
    <w:rsid w:val="002F7396"/>
    <w:rsid w:val="002F770A"/>
    <w:rsid w:val="002F78E8"/>
    <w:rsid w:val="00302687"/>
    <w:rsid w:val="00303DD3"/>
    <w:rsid w:val="0030612B"/>
    <w:rsid w:val="00306329"/>
    <w:rsid w:val="003064FC"/>
    <w:rsid w:val="00306586"/>
    <w:rsid w:val="00310268"/>
    <w:rsid w:val="003108B9"/>
    <w:rsid w:val="00310FCB"/>
    <w:rsid w:val="00311C9F"/>
    <w:rsid w:val="00311F32"/>
    <w:rsid w:val="00312459"/>
    <w:rsid w:val="00313B1D"/>
    <w:rsid w:val="003144E0"/>
    <w:rsid w:val="00315E27"/>
    <w:rsid w:val="00315F77"/>
    <w:rsid w:val="00317D83"/>
    <w:rsid w:val="00320DA3"/>
    <w:rsid w:val="0032152E"/>
    <w:rsid w:val="00321B67"/>
    <w:rsid w:val="00321C65"/>
    <w:rsid w:val="00322C63"/>
    <w:rsid w:val="00322E6E"/>
    <w:rsid w:val="00323E22"/>
    <w:rsid w:val="0032422B"/>
    <w:rsid w:val="0032530D"/>
    <w:rsid w:val="00325BDC"/>
    <w:rsid w:val="00325ED0"/>
    <w:rsid w:val="0032605C"/>
    <w:rsid w:val="003262BE"/>
    <w:rsid w:val="003265B5"/>
    <w:rsid w:val="003313B8"/>
    <w:rsid w:val="00331E7B"/>
    <w:rsid w:val="00332AE7"/>
    <w:rsid w:val="00332DAA"/>
    <w:rsid w:val="00333473"/>
    <w:rsid w:val="00334BBB"/>
    <w:rsid w:val="00336257"/>
    <w:rsid w:val="00337290"/>
    <w:rsid w:val="00337509"/>
    <w:rsid w:val="00341220"/>
    <w:rsid w:val="00341A9B"/>
    <w:rsid w:val="00341C12"/>
    <w:rsid w:val="00341D75"/>
    <w:rsid w:val="00342B88"/>
    <w:rsid w:val="00342F80"/>
    <w:rsid w:val="003463AB"/>
    <w:rsid w:val="00346572"/>
    <w:rsid w:val="00346EC8"/>
    <w:rsid w:val="0034793A"/>
    <w:rsid w:val="003479B9"/>
    <w:rsid w:val="003512AA"/>
    <w:rsid w:val="003519D8"/>
    <w:rsid w:val="00351CDA"/>
    <w:rsid w:val="00351DD4"/>
    <w:rsid w:val="0035428B"/>
    <w:rsid w:val="00354655"/>
    <w:rsid w:val="00354D90"/>
    <w:rsid w:val="0035508A"/>
    <w:rsid w:val="003560E2"/>
    <w:rsid w:val="003579FA"/>
    <w:rsid w:val="00360FD0"/>
    <w:rsid w:val="003612BF"/>
    <w:rsid w:val="00361C76"/>
    <w:rsid w:val="00361E05"/>
    <w:rsid w:val="00362394"/>
    <w:rsid w:val="003626E8"/>
    <w:rsid w:val="00363B35"/>
    <w:rsid w:val="00364408"/>
    <w:rsid w:val="00364957"/>
    <w:rsid w:val="003649D9"/>
    <w:rsid w:val="0036529C"/>
    <w:rsid w:val="003659F9"/>
    <w:rsid w:val="00365DE3"/>
    <w:rsid w:val="00365E7D"/>
    <w:rsid w:val="003668F6"/>
    <w:rsid w:val="00367878"/>
    <w:rsid w:val="00370F6D"/>
    <w:rsid w:val="0037334E"/>
    <w:rsid w:val="00373479"/>
    <w:rsid w:val="00374BC1"/>
    <w:rsid w:val="0037518E"/>
    <w:rsid w:val="003767C6"/>
    <w:rsid w:val="0037784A"/>
    <w:rsid w:val="00380FF3"/>
    <w:rsid w:val="00382020"/>
    <w:rsid w:val="003821E4"/>
    <w:rsid w:val="00382714"/>
    <w:rsid w:val="003836CC"/>
    <w:rsid w:val="00383893"/>
    <w:rsid w:val="0038712A"/>
    <w:rsid w:val="003874B7"/>
    <w:rsid w:val="00387E49"/>
    <w:rsid w:val="00391153"/>
    <w:rsid w:val="00391AF8"/>
    <w:rsid w:val="00394447"/>
    <w:rsid w:val="00394C1F"/>
    <w:rsid w:val="00394CB7"/>
    <w:rsid w:val="00395903"/>
    <w:rsid w:val="00396EFA"/>
    <w:rsid w:val="00397352"/>
    <w:rsid w:val="00397797"/>
    <w:rsid w:val="003A1578"/>
    <w:rsid w:val="003A27AC"/>
    <w:rsid w:val="003A35B9"/>
    <w:rsid w:val="003A4AD6"/>
    <w:rsid w:val="003A542C"/>
    <w:rsid w:val="003A69FF"/>
    <w:rsid w:val="003A7012"/>
    <w:rsid w:val="003A7510"/>
    <w:rsid w:val="003A7D21"/>
    <w:rsid w:val="003A7DCA"/>
    <w:rsid w:val="003B0D8E"/>
    <w:rsid w:val="003B10CF"/>
    <w:rsid w:val="003B44B9"/>
    <w:rsid w:val="003B45E2"/>
    <w:rsid w:val="003B578D"/>
    <w:rsid w:val="003B6F23"/>
    <w:rsid w:val="003B7428"/>
    <w:rsid w:val="003C0C03"/>
    <w:rsid w:val="003C100B"/>
    <w:rsid w:val="003C1839"/>
    <w:rsid w:val="003C2F2B"/>
    <w:rsid w:val="003C3AB3"/>
    <w:rsid w:val="003C43FD"/>
    <w:rsid w:val="003C514D"/>
    <w:rsid w:val="003C51D7"/>
    <w:rsid w:val="003C5229"/>
    <w:rsid w:val="003C5556"/>
    <w:rsid w:val="003C5720"/>
    <w:rsid w:val="003C5D02"/>
    <w:rsid w:val="003C6EDD"/>
    <w:rsid w:val="003C718E"/>
    <w:rsid w:val="003D04CB"/>
    <w:rsid w:val="003D0FF4"/>
    <w:rsid w:val="003D10C0"/>
    <w:rsid w:val="003D3B86"/>
    <w:rsid w:val="003D3C33"/>
    <w:rsid w:val="003D55FB"/>
    <w:rsid w:val="003D58A7"/>
    <w:rsid w:val="003D609F"/>
    <w:rsid w:val="003D6680"/>
    <w:rsid w:val="003E0952"/>
    <w:rsid w:val="003E1040"/>
    <w:rsid w:val="003E11EF"/>
    <w:rsid w:val="003E40C3"/>
    <w:rsid w:val="003E4DFC"/>
    <w:rsid w:val="003E4F4C"/>
    <w:rsid w:val="003E5527"/>
    <w:rsid w:val="003F0CA1"/>
    <w:rsid w:val="003F1D83"/>
    <w:rsid w:val="003F2650"/>
    <w:rsid w:val="003F2855"/>
    <w:rsid w:val="003F3A50"/>
    <w:rsid w:val="003F691E"/>
    <w:rsid w:val="003F7A98"/>
    <w:rsid w:val="004013DA"/>
    <w:rsid w:val="00402856"/>
    <w:rsid w:val="004044D4"/>
    <w:rsid w:val="0040478B"/>
    <w:rsid w:val="00404A91"/>
    <w:rsid w:val="00405929"/>
    <w:rsid w:val="00407472"/>
    <w:rsid w:val="00407E49"/>
    <w:rsid w:val="004128AA"/>
    <w:rsid w:val="00413E0A"/>
    <w:rsid w:val="00413F09"/>
    <w:rsid w:val="00415ACD"/>
    <w:rsid w:val="004160F3"/>
    <w:rsid w:val="004177C5"/>
    <w:rsid w:val="004219A7"/>
    <w:rsid w:val="0042264B"/>
    <w:rsid w:val="00422E85"/>
    <w:rsid w:val="00424279"/>
    <w:rsid w:val="0042678E"/>
    <w:rsid w:val="00426E00"/>
    <w:rsid w:val="0042711D"/>
    <w:rsid w:val="004309F7"/>
    <w:rsid w:val="00430A8F"/>
    <w:rsid w:val="00432B23"/>
    <w:rsid w:val="00432C09"/>
    <w:rsid w:val="00433B2E"/>
    <w:rsid w:val="00435E57"/>
    <w:rsid w:val="00436A61"/>
    <w:rsid w:val="004379F5"/>
    <w:rsid w:val="00441648"/>
    <w:rsid w:val="0044208D"/>
    <w:rsid w:val="004421E7"/>
    <w:rsid w:val="00442B0E"/>
    <w:rsid w:val="004452B1"/>
    <w:rsid w:val="0044546E"/>
    <w:rsid w:val="00446215"/>
    <w:rsid w:val="004501A0"/>
    <w:rsid w:val="0045028B"/>
    <w:rsid w:val="0045143B"/>
    <w:rsid w:val="00451FE4"/>
    <w:rsid w:val="00452A90"/>
    <w:rsid w:val="0045325F"/>
    <w:rsid w:val="004535AB"/>
    <w:rsid w:val="00453A3B"/>
    <w:rsid w:val="00454E4C"/>
    <w:rsid w:val="004555AE"/>
    <w:rsid w:val="00456CFE"/>
    <w:rsid w:val="00457595"/>
    <w:rsid w:val="00457EBF"/>
    <w:rsid w:val="00460585"/>
    <w:rsid w:val="004605A8"/>
    <w:rsid w:val="0046162E"/>
    <w:rsid w:val="00462020"/>
    <w:rsid w:val="00463051"/>
    <w:rsid w:val="004658C0"/>
    <w:rsid w:val="00466117"/>
    <w:rsid w:val="00466554"/>
    <w:rsid w:val="004703B7"/>
    <w:rsid w:val="00470915"/>
    <w:rsid w:val="004712F8"/>
    <w:rsid w:val="004717B9"/>
    <w:rsid w:val="00472CF5"/>
    <w:rsid w:val="0047305D"/>
    <w:rsid w:val="0047404F"/>
    <w:rsid w:val="00474570"/>
    <w:rsid w:val="00475A08"/>
    <w:rsid w:val="0047711E"/>
    <w:rsid w:val="00477DB6"/>
    <w:rsid w:val="0048014F"/>
    <w:rsid w:val="0048080F"/>
    <w:rsid w:val="00480A79"/>
    <w:rsid w:val="00480B49"/>
    <w:rsid w:val="00481B7F"/>
    <w:rsid w:val="00481F4A"/>
    <w:rsid w:val="004828DB"/>
    <w:rsid w:val="00483CC6"/>
    <w:rsid w:val="00484B5A"/>
    <w:rsid w:val="00485196"/>
    <w:rsid w:val="00485F05"/>
    <w:rsid w:val="0048686C"/>
    <w:rsid w:val="004871CF"/>
    <w:rsid w:val="004908A2"/>
    <w:rsid w:val="00490A7A"/>
    <w:rsid w:val="004916DA"/>
    <w:rsid w:val="004919C6"/>
    <w:rsid w:val="00491DFF"/>
    <w:rsid w:val="00496730"/>
    <w:rsid w:val="004969D8"/>
    <w:rsid w:val="004971C9"/>
    <w:rsid w:val="00497C61"/>
    <w:rsid w:val="00497F9A"/>
    <w:rsid w:val="004A0A94"/>
    <w:rsid w:val="004A227D"/>
    <w:rsid w:val="004A2A59"/>
    <w:rsid w:val="004A2B25"/>
    <w:rsid w:val="004A322B"/>
    <w:rsid w:val="004A3A10"/>
    <w:rsid w:val="004A4EE2"/>
    <w:rsid w:val="004A6A84"/>
    <w:rsid w:val="004A6BC7"/>
    <w:rsid w:val="004A7115"/>
    <w:rsid w:val="004A774B"/>
    <w:rsid w:val="004A7AC6"/>
    <w:rsid w:val="004A7FBE"/>
    <w:rsid w:val="004B164D"/>
    <w:rsid w:val="004B2312"/>
    <w:rsid w:val="004B37DC"/>
    <w:rsid w:val="004B456F"/>
    <w:rsid w:val="004B4B26"/>
    <w:rsid w:val="004B6B2B"/>
    <w:rsid w:val="004B7C63"/>
    <w:rsid w:val="004C00F3"/>
    <w:rsid w:val="004C0489"/>
    <w:rsid w:val="004C1F34"/>
    <w:rsid w:val="004C2431"/>
    <w:rsid w:val="004C4422"/>
    <w:rsid w:val="004C476B"/>
    <w:rsid w:val="004C4C13"/>
    <w:rsid w:val="004C5DD6"/>
    <w:rsid w:val="004C60C6"/>
    <w:rsid w:val="004C732D"/>
    <w:rsid w:val="004C75EF"/>
    <w:rsid w:val="004D11A6"/>
    <w:rsid w:val="004D329A"/>
    <w:rsid w:val="004D3AD2"/>
    <w:rsid w:val="004D4164"/>
    <w:rsid w:val="004D56DF"/>
    <w:rsid w:val="004D72FE"/>
    <w:rsid w:val="004D7593"/>
    <w:rsid w:val="004D7703"/>
    <w:rsid w:val="004E035B"/>
    <w:rsid w:val="004E164B"/>
    <w:rsid w:val="004E17BC"/>
    <w:rsid w:val="004E1B56"/>
    <w:rsid w:val="004E1C59"/>
    <w:rsid w:val="004E1DB7"/>
    <w:rsid w:val="004E2357"/>
    <w:rsid w:val="004E34E9"/>
    <w:rsid w:val="004E4412"/>
    <w:rsid w:val="004E4A3C"/>
    <w:rsid w:val="004E4A9A"/>
    <w:rsid w:val="004E7035"/>
    <w:rsid w:val="004F115D"/>
    <w:rsid w:val="004F3593"/>
    <w:rsid w:val="004F3A81"/>
    <w:rsid w:val="004F4C17"/>
    <w:rsid w:val="004F5EC2"/>
    <w:rsid w:val="004F7C64"/>
    <w:rsid w:val="004F7E3A"/>
    <w:rsid w:val="00500A35"/>
    <w:rsid w:val="00500C5A"/>
    <w:rsid w:val="005022AD"/>
    <w:rsid w:val="00502449"/>
    <w:rsid w:val="00502B3F"/>
    <w:rsid w:val="00503451"/>
    <w:rsid w:val="005047DC"/>
    <w:rsid w:val="00504CDF"/>
    <w:rsid w:val="00505C2B"/>
    <w:rsid w:val="00505E14"/>
    <w:rsid w:val="00506193"/>
    <w:rsid w:val="00507243"/>
    <w:rsid w:val="00507A65"/>
    <w:rsid w:val="00510004"/>
    <w:rsid w:val="00510370"/>
    <w:rsid w:val="005122A5"/>
    <w:rsid w:val="00512BCA"/>
    <w:rsid w:val="005134D4"/>
    <w:rsid w:val="00514686"/>
    <w:rsid w:val="00517800"/>
    <w:rsid w:val="00520570"/>
    <w:rsid w:val="00520878"/>
    <w:rsid w:val="00521388"/>
    <w:rsid w:val="00521463"/>
    <w:rsid w:val="00524855"/>
    <w:rsid w:val="00524B1A"/>
    <w:rsid w:val="00524D9F"/>
    <w:rsid w:val="00525597"/>
    <w:rsid w:val="00525690"/>
    <w:rsid w:val="00525915"/>
    <w:rsid w:val="00525D55"/>
    <w:rsid w:val="0052681C"/>
    <w:rsid w:val="0052744E"/>
    <w:rsid w:val="00527664"/>
    <w:rsid w:val="00531486"/>
    <w:rsid w:val="005316F4"/>
    <w:rsid w:val="00531A8B"/>
    <w:rsid w:val="005330C8"/>
    <w:rsid w:val="00535E18"/>
    <w:rsid w:val="00536C9D"/>
    <w:rsid w:val="005370B4"/>
    <w:rsid w:val="0053796F"/>
    <w:rsid w:val="005420CE"/>
    <w:rsid w:val="00542BAF"/>
    <w:rsid w:val="00544F61"/>
    <w:rsid w:val="00545B0D"/>
    <w:rsid w:val="00545E18"/>
    <w:rsid w:val="0054668D"/>
    <w:rsid w:val="0054778D"/>
    <w:rsid w:val="00547AC9"/>
    <w:rsid w:val="0055035F"/>
    <w:rsid w:val="00550695"/>
    <w:rsid w:val="005506A0"/>
    <w:rsid w:val="005520DD"/>
    <w:rsid w:val="0055219C"/>
    <w:rsid w:val="00552321"/>
    <w:rsid w:val="00553158"/>
    <w:rsid w:val="00553C01"/>
    <w:rsid w:val="00556C5D"/>
    <w:rsid w:val="00557654"/>
    <w:rsid w:val="00557B07"/>
    <w:rsid w:val="0056052E"/>
    <w:rsid w:val="005616CB"/>
    <w:rsid w:val="00561C6C"/>
    <w:rsid w:val="005631BD"/>
    <w:rsid w:val="00564F21"/>
    <w:rsid w:val="005652BA"/>
    <w:rsid w:val="005658EC"/>
    <w:rsid w:val="0056618F"/>
    <w:rsid w:val="0056726A"/>
    <w:rsid w:val="0056792C"/>
    <w:rsid w:val="005705A7"/>
    <w:rsid w:val="00572398"/>
    <w:rsid w:val="005732CD"/>
    <w:rsid w:val="00574164"/>
    <w:rsid w:val="00577EB6"/>
    <w:rsid w:val="0058129E"/>
    <w:rsid w:val="0058147A"/>
    <w:rsid w:val="00582945"/>
    <w:rsid w:val="005834D6"/>
    <w:rsid w:val="0058393B"/>
    <w:rsid w:val="00584D7C"/>
    <w:rsid w:val="00585BBF"/>
    <w:rsid w:val="005865EB"/>
    <w:rsid w:val="00586BD0"/>
    <w:rsid w:val="00592004"/>
    <w:rsid w:val="00594A66"/>
    <w:rsid w:val="00595BFA"/>
    <w:rsid w:val="005966E2"/>
    <w:rsid w:val="005968A2"/>
    <w:rsid w:val="00597034"/>
    <w:rsid w:val="00597883"/>
    <w:rsid w:val="005A0050"/>
    <w:rsid w:val="005A0946"/>
    <w:rsid w:val="005A1197"/>
    <w:rsid w:val="005A15D9"/>
    <w:rsid w:val="005A2C7F"/>
    <w:rsid w:val="005A30E6"/>
    <w:rsid w:val="005A3362"/>
    <w:rsid w:val="005A407B"/>
    <w:rsid w:val="005A63A1"/>
    <w:rsid w:val="005A6BE5"/>
    <w:rsid w:val="005A7589"/>
    <w:rsid w:val="005B0FB1"/>
    <w:rsid w:val="005B24D9"/>
    <w:rsid w:val="005B42FE"/>
    <w:rsid w:val="005B4E67"/>
    <w:rsid w:val="005B6C03"/>
    <w:rsid w:val="005B6C31"/>
    <w:rsid w:val="005B6E28"/>
    <w:rsid w:val="005B7632"/>
    <w:rsid w:val="005B76A5"/>
    <w:rsid w:val="005C0E56"/>
    <w:rsid w:val="005C1B02"/>
    <w:rsid w:val="005C21D9"/>
    <w:rsid w:val="005C36D9"/>
    <w:rsid w:val="005C4F1C"/>
    <w:rsid w:val="005C5763"/>
    <w:rsid w:val="005C6235"/>
    <w:rsid w:val="005C677A"/>
    <w:rsid w:val="005C7B44"/>
    <w:rsid w:val="005C7D78"/>
    <w:rsid w:val="005D0998"/>
    <w:rsid w:val="005D1242"/>
    <w:rsid w:val="005D2394"/>
    <w:rsid w:val="005D265A"/>
    <w:rsid w:val="005D3E02"/>
    <w:rsid w:val="005D4083"/>
    <w:rsid w:val="005D48FF"/>
    <w:rsid w:val="005D50E7"/>
    <w:rsid w:val="005D55EE"/>
    <w:rsid w:val="005D7009"/>
    <w:rsid w:val="005D77B0"/>
    <w:rsid w:val="005D7977"/>
    <w:rsid w:val="005D7F40"/>
    <w:rsid w:val="005E11EA"/>
    <w:rsid w:val="005E1540"/>
    <w:rsid w:val="005E191A"/>
    <w:rsid w:val="005E1DAA"/>
    <w:rsid w:val="005E4975"/>
    <w:rsid w:val="005E56CB"/>
    <w:rsid w:val="005E7BFF"/>
    <w:rsid w:val="005E7F3F"/>
    <w:rsid w:val="005F0FA2"/>
    <w:rsid w:val="005F1AB6"/>
    <w:rsid w:val="005F49C4"/>
    <w:rsid w:val="005F4A52"/>
    <w:rsid w:val="005F4B43"/>
    <w:rsid w:val="005F5632"/>
    <w:rsid w:val="005F5A38"/>
    <w:rsid w:val="005F6369"/>
    <w:rsid w:val="006014B5"/>
    <w:rsid w:val="0060190D"/>
    <w:rsid w:val="00602EDC"/>
    <w:rsid w:val="006042E4"/>
    <w:rsid w:val="006045CA"/>
    <w:rsid w:val="006050D9"/>
    <w:rsid w:val="00606126"/>
    <w:rsid w:val="0060620A"/>
    <w:rsid w:val="00606D82"/>
    <w:rsid w:val="00611244"/>
    <w:rsid w:val="006123CF"/>
    <w:rsid w:val="0061258F"/>
    <w:rsid w:val="006126E8"/>
    <w:rsid w:val="00612ED9"/>
    <w:rsid w:val="00615CDB"/>
    <w:rsid w:val="006169D0"/>
    <w:rsid w:val="0061772A"/>
    <w:rsid w:val="0062067F"/>
    <w:rsid w:val="00620E07"/>
    <w:rsid w:val="00621758"/>
    <w:rsid w:val="00622B11"/>
    <w:rsid w:val="006230A9"/>
    <w:rsid w:val="00623E25"/>
    <w:rsid w:val="006247C8"/>
    <w:rsid w:val="00624BCF"/>
    <w:rsid w:val="006257D9"/>
    <w:rsid w:val="00626A74"/>
    <w:rsid w:val="00627267"/>
    <w:rsid w:val="006279A4"/>
    <w:rsid w:val="006307FC"/>
    <w:rsid w:val="00631394"/>
    <w:rsid w:val="006329D5"/>
    <w:rsid w:val="00633F70"/>
    <w:rsid w:val="00635A7F"/>
    <w:rsid w:val="00635B35"/>
    <w:rsid w:val="00641F5E"/>
    <w:rsid w:val="00642770"/>
    <w:rsid w:val="00642A4B"/>
    <w:rsid w:val="00644B7F"/>
    <w:rsid w:val="00645415"/>
    <w:rsid w:val="00645492"/>
    <w:rsid w:val="006461D3"/>
    <w:rsid w:val="00646FCC"/>
    <w:rsid w:val="006504BC"/>
    <w:rsid w:val="006512CA"/>
    <w:rsid w:val="00651806"/>
    <w:rsid w:val="00652342"/>
    <w:rsid w:val="006525EF"/>
    <w:rsid w:val="00652933"/>
    <w:rsid w:val="0065367D"/>
    <w:rsid w:val="0065475C"/>
    <w:rsid w:val="00655F91"/>
    <w:rsid w:val="0065704D"/>
    <w:rsid w:val="00657184"/>
    <w:rsid w:val="00657921"/>
    <w:rsid w:val="00660108"/>
    <w:rsid w:val="00663E18"/>
    <w:rsid w:val="00664AB5"/>
    <w:rsid w:val="00664BC7"/>
    <w:rsid w:val="006671E1"/>
    <w:rsid w:val="00670AE2"/>
    <w:rsid w:val="0067131E"/>
    <w:rsid w:val="006718ED"/>
    <w:rsid w:val="00671F4C"/>
    <w:rsid w:val="00672AE1"/>
    <w:rsid w:val="00676083"/>
    <w:rsid w:val="00676F31"/>
    <w:rsid w:val="00683222"/>
    <w:rsid w:val="006832BD"/>
    <w:rsid w:val="006877D2"/>
    <w:rsid w:val="00693AED"/>
    <w:rsid w:val="00694BBC"/>
    <w:rsid w:val="00695BFC"/>
    <w:rsid w:val="00695C8C"/>
    <w:rsid w:val="00696F5F"/>
    <w:rsid w:val="006977E3"/>
    <w:rsid w:val="006A0DD0"/>
    <w:rsid w:val="006A2810"/>
    <w:rsid w:val="006A71E9"/>
    <w:rsid w:val="006A7BFA"/>
    <w:rsid w:val="006B013C"/>
    <w:rsid w:val="006B119C"/>
    <w:rsid w:val="006B1C11"/>
    <w:rsid w:val="006B1E26"/>
    <w:rsid w:val="006B51C4"/>
    <w:rsid w:val="006B5C4A"/>
    <w:rsid w:val="006B66A4"/>
    <w:rsid w:val="006B6AE0"/>
    <w:rsid w:val="006B6E25"/>
    <w:rsid w:val="006C0777"/>
    <w:rsid w:val="006C1012"/>
    <w:rsid w:val="006C57F0"/>
    <w:rsid w:val="006C6AF1"/>
    <w:rsid w:val="006D16F4"/>
    <w:rsid w:val="006D21A6"/>
    <w:rsid w:val="006D2CA1"/>
    <w:rsid w:val="006D3912"/>
    <w:rsid w:val="006D5B4F"/>
    <w:rsid w:val="006D5D45"/>
    <w:rsid w:val="006D60AB"/>
    <w:rsid w:val="006D6D15"/>
    <w:rsid w:val="006D75E8"/>
    <w:rsid w:val="006E0C30"/>
    <w:rsid w:val="006E172D"/>
    <w:rsid w:val="006E3310"/>
    <w:rsid w:val="006E45F9"/>
    <w:rsid w:val="006E47C4"/>
    <w:rsid w:val="006F06BD"/>
    <w:rsid w:val="006F0C23"/>
    <w:rsid w:val="006F51F1"/>
    <w:rsid w:val="006F538B"/>
    <w:rsid w:val="006F5A93"/>
    <w:rsid w:val="006F5CDD"/>
    <w:rsid w:val="006F6DBE"/>
    <w:rsid w:val="006F7300"/>
    <w:rsid w:val="006F7BCF"/>
    <w:rsid w:val="007010AF"/>
    <w:rsid w:val="007015E8"/>
    <w:rsid w:val="00707BD8"/>
    <w:rsid w:val="00707FC8"/>
    <w:rsid w:val="00707FE8"/>
    <w:rsid w:val="00710DC4"/>
    <w:rsid w:val="00712760"/>
    <w:rsid w:val="007137B5"/>
    <w:rsid w:val="00714210"/>
    <w:rsid w:val="0071450B"/>
    <w:rsid w:val="00715819"/>
    <w:rsid w:val="007165ED"/>
    <w:rsid w:val="007167B5"/>
    <w:rsid w:val="00716D57"/>
    <w:rsid w:val="007224F6"/>
    <w:rsid w:val="007226B4"/>
    <w:rsid w:val="00722C7D"/>
    <w:rsid w:val="00723057"/>
    <w:rsid w:val="00723187"/>
    <w:rsid w:val="00724A97"/>
    <w:rsid w:val="00724B4F"/>
    <w:rsid w:val="00724D3B"/>
    <w:rsid w:val="007250CB"/>
    <w:rsid w:val="00730778"/>
    <w:rsid w:val="0073126F"/>
    <w:rsid w:val="00731816"/>
    <w:rsid w:val="00732744"/>
    <w:rsid w:val="0073336D"/>
    <w:rsid w:val="0073423D"/>
    <w:rsid w:val="00737365"/>
    <w:rsid w:val="00741105"/>
    <w:rsid w:val="00741A7B"/>
    <w:rsid w:val="00741D50"/>
    <w:rsid w:val="0074260D"/>
    <w:rsid w:val="00742AC8"/>
    <w:rsid w:val="007444D9"/>
    <w:rsid w:val="00745D8C"/>
    <w:rsid w:val="007460AD"/>
    <w:rsid w:val="0074617D"/>
    <w:rsid w:val="00746270"/>
    <w:rsid w:val="007462B6"/>
    <w:rsid w:val="00746EB8"/>
    <w:rsid w:val="0075019C"/>
    <w:rsid w:val="00750947"/>
    <w:rsid w:val="007515AD"/>
    <w:rsid w:val="00751C46"/>
    <w:rsid w:val="00752547"/>
    <w:rsid w:val="00752DBB"/>
    <w:rsid w:val="00753F5D"/>
    <w:rsid w:val="0075478C"/>
    <w:rsid w:val="007547F0"/>
    <w:rsid w:val="00754CB8"/>
    <w:rsid w:val="00757241"/>
    <w:rsid w:val="00757755"/>
    <w:rsid w:val="0076065F"/>
    <w:rsid w:val="0076219D"/>
    <w:rsid w:val="0076266F"/>
    <w:rsid w:val="00762E9E"/>
    <w:rsid w:val="00763724"/>
    <w:rsid w:val="00763824"/>
    <w:rsid w:val="00763C69"/>
    <w:rsid w:val="00763FBF"/>
    <w:rsid w:val="0076426B"/>
    <w:rsid w:val="0076528E"/>
    <w:rsid w:val="00765F44"/>
    <w:rsid w:val="0076605C"/>
    <w:rsid w:val="00766B71"/>
    <w:rsid w:val="007672EB"/>
    <w:rsid w:val="007677EA"/>
    <w:rsid w:val="007711E5"/>
    <w:rsid w:val="0077154B"/>
    <w:rsid w:val="00773E58"/>
    <w:rsid w:val="0077464F"/>
    <w:rsid w:val="00774A55"/>
    <w:rsid w:val="00776913"/>
    <w:rsid w:val="00776BC8"/>
    <w:rsid w:val="00777B72"/>
    <w:rsid w:val="0078149D"/>
    <w:rsid w:val="007819BA"/>
    <w:rsid w:val="00782FD9"/>
    <w:rsid w:val="00783245"/>
    <w:rsid w:val="00783BF4"/>
    <w:rsid w:val="007865FE"/>
    <w:rsid w:val="00786C70"/>
    <w:rsid w:val="00790474"/>
    <w:rsid w:val="0079075B"/>
    <w:rsid w:val="00790DA0"/>
    <w:rsid w:val="0079106A"/>
    <w:rsid w:val="007912E2"/>
    <w:rsid w:val="0079131F"/>
    <w:rsid w:val="00791FAD"/>
    <w:rsid w:val="00792284"/>
    <w:rsid w:val="007932B6"/>
    <w:rsid w:val="0079532C"/>
    <w:rsid w:val="00795391"/>
    <w:rsid w:val="0079609E"/>
    <w:rsid w:val="007965C1"/>
    <w:rsid w:val="00796785"/>
    <w:rsid w:val="00797370"/>
    <w:rsid w:val="007A083D"/>
    <w:rsid w:val="007A31F3"/>
    <w:rsid w:val="007A370D"/>
    <w:rsid w:val="007A471B"/>
    <w:rsid w:val="007A5580"/>
    <w:rsid w:val="007B003D"/>
    <w:rsid w:val="007B1394"/>
    <w:rsid w:val="007B1588"/>
    <w:rsid w:val="007B2267"/>
    <w:rsid w:val="007B33CC"/>
    <w:rsid w:val="007B4A37"/>
    <w:rsid w:val="007B5E58"/>
    <w:rsid w:val="007B66B5"/>
    <w:rsid w:val="007B6D2E"/>
    <w:rsid w:val="007B72FC"/>
    <w:rsid w:val="007B77CB"/>
    <w:rsid w:val="007C02E0"/>
    <w:rsid w:val="007C1461"/>
    <w:rsid w:val="007C4524"/>
    <w:rsid w:val="007C4B79"/>
    <w:rsid w:val="007C532F"/>
    <w:rsid w:val="007C59B4"/>
    <w:rsid w:val="007C609E"/>
    <w:rsid w:val="007C62C7"/>
    <w:rsid w:val="007C6314"/>
    <w:rsid w:val="007C7C19"/>
    <w:rsid w:val="007C7EE7"/>
    <w:rsid w:val="007D20EE"/>
    <w:rsid w:val="007D3495"/>
    <w:rsid w:val="007D4313"/>
    <w:rsid w:val="007D4758"/>
    <w:rsid w:val="007D642B"/>
    <w:rsid w:val="007E02DA"/>
    <w:rsid w:val="007E0348"/>
    <w:rsid w:val="007E19D0"/>
    <w:rsid w:val="007E2E0D"/>
    <w:rsid w:val="007E3725"/>
    <w:rsid w:val="007E4A03"/>
    <w:rsid w:val="007E6DB0"/>
    <w:rsid w:val="007E7618"/>
    <w:rsid w:val="007F07BB"/>
    <w:rsid w:val="007F1873"/>
    <w:rsid w:val="007F3B2B"/>
    <w:rsid w:val="007F458E"/>
    <w:rsid w:val="007F6119"/>
    <w:rsid w:val="007F6D32"/>
    <w:rsid w:val="007F757F"/>
    <w:rsid w:val="007F7770"/>
    <w:rsid w:val="007F7C1D"/>
    <w:rsid w:val="007F7C23"/>
    <w:rsid w:val="007F7C9E"/>
    <w:rsid w:val="008006B8"/>
    <w:rsid w:val="00803B0A"/>
    <w:rsid w:val="00803DC5"/>
    <w:rsid w:val="00803EB0"/>
    <w:rsid w:val="00803FBC"/>
    <w:rsid w:val="00805521"/>
    <w:rsid w:val="00805DD8"/>
    <w:rsid w:val="008104B3"/>
    <w:rsid w:val="0081064D"/>
    <w:rsid w:val="008115E7"/>
    <w:rsid w:val="00811A18"/>
    <w:rsid w:val="00811CB8"/>
    <w:rsid w:val="00813F39"/>
    <w:rsid w:val="00814592"/>
    <w:rsid w:val="00814A10"/>
    <w:rsid w:val="00815988"/>
    <w:rsid w:val="0081652D"/>
    <w:rsid w:val="00816948"/>
    <w:rsid w:val="008206E6"/>
    <w:rsid w:val="00822C20"/>
    <w:rsid w:val="00825463"/>
    <w:rsid w:val="00826947"/>
    <w:rsid w:val="00826F05"/>
    <w:rsid w:val="0082717F"/>
    <w:rsid w:val="008272AD"/>
    <w:rsid w:val="008301BB"/>
    <w:rsid w:val="008308C0"/>
    <w:rsid w:val="00830C22"/>
    <w:rsid w:val="00830DC5"/>
    <w:rsid w:val="008310A4"/>
    <w:rsid w:val="00831D84"/>
    <w:rsid w:val="0083248C"/>
    <w:rsid w:val="008342BC"/>
    <w:rsid w:val="00834ED3"/>
    <w:rsid w:val="008357BF"/>
    <w:rsid w:val="00836510"/>
    <w:rsid w:val="00836E00"/>
    <w:rsid w:val="00837AA6"/>
    <w:rsid w:val="00840514"/>
    <w:rsid w:val="00840EF9"/>
    <w:rsid w:val="00841BEF"/>
    <w:rsid w:val="00842690"/>
    <w:rsid w:val="008465AA"/>
    <w:rsid w:val="008470DA"/>
    <w:rsid w:val="00851A86"/>
    <w:rsid w:val="00852FCB"/>
    <w:rsid w:val="0085306F"/>
    <w:rsid w:val="00853AC4"/>
    <w:rsid w:val="008547DF"/>
    <w:rsid w:val="0085614F"/>
    <w:rsid w:val="008579D6"/>
    <w:rsid w:val="00860F3A"/>
    <w:rsid w:val="00861D18"/>
    <w:rsid w:val="00864294"/>
    <w:rsid w:val="00864CFD"/>
    <w:rsid w:val="008651DC"/>
    <w:rsid w:val="00865EE1"/>
    <w:rsid w:val="00866AE5"/>
    <w:rsid w:val="00867A04"/>
    <w:rsid w:val="0087392C"/>
    <w:rsid w:val="008743A7"/>
    <w:rsid w:val="008762D4"/>
    <w:rsid w:val="00876778"/>
    <w:rsid w:val="00876969"/>
    <w:rsid w:val="00877B6B"/>
    <w:rsid w:val="00880156"/>
    <w:rsid w:val="008815C8"/>
    <w:rsid w:val="008817D2"/>
    <w:rsid w:val="00883448"/>
    <w:rsid w:val="00883E2B"/>
    <w:rsid w:val="0088464D"/>
    <w:rsid w:val="008849B0"/>
    <w:rsid w:val="008874AE"/>
    <w:rsid w:val="00887D82"/>
    <w:rsid w:val="0089013B"/>
    <w:rsid w:val="00891F44"/>
    <w:rsid w:val="00892997"/>
    <w:rsid w:val="00892D07"/>
    <w:rsid w:val="008938E5"/>
    <w:rsid w:val="008946C7"/>
    <w:rsid w:val="00895782"/>
    <w:rsid w:val="00895C4E"/>
    <w:rsid w:val="00895D61"/>
    <w:rsid w:val="008962ED"/>
    <w:rsid w:val="00896E28"/>
    <w:rsid w:val="008971D7"/>
    <w:rsid w:val="008A08D1"/>
    <w:rsid w:val="008A0982"/>
    <w:rsid w:val="008A197C"/>
    <w:rsid w:val="008A1C49"/>
    <w:rsid w:val="008A1FF1"/>
    <w:rsid w:val="008A2125"/>
    <w:rsid w:val="008A2DA6"/>
    <w:rsid w:val="008A345E"/>
    <w:rsid w:val="008A41D5"/>
    <w:rsid w:val="008A6421"/>
    <w:rsid w:val="008A6CDE"/>
    <w:rsid w:val="008A7413"/>
    <w:rsid w:val="008A784A"/>
    <w:rsid w:val="008B0340"/>
    <w:rsid w:val="008B0EB2"/>
    <w:rsid w:val="008B103D"/>
    <w:rsid w:val="008B13E6"/>
    <w:rsid w:val="008B28AA"/>
    <w:rsid w:val="008B3395"/>
    <w:rsid w:val="008B46C2"/>
    <w:rsid w:val="008B5AF9"/>
    <w:rsid w:val="008B5D1D"/>
    <w:rsid w:val="008B72CD"/>
    <w:rsid w:val="008B789B"/>
    <w:rsid w:val="008B79EC"/>
    <w:rsid w:val="008C02E6"/>
    <w:rsid w:val="008C1334"/>
    <w:rsid w:val="008C1595"/>
    <w:rsid w:val="008C1FD9"/>
    <w:rsid w:val="008C47BE"/>
    <w:rsid w:val="008C5261"/>
    <w:rsid w:val="008C5F78"/>
    <w:rsid w:val="008C6EBA"/>
    <w:rsid w:val="008C6F9E"/>
    <w:rsid w:val="008D0518"/>
    <w:rsid w:val="008D0E0F"/>
    <w:rsid w:val="008D1BD1"/>
    <w:rsid w:val="008D2510"/>
    <w:rsid w:val="008D2DA3"/>
    <w:rsid w:val="008D7A8A"/>
    <w:rsid w:val="008E01BD"/>
    <w:rsid w:val="008E01E3"/>
    <w:rsid w:val="008E3BBC"/>
    <w:rsid w:val="008E5820"/>
    <w:rsid w:val="008E7603"/>
    <w:rsid w:val="008F071E"/>
    <w:rsid w:val="008F35CC"/>
    <w:rsid w:val="008F3CD6"/>
    <w:rsid w:val="008F40E3"/>
    <w:rsid w:val="008F49AE"/>
    <w:rsid w:val="008F4F80"/>
    <w:rsid w:val="008F5D9B"/>
    <w:rsid w:val="008F6604"/>
    <w:rsid w:val="008F7501"/>
    <w:rsid w:val="00900C61"/>
    <w:rsid w:val="009018C2"/>
    <w:rsid w:val="0090480B"/>
    <w:rsid w:val="00905164"/>
    <w:rsid w:val="00905BBB"/>
    <w:rsid w:val="00905F8A"/>
    <w:rsid w:val="009062CB"/>
    <w:rsid w:val="00906925"/>
    <w:rsid w:val="009077FB"/>
    <w:rsid w:val="00907970"/>
    <w:rsid w:val="0091019F"/>
    <w:rsid w:val="009104DE"/>
    <w:rsid w:val="009106B7"/>
    <w:rsid w:val="00910B31"/>
    <w:rsid w:val="0091274E"/>
    <w:rsid w:val="00912FFE"/>
    <w:rsid w:val="00915B0C"/>
    <w:rsid w:val="00920E5F"/>
    <w:rsid w:val="0092105E"/>
    <w:rsid w:val="00921BD6"/>
    <w:rsid w:val="0092289C"/>
    <w:rsid w:val="0092412D"/>
    <w:rsid w:val="009251E5"/>
    <w:rsid w:val="00925F58"/>
    <w:rsid w:val="0092622E"/>
    <w:rsid w:val="009271CD"/>
    <w:rsid w:val="009272BD"/>
    <w:rsid w:val="00927F54"/>
    <w:rsid w:val="00930766"/>
    <w:rsid w:val="00933BD8"/>
    <w:rsid w:val="00933DDC"/>
    <w:rsid w:val="00934012"/>
    <w:rsid w:val="0093446F"/>
    <w:rsid w:val="00934B04"/>
    <w:rsid w:val="009352D5"/>
    <w:rsid w:val="00935815"/>
    <w:rsid w:val="00940D3D"/>
    <w:rsid w:val="009411A4"/>
    <w:rsid w:val="00944009"/>
    <w:rsid w:val="0094554F"/>
    <w:rsid w:val="009466A3"/>
    <w:rsid w:val="00946A20"/>
    <w:rsid w:val="00947F08"/>
    <w:rsid w:val="009501DE"/>
    <w:rsid w:val="0095145C"/>
    <w:rsid w:val="009516B4"/>
    <w:rsid w:val="00951E06"/>
    <w:rsid w:val="00952849"/>
    <w:rsid w:val="0095296D"/>
    <w:rsid w:val="00952A21"/>
    <w:rsid w:val="00953B4B"/>
    <w:rsid w:val="00953E78"/>
    <w:rsid w:val="00954CD6"/>
    <w:rsid w:val="009559C7"/>
    <w:rsid w:val="009569F4"/>
    <w:rsid w:val="009600EF"/>
    <w:rsid w:val="009617C9"/>
    <w:rsid w:val="00963AC2"/>
    <w:rsid w:val="0096442C"/>
    <w:rsid w:val="00966920"/>
    <w:rsid w:val="00967067"/>
    <w:rsid w:val="00970957"/>
    <w:rsid w:val="00970ED3"/>
    <w:rsid w:val="00971706"/>
    <w:rsid w:val="00973571"/>
    <w:rsid w:val="00974C86"/>
    <w:rsid w:val="00974F77"/>
    <w:rsid w:val="009771BF"/>
    <w:rsid w:val="00977836"/>
    <w:rsid w:val="00982A7D"/>
    <w:rsid w:val="00982E81"/>
    <w:rsid w:val="00983A62"/>
    <w:rsid w:val="00983EA8"/>
    <w:rsid w:val="00984CF8"/>
    <w:rsid w:val="00984FB3"/>
    <w:rsid w:val="009855DA"/>
    <w:rsid w:val="00985797"/>
    <w:rsid w:val="00985ADC"/>
    <w:rsid w:val="009878F4"/>
    <w:rsid w:val="00991994"/>
    <w:rsid w:val="00992324"/>
    <w:rsid w:val="00992B74"/>
    <w:rsid w:val="00993A9D"/>
    <w:rsid w:val="0099576E"/>
    <w:rsid w:val="00995D3B"/>
    <w:rsid w:val="00996ED1"/>
    <w:rsid w:val="009975BE"/>
    <w:rsid w:val="009A08A6"/>
    <w:rsid w:val="009A10E4"/>
    <w:rsid w:val="009A2B80"/>
    <w:rsid w:val="009A2FC8"/>
    <w:rsid w:val="009A306D"/>
    <w:rsid w:val="009A308C"/>
    <w:rsid w:val="009A3537"/>
    <w:rsid w:val="009A3E74"/>
    <w:rsid w:val="009A5C5B"/>
    <w:rsid w:val="009A72F1"/>
    <w:rsid w:val="009B005D"/>
    <w:rsid w:val="009B0838"/>
    <w:rsid w:val="009B1694"/>
    <w:rsid w:val="009B27A9"/>
    <w:rsid w:val="009B5C60"/>
    <w:rsid w:val="009B78BC"/>
    <w:rsid w:val="009B7A4B"/>
    <w:rsid w:val="009B7A8A"/>
    <w:rsid w:val="009B7BD9"/>
    <w:rsid w:val="009C0299"/>
    <w:rsid w:val="009C0303"/>
    <w:rsid w:val="009C0AE1"/>
    <w:rsid w:val="009C173A"/>
    <w:rsid w:val="009C2A73"/>
    <w:rsid w:val="009C2FE3"/>
    <w:rsid w:val="009C4045"/>
    <w:rsid w:val="009C47EC"/>
    <w:rsid w:val="009C4DDC"/>
    <w:rsid w:val="009C64ED"/>
    <w:rsid w:val="009D0009"/>
    <w:rsid w:val="009D050B"/>
    <w:rsid w:val="009D0EED"/>
    <w:rsid w:val="009D2497"/>
    <w:rsid w:val="009D5416"/>
    <w:rsid w:val="009D5CFB"/>
    <w:rsid w:val="009D6067"/>
    <w:rsid w:val="009E0442"/>
    <w:rsid w:val="009E0C21"/>
    <w:rsid w:val="009E44A7"/>
    <w:rsid w:val="009E46F7"/>
    <w:rsid w:val="009E51CE"/>
    <w:rsid w:val="009E57C0"/>
    <w:rsid w:val="009E588E"/>
    <w:rsid w:val="009E5E38"/>
    <w:rsid w:val="009E60B9"/>
    <w:rsid w:val="009E61FF"/>
    <w:rsid w:val="009E7CB4"/>
    <w:rsid w:val="009F035F"/>
    <w:rsid w:val="009F10D9"/>
    <w:rsid w:val="009F1C12"/>
    <w:rsid w:val="009F4981"/>
    <w:rsid w:val="009F6B23"/>
    <w:rsid w:val="009F75B4"/>
    <w:rsid w:val="00A00C7D"/>
    <w:rsid w:val="00A01CAB"/>
    <w:rsid w:val="00A01D8E"/>
    <w:rsid w:val="00A027DE"/>
    <w:rsid w:val="00A03812"/>
    <w:rsid w:val="00A03FDF"/>
    <w:rsid w:val="00A05827"/>
    <w:rsid w:val="00A0598C"/>
    <w:rsid w:val="00A061EE"/>
    <w:rsid w:val="00A063BE"/>
    <w:rsid w:val="00A07A11"/>
    <w:rsid w:val="00A07E68"/>
    <w:rsid w:val="00A11C3E"/>
    <w:rsid w:val="00A122B5"/>
    <w:rsid w:val="00A12816"/>
    <w:rsid w:val="00A13FBF"/>
    <w:rsid w:val="00A14233"/>
    <w:rsid w:val="00A14294"/>
    <w:rsid w:val="00A14C47"/>
    <w:rsid w:val="00A14F5F"/>
    <w:rsid w:val="00A16A6D"/>
    <w:rsid w:val="00A1764D"/>
    <w:rsid w:val="00A20CD6"/>
    <w:rsid w:val="00A21129"/>
    <w:rsid w:val="00A21825"/>
    <w:rsid w:val="00A22B0B"/>
    <w:rsid w:val="00A22CC6"/>
    <w:rsid w:val="00A247DA"/>
    <w:rsid w:val="00A25027"/>
    <w:rsid w:val="00A254BE"/>
    <w:rsid w:val="00A270CE"/>
    <w:rsid w:val="00A2784A"/>
    <w:rsid w:val="00A27B56"/>
    <w:rsid w:val="00A30246"/>
    <w:rsid w:val="00A30AF1"/>
    <w:rsid w:val="00A32325"/>
    <w:rsid w:val="00A3244B"/>
    <w:rsid w:val="00A324BD"/>
    <w:rsid w:val="00A3392B"/>
    <w:rsid w:val="00A33E5E"/>
    <w:rsid w:val="00A34697"/>
    <w:rsid w:val="00A34B03"/>
    <w:rsid w:val="00A433EE"/>
    <w:rsid w:val="00A4349C"/>
    <w:rsid w:val="00A43DCB"/>
    <w:rsid w:val="00A444D2"/>
    <w:rsid w:val="00A44DBD"/>
    <w:rsid w:val="00A45CCC"/>
    <w:rsid w:val="00A46024"/>
    <w:rsid w:val="00A462E5"/>
    <w:rsid w:val="00A46865"/>
    <w:rsid w:val="00A46C66"/>
    <w:rsid w:val="00A473C9"/>
    <w:rsid w:val="00A475F5"/>
    <w:rsid w:val="00A504E3"/>
    <w:rsid w:val="00A50975"/>
    <w:rsid w:val="00A510F6"/>
    <w:rsid w:val="00A51182"/>
    <w:rsid w:val="00A51412"/>
    <w:rsid w:val="00A51C7A"/>
    <w:rsid w:val="00A51CB5"/>
    <w:rsid w:val="00A527C1"/>
    <w:rsid w:val="00A529D5"/>
    <w:rsid w:val="00A5348D"/>
    <w:rsid w:val="00A53D64"/>
    <w:rsid w:val="00A53E65"/>
    <w:rsid w:val="00A541D7"/>
    <w:rsid w:val="00A54A08"/>
    <w:rsid w:val="00A54C21"/>
    <w:rsid w:val="00A5644E"/>
    <w:rsid w:val="00A564D2"/>
    <w:rsid w:val="00A56889"/>
    <w:rsid w:val="00A57A45"/>
    <w:rsid w:val="00A57E71"/>
    <w:rsid w:val="00A57EDD"/>
    <w:rsid w:val="00A61833"/>
    <w:rsid w:val="00A634E3"/>
    <w:rsid w:val="00A63A9A"/>
    <w:rsid w:val="00A63F48"/>
    <w:rsid w:val="00A64016"/>
    <w:rsid w:val="00A652B8"/>
    <w:rsid w:val="00A679E0"/>
    <w:rsid w:val="00A70748"/>
    <w:rsid w:val="00A7134B"/>
    <w:rsid w:val="00A71390"/>
    <w:rsid w:val="00A74083"/>
    <w:rsid w:val="00A75221"/>
    <w:rsid w:val="00A757FA"/>
    <w:rsid w:val="00A76405"/>
    <w:rsid w:val="00A76523"/>
    <w:rsid w:val="00A76647"/>
    <w:rsid w:val="00A77346"/>
    <w:rsid w:val="00A802D0"/>
    <w:rsid w:val="00A80637"/>
    <w:rsid w:val="00A80A20"/>
    <w:rsid w:val="00A8176B"/>
    <w:rsid w:val="00A81921"/>
    <w:rsid w:val="00A81923"/>
    <w:rsid w:val="00A81C39"/>
    <w:rsid w:val="00A829A4"/>
    <w:rsid w:val="00A82FF0"/>
    <w:rsid w:val="00A8481A"/>
    <w:rsid w:val="00A862F5"/>
    <w:rsid w:val="00A86B54"/>
    <w:rsid w:val="00A8727D"/>
    <w:rsid w:val="00A87B8B"/>
    <w:rsid w:val="00A87FCB"/>
    <w:rsid w:val="00A90AF4"/>
    <w:rsid w:val="00A915C8"/>
    <w:rsid w:val="00A9221D"/>
    <w:rsid w:val="00A92612"/>
    <w:rsid w:val="00A96496"/>
    <w:rsid w:val="00A9674A"/>
    <w:rsid w:val="00AA11F6"/>
    <w:rsid w:val="00AA1E0C"/>
    <w:rsid w:val="00AA1FBA"/>
    <w:rsid w:val="00AA2086"/>
    <w:rsid w:val="00AA3951"/>
    <w:rsid w:val="00AA5E34"/>
    <w:rsid w:val="00AA68A6"/>
    <w:rsid w:val="00AA6E5A"/>
    <w:rsid w:val="00AB0015"/>
    <w:rsid w:val="00AB143A"/>
    <w:rsid w:val="00AB3F75"/>
    <w:rsid w:val="00AB4F80"/>
    <w:rsid w:val="00AB5CE4"/>
    <w:rsid w:val="00AB6AB3"/>
    <w:rsid w:val="00AC0117"/>
    <w:rsid w:val="00AC0B59"/>
    <w:rsid w:val="00AC0BF6"/>
    <w:rsid w:val="00AC1935"/>
    <w:rsid w:val="00AC2CC0"/>
    <w:rsid w:val="00AC45C3"/>
    <w:rsid w:val="00AC4AE9"/>
    <w:rsid w:val="00AC4D44"/>
    <w:rsid w:val="00AC5D2D"/>
    <w:rsid w:val="00AC6CC4"/>
    <w:rsid w:val="00AD0D95"/>
    <w:rsid w:val="00AD128C"/>
    <w:rsid w:val="00AD1BB4"/>
    <w:rsid w:val="00AD1C28"/>
    <w:rsid w:val="00AD2032"/>
    <w:rsid w:val="00AD3781"/>
    <w:rsid w:val="00AD3A2E"/>
    <w:rsid w:val="00AE18E3"/>
    <w:rsid w:val="00AE1F21"/>
    <w:rsid w:val="00AE22AB"/>
    <w:rsid w:val="00AE3BA6"/>
    <w:rsid w:val="00AE47AF"/>
    <w:rsid w:val="00AE5DBC"/>
    <w:rsid w:val="00AE60F8"/>
    <w:rsid w:val="00AE6624"/>
    <w:rsid w:val="00AE6922"/>
    <w:rsid w:val="00AF1A63"/>
    <w:rsid w:val="00AF2C5F"/>
    <w:rsid w:val="00AF2F5D"/>
    <w:rsid w:val="00AF321B"/>
    <w:rsid w:val="00AF3F2B"/>
    <w:rsid w:val="00AF4294"/>
    <w:rsid w:val="00AF44AB"/>
    <w:rsid w:val="00AF4E59"/>
    <w:rsid w:val="00AF4E7B"/>
    <w:rsid w:val="00AF543B"/>
    <w:rsid w:val="00AF6564"/>
    <w:rsid w:val="00B00DB0"/>
    <w:rsid w:val="00B02FB2"/>
    <w:rsid w:val="00B050ED"/>
    <w:rsid w:val="00B06EBD"/>
    <w:rsid w:val="00B07DE9"/>
    <w:rsid w:val="00B100DD"/>
    <w:rsid w:val="00B111AF"/>
    <w:rsid w:val="00B12763"/>
    <w:rsid w:val="00B12C54"/>
    <w:rsid w:val="00B1408F"/>
    <w:rsid w:val="00B173B0"/>
    <w:rsid w:val="00B17641"/>
    <w:rsid w:val="00B2046C"/>
    <w:rsid w:val="00B2328F"/>
    <w:rsid w:val="00B232C2"/>
    <w:rsid w:val="00B23653"/>
    <w:rsid w:val="00B265FA"/>
    <w:rsid w:val="00B276B3"/>
    <w:rsid w:val="00B31482"/>
    <w:rsid w:val="00B346EC"/>
    <w:rsid w:val="00B34B60"/>
    <w:rsid w:val="00B356D8"/>
    <w:rsid w:val="00B35725"/>
    <w:rsid w:val="00B36FD8"/>
    <w:rsid w:val="00B371A5"/>
    <w:rsid w:val="00B379CD"/>
    <w:rsid w:val="00B37D8F"/>
    <w:rsid w:val="00B43085"/>
    <w:rsid w:val="00B435C1"/>
    <w:rsid w:val="00B43B53"/>
    <w:rsid w:val="00B43DC8"/>
    <w:rsid w:val="00B44030"/>
    <w:rsid w:val="00B44960"/>
    <w:rsid w:val="00B45C4F"/>
    <w:rsid w:val="00B463D7"/>
    <w:rsid w:val="00B47468"/>
    <w:rsid w:val="00B47D06"/>
    <w:rsid w:val="00B50652"/>
    <w:rsid w:val="00B51160"/>
    <w:rsid w:val="00B53ADD"/>
    <w:rsid w:val="00B544E2"/>
    <w:rsid w:val="00B54DAA"/>
    <w:rsid w:val="00B56F90"/>
    <w:rsid w:val="00B61BA5"/>
    <w:rsid w:val="00B6426C"/>
    <w:rsid w:val="00B7145B"/>
    <w:rsid w:val="00B71CCB"/>
    <w:rsid w:val="00B725AA"/>
    <w:rsid w:val="00B72B33"/>
    <w:rsid w:val="00B73EC5"/>
    <w:rsid w:val="00B74056"/>
    <w:rsid w:val="00B74E13"/>
    <w:rsid w:val="00B752E5"/>
    <w:rsid w:val="00B758C9"/>
    <w:rsid w:val="00B760CA"/>
    <w:rsid w:val="00B76469"/>
    <w:rsid w:val="00B809F7"/>
    <w:rsid w:val="00B812CA"/>
    <w:rsid w:val="00B8141A"/>
    <w:rsid w:val="00B8276B"/>
    <w:rsid w:val="00B8435D"/>
    <w:rsid w:val="00B848A1"/>
    <w:rsid w:val="00B90ED7"/>
    <w:rsid w:val="00B91126"/>
    <w:rsid w:val="00B91389"/>
    <w:rsid w:val="00B91488"/>
    <w:rsid w:val="00B9154A"/>
    <w:rsid w:val="00B92585"/>
    <w:rsid w:val="00B929FC"/>
    <w:rsid w:val="00B9306E"/>
    <w:rsid w:val="00B935DE"/>
    <w:rsid w:val="00B93739"/>
    <w:rsid w:val="00B94313"/>
    <w:rsid w:val="00B94656"/>
    <w:rsid w:val="00B967AC"/>
    <w:rsid w:val="00B96BB3"/>
    <w:rsid w:val="00B978D6"/>
    <w:rsid w:val="00BA062A"/>
    <w:rsid w:val="00BA1A2A"/>
    <w:rsid w:val="00BA2339"/>
    <w:rsid w:val="00BA2B38"/>
    <w:rsid w:val="00BA3085"/>
    <w:rsid w:val="00BA3D9C"/>
    <w:rsid w:val="00BA463E"/>
    <w:rsid w:val="00BA5564"/>
    <w:rsid w:val="00BA58E2"/>
    <w:rsid w:val="00BA774D"/>
    <w:rsid w:val="00BB16DE"/>
    <w:rsid w:val="00BB1AF6"/>
    <w:rsid w:val="00BB360E"/>
    <w:rsid w:val="00BB36EC"/>
    <w:rsid w:val="00BB3A1E"/>
    <w:rsid w:val="00BB44A3"/>
    <w:rsid w:val="00BB5574"/>
    <w:rsid w:val="00BB5A31"/>
    <w:rsid w:val="00BB5CDD"/>
    <w:rsid w:val="00BB659E"/>
    <w:rsid w:val="00BB6D6A"/>
    <w:rsid w:val="00BC01E9"/>
    <w:rsid w:val="00BC0C8F"/>
    <w:rsid w:val="00BC156D"/>
    <w:rsid w:val="00BC3E39"/>
    <w:rsid w:val="00BC42D4"/>
    <w:rsid w:val="00BC4B85"/>
    <w:rsid w:val="00BD024A"/>
    <w:rsid w:val="00BD0342"/>
    <w:rsid w:val="00BD0787"/>
    <w:rsid w:val="00BD1CC1"/>
    <w:rsid w:val="00BD1EA2"/>
    <w:rsid w:val="00BD3C86"/>
    <w:rsid w:val="00BD3F1E"/>
    <w:rsid w:val="00BD4339"/>
    <w:rsid w:val="00BD620B"/>
    <w:rsid w:val="00BD633B"/>
    <w:rsid w:val="00BD7BEA"/>
    <w:rsid w:val="00BD7D65"/>
    <w:rsid w:val="00BE02AC"/>
    <w:rsid w:val="00BE13AE"/>
    <w:rsid w:val="00BE1813"/>
    <w:rsid w:val="00BE24B3"/>
    <w:rsid w:val="00BE45FC"/>
    <w:rsid w:val="00BE5ADD"/>
    <w:rsid w:val="00BE672B"/>
    <w:rsid w:val="00BE7414"/>
    <w:rsid w:val="00BF05A2"/>
    <w:rsid w:val="00BF08AC"/>
    <w:rsid w:val="00BF23B9"/>
    <w:rsid w:val="00BF4B6B"/>
    <w:rsid w:val="00BF50EA"/>
    <w:rsid w:val="00BF5DD8"/>
    <w:rsid w:val="00BF6338"/>
    <w:rsid w:val="00BF6641"/>
    <w:rsid w:val="00BF6E1A"/>
    <w:rsid w:val="00BF7683"/>
    <w:rsid w:val="00BF7CFD"/>
    <w:rsid w:val="00BF7F24"/>
    <w:rsid w:val="00C00A52"/>
    <w:rsid w:val="00C01AEA"/>
    <w:rsid w:val="00C01CB8"/>
    <w:rsid w:val="00C05093"/>
    <w:rsid w:val="00C05A14"/>
    <w:rsid w:val="00C06456"/>
    <w:rsid w:val="00C10575"/>
    <w:rsid w:val="00C10B54"/>
    <w:rsid w:val="00C11411"/>
    <w:rsid w:val="00C1170A"/>
    <w:rsid w:val="00C12CC6"/>
    <w:rsid w:val="00C1440E"/>
    <w:rsid w:val="00C15527"/>
    <w:rsid w:val="00C16966"/>
    <w:rsid w:val="00C177A8"/>
    <w:rsid w:val="00C177DE"/>
    <w:rsid w:val="00C17FD3"/>
    <w:rsid w:val="00C2088D"/>
    <w:rsid w:val="00C21371"/>
    <w:rsid w:val="00C21D30"/>
    <w:rsid w:val="00C237D3"/>
    <w:rsid w:val="00C25229"/>
    <w:rsid w:val="00C25B3C"/>
    <w:rsid w:val="00C26FC6"/>
    <w:rsid w:val="00C304F0"/>
    <w:rsid w:val="00C30788"/>
    <w:rsid w:val="00C307DB"/>
    <w:rsid w:val="00C3197A"/>
    <w:rsid w:val="00C31CE6"/>
    <w:rsid w:val="00C3393B"/>
    <w:rsid w:val="00C344B8"/>
    <w:rsid w:val="00C34921"/>
    <w:rsid w:val="00C34F54"/>
    <w:rsid w:val="00C35CE8"/>
    <w:rsid w:val="00C379D3"/>
    <w:rsid w:val="00C40F2A"/>
    <w:rsid w:val="00C414EA"/>
    <w:rsid w:val="00C43627"/>
    <w:rsid w:val="00C439F8"/>
    <w:rsid w:val="00C43B2A"/>
    <w:rsid w:val="00C442FD"/>
    <w:rsid w:val="00C45D69"/>
    <w:rsid w:val="00C47771"/>
    <w:rsid w:val="00C47BDA"/>
    <w:rsid w:val="00C52443"/>
    <w:rsid w:val="00C53104"/>
    <w:rsid w:val="00C5384E"/>
    <w:rsid w:val="00C54BCC"/>
    <w:rsid w:val="00C56696"/>
    <w:rsid w:val="00C57107"/>
    <w:rsid w:val="00C57269"/>
    <w:rsid w:val="00C57EBD"/>
    <w:rsid w:val="00C60181"/>
    <w:rsid w:val="00C609F1"/>
    <w:rsid w:val="00C615CB"/>
    <w:rsid w:val="00C61B56"/>
    <w:rsid w:val="00C63210"/>
    <w:rsid w:val="00C63D18"/>
    <w:rsid w:val="00C64A9B"/>
    <w:rsid w:val="00C6502E"/>
    <w:rsid w:val="00C6527A"/>
    <w:rsid w:val="00C65E5F"/>
    <w:rsid w:val="00C67357"/>
    <w:rsid w:val="00C67F40"/>
    <w:rsid w:val="00C7070F"/>
    <w:rsid w:val="00C725B0"/>
    <w:rsid w:val="00C72836"/>
    <w:rsid w:val="00C72ADF"/>
    <w:rsid w:val="00C7376B"/>
    <w:rsid w:val="00C73AE4"/>
    <w:rsid w:val="00C81584"/>
    <w:rsid w:val="00C81A42"/>
    <w:rsid w:val="00C83AA1"/>
    <w:rsid w:val="00C83BCC"/>
    <w:rsid w:val="00C84639"/>
    <w:rsid w:val="00C857AB"/>
    <w:rsid w:val="00C859E9"/>
    <w:rsid w:val="00C862FE"/>
    <w:rsid w:val="00C863C7"/>
    <w:rsid w:val="00C87598"/>
    <w:rsid w:val="00C8770D"/>
    <w:rsid w:val="00C92699"/>
    <w:rsid w:val="00C92C06"/>
    <w:rsid w:val="00C96010"/>
    <w:rsid w:val="00C96627"/>
    <w:rsid w:val="00C97C29"/>
    <w:rsid w:val="00CA028F"/>
    <w:rsid w:val="00CA08D7"/>
    <w:rsid w:val="00CA270F"/>
    <w:rsid w:val="00CA39C0"/>
    <w:rsid w:val="00CA4FE2"/>
    <w:rsid w:val="00CA520A"/>
    <w:rsid w:val="00CA697E"/>
    <w:rsid w:val="00CA7B9A"/>
    <w:rsid w:val="00CB309B"/>
    <w:rsid w:val="00CB39E4"/>
    <w:rsid w:val="00CB3CC4"/>
    <w:rsid w:val="00CB59F9"/>
    <w:rsid w:val="00CB6C27"/>
    <w:rsid w:val="00CB6FF1"/>
    <w:rsid w:val="00CB722F"/>
    <w:rsid w:val="00CB7242"/>
    <w:rsid w:val="00CB75A0"/>
    <w:rsid w:val="00CB7A2B"/>
    <w:rsid w:val="00CB7CE1"/>
    <w:rsid w:val="00CB7E39"/>
    <w:rsid w:val="00CC235F"/>
    <w:rsid w:val="00CC2437"/>
    <w:rsid w:val="00CC270C"/>
    <w:rsid w:val="00CC3C0B"/>
    <w:rsid w:val="00CC5432"/>
    <w:rsid w:val="00CC6E06"/>
    <w:rsid w:val="00CD095B"/>
    <w:rsid w:val="00CD2177"/>
    <w:rsid w:val="00CD3852"/>
    <w:rsid w:val="00CD4763"/>
    <w:rsid w:val="00CD5FB0"/>
    <w:rsid w:val="00CE0C88"/>
    <w:rsid w:val="00CE1456"/>
    <w:rsid w:val="00CE20CE"/>
    <w:rsid w:val="00CE224E"/>
    <w:rsid w:val="00CE3CC0"/>
    <w:rsid w:val="00CE4F62"/>
    <w:rsid w:val="00CE7A99"/>
    <w:rsid w:val="00CE7E1B"/>
    <w:rsid w:val="00CF0B50"/>
    <w:rsid w:val="00CF1452"/>
    <w:rsid w:val="00CF157C"/>
    <w:rsid w:val="00CF160E"/>
    <w:rsid w:val="00CF16A1"/>
    <w:rsid w:val="00CF1B24"/>
    <w:rsid w:val="00CF1D62"/>
    <w:rsid w:val="00CF3C40"/>
    <w:rsid w:val="00CF46E2"/>
    <w:rsid w:val="00CF670F"/>
    <w:rsid w:val="00CF764C"/>
    <w:rsid w:val="00D000B3"/>
    <w:rsid w:val="00D00336"/>
    <w:rsid w:val="00D00BF7"/>
    <w:rsid w:val="00D00FAB"/>
    <w:rsid w:val="00D01940"/>
    <w:rsid w:val="00D03193"/>
    <w:rsid w:val="00D04FE5"/>
    <w:rsid w:val="00D05D86"/>
    <w:rsid w:val="00D06731"/>
    <w:rsid w:val="00D10C59"/>
    <w:rsid w:val="00D1250D"/>
    <w:rsid w:val="00D12AF6"/>
    <w:rsid w:val="00D135E6"/>
    <w:rsid w:val="00D137A4"/>
    <w:rsid w:val="00D1417E"/>
    <w:rsid w:val="00D14213"/>
    <w:rsid w:val="00D1642F"/>
    <w:rsid w:val="00D164ED"/>
    <w:rsid w:val="00D1674A"/>
    <w:rsid w:val="00D167F7"/>
    <w:rsid w:val="00D16E8D"/>
    <w:rsid w:val="00D170BA"/>
    <w:rsid w:val="00D17586"/>
    <w:rsid w:val="00D17BFD"/>
    <w:rsid w:val="00D17DEB"/>
    <w:rsid w:val="00D20BC7"/>
    <w:rsid w:val="00D21391"/>
    <w:rsid w:val="00D220C9"/>
    <w:rsid w:val="00D22EA7"/>
    <w:rsid w:val="00D23C5A"/>
    <w:rsid w:val="00D3018D"/>
    <w:rsid w:val="00D30DA5"/>
    <w:rsid w:val="00D314F8"/>
    <w:rsid w:val="00D31A2F"/>
    <w:rsid w:val="00D332BB"/>
    <w:rsid w:val="00D3389F"/>
    <w:rsid w:val="00D33C0F"/>
    <w:rsid w:val="00D34C95"/>
    <w:rsid w:val="00D34EBE"/>
    <w:rsid w:val="00D359A4"/>
    <w:rsid w:val="00D35CBB"/>
    <w:rsid w:val="00D368F8"/>
    <w:rsid w:val="00D37590"/>
    <w:rsid w:val="00D37F39"/>
    <w:rsid w:val="00D4043A"/>
    <w:rsid w:val="00D41321"/>
    <w:rsid w:val="00D43001"/>
    <w:rsid w:val="00D4511E"/>
    <w:rsid w:val="00D46E4C"/>
    <w:rsid w:val="00D47107"/>
    <w:rsid w:val="00D472CB"/>
    <w:rsid w:val="00D47E1C"/>
    <w:rsid w:val="00D509BF"/>
    <w:rsid w:val="00D51380"/>
    <w:rsid w:val="00D5190A"/>
    <w:rsid w:val="00D529AE"/>
    <w:rsid w:val="00D52D0E"/>
    <w:rsid w:val="00D543D9"/>
    <w:rsid w:val="00D54852"/>
    <w:rsid w:val="00D550D1"/>
    <w:rsid w:val="00D55BE2"/>
    <w:rsid w:val="00D5698D"/>
    <w:rsid w:val="00D60867"/>
    <w:rsid w:val="00D61A80"/>
    <w:rsid w:val="00D61AEB"/>
    <w:rsid w:val="00D64BB7"/>
    <w:rsid w:val="00D6720E"/>
    <w:rsid w:val="00D7189C"/>
    <w:rsid w:val="00D71C82"/>
    <w:rsid w:val="00D71E55"/>
    <w:rsid w:val="00D72374"/>
    <w:rsid w:val="00D72BC2"/>
    <w:rsid w:val="00D73488"/>
    <w:rsid w:val="00D73D9C"/>
    <w:rsid w:val="00D740DF"/>
    <w:rsid w:val="00D7464A"/>
    <w:rsid w:val="00D74C32"/>
    <w:rsid w:val="00D75292"/>
    <w:rsid w:val="00D757C1"/>
    <w:rsid w:val="00D763D9"/>
    <w:rsid w:val="00D76A2D"/>
    <w:rsid w:val="00D77CEF"/>
    <w:rsid w:val="00D83080"/>
    <w:rsid w:val="00D8575D"/>
    <w:rsid w:val="00D86238"/>
    <w:rsid w:val="00D868CD"/>
    <w:rsid w:val="00D86CF3"/>
    <w:rsid w:val="00D8733B"/>
    <w:rsid w:val="00D87EAF"/>
    <w:rsid w:val="00D9002B"/>
    <w:rsid w:val="00D90163"/>
    <w:rsid w:val="00D91303"/>
    <w:rsid w:val="00D9135E"/>
    <w:rsid w:val="00D927EB"/>
    <w:rsid w:val="00D92EB4"/>
    <w:rsid w:val="00D93031"/>
    <w:rsid w:val="00D949B7"/>
    <w:rsid w:val="00D94C1F"/>
    <w:rsid w:val="00D94F78"/>
    <w:rsid w:val="00D953F5"/>
    <w:rsid w:val="00D95C44"/>
    <w:rsid w:val="00D9788B"/>
    <w:rsid w:val="00D97E40"/>
    <w:rsid w:val="00DA02AE"/>
    <w:rsid w:val="00DA2214"/>
    <w:rsid w:val="00DA2383"/>
    <w:rsid w:val="00DA3569"/>
    <w:rsid w:val="00DA41B7"/>
    <w:rsid w:val="00DA4B2F"/>
    <w:rsid w:val="00DA50E5"/>
    <w:rsid w:val="00DA638B"/>
    <w:rsid w:val="00DA6FBB"/>
    <w:rsid w:val="00DB0EEB"/>
    <w:rsid w:val="00DB2BA8"/>
    <w:rsid w:val="00DB324D"/>
    <w:rsid w:val="00DB3BC4"/>
    <w:rsid w:val="00DB3D39"/>
    <w:rsid w:val="00DB40CB"/>
    <w:rsid w:val="00DB42F4"/>
    <w:rsid w:val="00DB6B11"/>
    <w:rsid w:val="00DB740B"/>
    <w:rsid w:val="00DC1406"/>
    <w:rsid w:val="00DC2C04"/>
    <w:rsid w:val="00DC384C"/>
    <w:rsid w:val="00DC3DE2"/>
    <w:rsid w:val="00DC4D63"/>
    <w:rsid w:val="00DC59E6"/>
    <w:rsid w:val="00DC64E2"/>
    <w:rsid w:val="00DC78D3"/>
    <w:rsid w:val="00DC7A4C"/>
    <w:rsid w:val="00DD0D50"/>
    <w:rsid w:val="00DD0F30"/>
    <w:rsid w:val="00DD1D84"/>
    <w:rsid w:val="00DD287B"/>
    <w:rsid w:val="00DD2A0C"/>
    <w:rsid w:val="00DD328F"/>
    <w:rsid w:val="00DD335B"/>
    <w:rsid w:val="00DD42BD"/>
    <w:rsid w:val="00DD47F2"/>
    <w:rsid w:val="00DD5888"/>
    <w:rsid w:val="00DD60D2"/>
    <w:rsid w:val="00DD700C"/>
    <w:rsid w:val="00DE208A"/>
    <w:rsid w:val="00DE3028"/>
    <w:rsid w:val="00DE4F4E"/>
    <w:rsid w:val="00DE5F75"/>
    <w:rsid w:val="00DE6DD9"/>
    <w:rsid w:val="00DE7764"/>
    <w:rsid w:val="00DE7FD1"/>
    <w:rsid w:val="00DF0A4A"/>
    <w:rsid w:val="00DF0A67"/>
    <w:rsid w:val="00DF1644"/>
    <w:rsid w:val="00DF1B4A"/>
    <w:rsid w:val="00DF31F4"/>
    <w:rsid w:val="00DF38B3"/>
    <w:rsid w:val="00DF4131"/>
    <w:rsid w:val="00DF4511"/>
    <w:rsid w:val="00DF572C"/>
    <w:rsid w:val="00DF5A4A"/>
    <w:rsid w:val="00DF7A83"/>
    <w:rsid w:val="00DF7FAF"/>
    <w:rsid w:val="00E000F7"/>
    <w:rsid w:val="00E00B57"/>
    <w:rsid w:val="00E02355"/>
    <w:rsid w:val="00E024FB"/>
    <w:rsid w:val="00E0353F"/>
    <w:rsid w:val="00E04076"/>
    <w:rsid w:val="00E0568E"/>
    <w:rsid w:val="00E05886"/>
    <w:rsid w:val="00E066B1"/>
    <w:rsid w:val="00E06BF2"/>
    <w:rsid w:val="00E070EA"/>
    <w:rsid w:val="00E072E3"/>
    <w:rsid w:val="00E0766B"/>
    <w:rsid w:val="00E139C7"/>
    <w:rsid w:val="00E20FC6"/>
    <w:rsid w:val="00E21066"/>
    <w:rsid w:val="00E22E4B"/>
    <w:rsid w:val="00E23453"/>
    <w:rsid w:val="00E23F7C"/>
    <w:rsid w:val="00E240CE"/>
    <w:rsid w:val="00E24408"/>
    <w:rsid w:val="00E25893"/>
    <w:rsid w:val="00E26B71"/>
    <w:rsid w:val="00E26D3B"/>
    <w:rsid w:val="00E272AA"/>
    <w:rsid w:val="00E278F6"/>
    <w:rsid w:val="00E27D6A"/>
    <w:rsid w:val="00E30F09"/>
    <w:rsid w:val="00E30F2B"/>
    <w:rsid w:val="00E31126"/>
    <w:rsid w:val="00E31897"/>
    <w:rsid w:val="00E323C0"/>
    <w:rsid w:val="00E32615"/>
    <w:rsid w:val="00E33B7F"/>
    <w:rsid w:val="00E35053"/>
    <w:rsid w:val="00E35094"/>
    <w:rsid w:val="00E379AC"/>
    <w:rsid w:val="00E4027F"/>
    <w:rsid w:val="00E40E0A"/>
    <w:rsid w:val="00E42394"/>
    <w:rsid w:val="00E42EDD"/>
    <w:rsid w:val="00E4388E"/>
    <w:rsid w:val="00E44572"/>
    <w:rsid w:val="00E44B01"/>
    <w:rsid w:val="00E460AF"/>
    <w:rsid w:val="00E4611B"/>
    <w:rsid w:val="00E46D91"/>
    <w:rsid w:val="00E47CFB"/>
    <w:rsid w:val="00E51A65"/>
    <w:rsid w:val="00E52151"/>
    <w:rsid w:val="00E52240"/>
    <w:rsid w:val="00E52C61"/>
    <w:rsid w:val="00E53205"/>
    <w:rsid w:val="00E534F1"/>
    <w:rsid w:val="00E548B5"/>
    <w:rsid w:val="00E54D9E"/>
    <w:rsid w:val="00E61ED3"/>
    <w:rsid w:val="00E64458"/>
    <w:rsid w:val="00E648C2"/>
    <w:rsid w:val="00E64E20"/>
    <w:rsid w:val="00E65B29"/>
    <w:rsid w:val="00E6602D"/>
    <w:rsid w:val="00E66BA9"/>
    <w:rsid w:val="00E6781E"/>
    <w:rsid w:val="00E67A22"/>
    <w:rsid w:val="00E70749"/>
    <w:rsid w:val="00E70C2F"/>
    <w:rsid w:val="00E7189E"/>
    <w:rsid w:val="00E719B7"/>
    <w:rsid w:val="00E71AE1"/>
    <w:rsid w:val="00E73904"/>
    <w:rsid w:val="00E73D29"/>
    <w:rsid w:val="00E75FC6"/>
    <w:rsid w:val="00E76065"/>
    <w:rsid w:val="00E76996"/>
    <w:rsid w:val="00E77059"/>
    <w:rsid w:val="00E81072"/>
    <w:rsid w:val="00E81B05"/>
    <w:rsid w:val="00E81C1E"/>
    <w:rsid w:val="00E82DDC"/>
    <w:rsid w:val="00E83541"/>
    <w:rsid w:val="00E8512B"/>
    <w:rsid w:val="00E8576E"/>
    <w:rsid w:val="00E85F49"/>
    <w:rsid w:val="00E8658E"/>
    <w:rsid w:val="00E86E08"/>
    <w:rsid w:val="00E86FBF"/>
    <w:rsid w:val="00E907E1"/>
    <w:rsid w:val="00E91CFC"/>
    <w:rsid w:val="00E92065"/>
    <w:rsid w:val="00E93FF1"/>
    <w:rsid w:val="00E956E0"/>
    <w:rsid w:val="00E95FB1"/>
    <w:rsid w:val="00E96A32"/>
    <w:rsid w:val="00E97384"/>
    <w:rsid w:val="00E9775F"/>
    <w:rsid w:val="00E97BC0"/>
    <w:rsid w:val="00EA130F"/>
    <w:rsid w:val="00EA18A4"/>
    <w:rsid w:val="00EA27F5"/>
    <w:rsid w:val="00EA2C34"/>
    <w:rsid w:val="00EA34B6"/>
    <w:rsid w:val="00EA3B68"/>
    <w:rsid w:val="00EA5E70"/>
    <w:rsid w:val="00EA64A5"/>
    <w:rsid w:val="00EA7537"/>
    <w:rsid w:val="00EA7893"/>
    <w:rsid w:val="00EA7E02"/>
    <w:rsid w:val="00EB090D"/>
    <w:rsid w:val="00EB0965"/>
    <w:rsid w:val="00EB0DBF"/>
    <w:rsid w:val="00EB1388"/>
    <w:rsid w:val="00EB1DBA"/>
    <w:rsid w:val="00EB35A5"/>
    <w:rsid w:val="00EB391C"/>
    <w:rsid w:val="00EB537D"/>
    <w:rsid w:val="00EB5D26"/>
    <w:rsid w:val="00EB65C0"/>
    <w:rsid w:val="00EB7BFA"/>
    <w:rsid w:val="00EC050E"/>
    <w:rsid w:val="00EC0931"/>
    <w:rsid w:val="00EC0F1C"/>
    <w:rsid w:val="00EC1962"/>
    <w:rsid w:val="00EC26A9"/>
    <w:rsid w:val="00EC283F"/>
    <w:rsid w:val="00EC49AD"/>
    <w:rsid w:val="00EC655A"/>
    <w:rsid w:val="00EC70AA"/>
    <w:rsid w:val="00ED0796"/>
    <w:rsid w:val="00ED1B08"/>
    <w:rsid w:val="00ED1B89"/>
    <w:rsid w:val="00ED3DB4"/>
    <w:rsid w:val="00ED3DCE"/>
    <w:rsid w:val="00ED4CE0"/>
    <w:rsid w:val="00ED5BE1"/>
    <w:rsid w:val="00ED6C08"/>
    <w:rsid w:val="00ED6C7E"/>
    <w:rsid w:val="00EE0A50"/>
    <w:rsid w:val="00EE16BA"/>
    <w:rsid w:val="00EE2F55"/>
    <w:rsid w:val="00EE3957"/>
    <w:rsid w:val="00EE3AC7"/>
    <w:rsid w:val="00EE46CD"/>
    <w:rsid w:val="00EE47D0"/>
    <w:rsid w:val="00EE4F70"/>
    <w:rsid w:val="00EE597B"/>
    <w:rsid w:val="00EE7512"/>
    <w:rsid w:val="00EF032A"/>
    <w:rsid w:val="00EF0EF1"/>
    <w:rsid w:val="00EF1002"/>
    <w:rsid w:val="00EF2081"/>
    <w:rsid w:val="00EF4B8D"/>
    <w:rsid w:val="00EF7146"/>
    <w:rsid w:val="00EF7268"/>
    <w:rsid w:val="00EF7961"/>
    <w:rsid w:val="00EF7C9D"/>
    <w:rsid w:val="00F00676"/>
    <w:rsid w:val="00F01002"/>
    <w:rsid w:val="00F02E52"/>
    <w:rsid w:val="00F02F6A"/>
    <w:rsid w:val="00F03DBC"/>
    <w:rsid w:val="00F04028"/>
    <w:rsid w:val="00F047C1"/>
    <w:rsid w:val="00F05541"/>
    <w:rsid w:val="00F05790"/>
    <w:rsid w:val="00F0639D"/>
    <w:rsid w:val="00F126F5"/>
    <w:rsid w:val="00F12796"/>
    <w:rsid w:val="00F12907"/>
    <w:rsid w:val="00F138B4"/>
    <w:rsid w:val="00F14837"/>
    <w:rsid w:val="00F14E80"/>
    <w:rsid w:val="00F16746"/>
    <w:rsid w:val="00F172D3"/>
    <w:rsid w:val="00F2112E"/>
    <w:rsid w:val="00F2138C"/>
    <w:rsid w:val="00F22557"/>
    <w:rsid w:val="00F23E62"/>
    <w:rsid w:val="00F244AC"/>
    <w:rsid w:val="00F24D72"/>
    <w:rsid w:val="00F24FD2"/>
    <w:rsid w:val="00F25043"/>
    <w:rsid w:val="00F25297"/>
    <w:rsid w:val="00F27690"/>
    <w:rsid w:val="00F304DD"/>
    <w:rsid w:val="00F31BCB"/>
    <w:rsid w:val="00F341F6"/>
    <w:rsid w:val="00F366E1"/>
    <w:rsid w:val="00F374FF"/>
    <w:rsid w:val="00F40A7F"/>
    <w:rsid w:val="00F4146C"/>
    <w:rsid w:val="00F41ADC"/>
    <w:rsid w:val="00F4362D"/>
    <w:rsid w:val="00F473FC"/>
    <w:rsid w:val="00F47C1D"/>
    <w:rsid w:val="00F50095"/>
    <w:rsid w:val="00F50821"/>
    <w:rsid w:val="00F50A93"/>
    <w:rsid w:val="00F521F0"/>
    <w:rsid w:val="00F55320"/>
    <w:rsid w:val="00F56381"/>
    <w:rsid w:val="00F572AD"/>
    <w:rsid w:val="00F57387"/>
    <w:rsid w:val="00F57DF1"/>
    <w:rsid w:val="00F60A96"/>
    <w:rsid w:val="00F61728"/>
    <w:rsid w:val="00F61E91"/>
    <w:rsid w:val="00F630DB"/>
    <w:rsid w:val="00F637C8"/>
    <w:rsid w:val="00F638E4"/>
    <w:rsid w:val="00F63D8A"/>
    <w:rsid w:val="00F6483B"/>
    <w:rsid w:val="00F65550"/>
    <w:rsid w:val="00F65BBD"/>
    <w:rsid w:val="00F66D25"/>
    <w:rsid w:val="00F67F53"/>
    <w:rsid w:val="00F700A8"/>
    <w:rsid w:val="00F70E78"/>
    <w:rsid w:val="00F71736"/>
    <w:rsid w:val="00F7238F"/>
    <w:rsid w:val="00F7328E"/>
    <w:rsid w:val="00F7365B"/>
    <w:rsid w:val="00F73E1B"/>
    <w:rsid w:val="00F73F15"/>
    <w:rsid w:val="00F745EF"/>
    <w:rsid w:val="00F75F44"/>
    <w:rsid w:val="00F80292"/>
    <w:rsid w:val="00F822A9"/>
    <w:rsid w:val="00F84D94"/>
    <w:rsid w:val="00F9025D"/>
    <w:rsid w:val="00F9028C"/>
    <w:rsid w:val="00F92F96"/>
    <w:rsid w:val="00F9350E"/>
    <w:rsid w:val="00F9403A"/>
    <w:rsid w:val="00F94C8B"/>
    <w:rsid w:val="00F94C8D"/>
    <w:rsid w:val="00F962D7"/>
    <w:rsid w:val="00F9647A"/>
    <w:rsid w:val="00FA1CA2"/>
    <w:rsid w:val="00FA2FA7"/>
    <w:rsid w:val="00FA390D"/>
    <w:rsid w:val="00FA3A7B"/>
    <w:rsid w:val="00FA481A"/>
    <w:rsid w:val="00FA5F8E"/>
    <w:rsid w:val="00FA680B"/>
    <w:rsid w:val="00FA7ED3"/>
    <w:rsid w:val="00FB01FD"/>
    <w:rsid w:val="00FB0809"/>
    <w:rsid w:val="00FB0F03"/>
    <w:rsid w:val="00FB2428"/>
    <w:rsid w:val="00FB52A5"/>
    <w:rsid w:val="00FB53D5"/>
    <w:rsid w:val="00FB643C"/>
    <w:rsid w:val="00FB6DCE"/>
    <w:rsid w:val="00FB7003"/>
    <w:rsid w:val="00FB76EE"/>
    <w:rsid w:val="00FB78E6"/>
    <w:rsid w:val="00FC0291"/>
    <w:rsid w:val="00FC126C"/>
    <w:rsid w:val="00FC49A1"/>
    <w:rsid w:val="00FC76AF"/>
    <w:rsid w:val="00FD0246"/>
    <w:rsid w:val="00FD0820"/>
    <w:rsid w:val="00FD1673"/>
    <w:rsid w:val="00FD3155"/>
    <w:rsid w:val="00FD3D56"/>
    <w:rsid w:val="00FD5DA0"/>
    <w:rsid w:val="00FD7A3A"/>
    <w:rsid w:val="00FE0549"/>
    <w:rsid w:val="00FE0F77"/>
    <w:rsid w:val="00FE1823"/>
    <w:rsid w:val="00FE203D"/>
    <w:rsid w:val="00FE25D3"/>
    <w:rsid w:val="00FE2D83"/>
    <w:rsid w:val="00FE327D"/>
    <w:rsid w:val="00FE4D65"/>
    <w:rsid w:val="00FE53B9"/>
    <w:rsid w:val="00FE54BE"/>
    <w:rsid w:val="00FE56B1"/>
    <w:rsid w:val="00FE5A7F"/>
    <w:rsid w:val="00FE7557"/>
    <w:rsid w:val="00FE7F70"/>
    <w:rsid w:val="00FF0B07"/>
    <w:rsid w:val="00FF1647"/>
    <w:rsid w:val="00FF1A1A"/>
    <w:rsid w:val="00FF216A"/>
    <w:rsid w:val="00FF243B"/>
    <w:rsid w:val="00FF3ECC"/>
    <w:rsid w:val="00FF497A"/>
    <w:rsid w:val="00FF4A0F"/>
    <w:rsid w:val="00FF4AE4"/>
    <w:rsid w:val="00FF5324"/>
    <w:rsid w:val="00FF6930"/>
    <w:rsid w:val="00FF7187"/>
    <w:rsid w:val="00FF7418"/>
    <w:rsid w:val="00FF7ADB"/>
    <w:rsid w:val="00FF7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10655"/>
  <w15:docId w15:val="{0BC953D0-86A4-435F-A21C-BF9C67FE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A23"/>
    <w:pPr>
      <w:jc w:val="both"/>
    </w:pPr>
    <w:rPr>
      <w:rFonts w:asciiTheme="majorHAnsi" w:eastAsia="Calibri" w:hAnsiTheme="majorHAnsi" w:cstheme="minorHAnsi"/>
      <w:sz w:val="22"/>
      <w:szCs w:val="22"/>
    </w:rPr>
  </w:style>
  <w:style w:type="paragraph" w:styleId="Heading1">
    <w:name w:val="heading 1"/>
    <w:basedOn w:val="Normal"/>
    <w:next w:val="Normal"/>
    <w:link w:val="Heading1Char"/>
    <w:autoRedefine/>
    <w:uiPriority w:val="9"/>
    <w:qFormat/>
    <w:rsid w:val="00A8727D"/>
    <w:pPr>
      <w:keepNext/>
      <w:keepLines/>
      <w:shd w:val="clear" w:color="auto" w:fill="DBE5F1" w:themeFill="accent1" w:themeFillTint="33"/>
      <w:jc w:val="left"/>
      <w:outlineLvl w:val="0"/>
    </w:pPr>
    <w:rPr>
      <w:rFonts w:eastAsiaTheme="majorEastAsia"/>
      <w:bCs/>
      <w:color w:val="000000" w:themeColor="text1"/>
      <w:sz w:val="28"/>
      <w:szCs w:val="28"/>
    </w:rPr>
  </w:style>
  <w:style w:type="paragraph" w:styleId="Heading2">
    <w:name w:val="heading 2"/>
    <w:basedOn w:val="Normal"/>
    <w:next w:val="Normal"/>
    <w:link w:val="Heading2Char"/>
    <w:autoRedefine/>
    <w:uiPriority w:val="9"/>
    <w:unhideWhenUsed/>
    <w:qFormat/>
    <w:rsid w:val="00DD287B"/>
    <w:pPr>
      <w:keepNext/>
      <w:keepLines/>
      <w:spacing w:before="240"/>
      <w:outlineLvl w:val="1"/>
    </w:pPr>
    <w:rPr>
      <w:rFonts w:eastAsiaTheme="majorEastAsia"/>
      <w:bCs/>
      <w:i/>
      <w:color w:val="1F497D" w:themeColor="text2"/>
      <w:sz w:val="24"/>
      <w:szCs w:val="24"/>
    </w:rPr>
  </w:style>
  <w:style w:type="paragraph" w:styleId="Heading3">
    <w:name w:val="heading 3"/>
    <w:basedOn w:val="Normal"/>
    <w:next w:val="Normal"/>
    <w:link w:val="Heading3Char"/>
    <w:autoRedefine/>
    <w:uiPriority w:val="9"/>
    <w:unhideWhenUsed/>
    <w:qFormat/>
    <w:rsid w:val="001B2DC4"/>
    <w:pPr>
      <w:keepNext/>
      <w:keepLines/>
      <w:jc w:val="left"/>
      <w:outlineLvl w:val="2"/>
    </w:pPr>
    <w:rPr>
      <w:rFonts w:eastAsiaTheme="majorEastAsia"/>
      <w:bCs/>
      <w:i/>
      <w:color w:val="4F81BD" w:themeColor="accent1"/>
      <w:sz w:val="24"/>
      <w:szCs w:val="24"/>
    </w:rPr>
  </w:style>
  <w:style w:type="paragraph" w:styleId="Heading4">
    <w:name w:val="heading 4"/>
    <w:basedOn w:val="Normal"/>
    <w:next w:val="Normal"/>
    <w:link w:val="Heading4Char"/>
    <w:uiPriority w:val="9"/>
    <w:unhideWhenUsed/>
    <w:qFormat/>
    <w:rsid w:val="00AA5E34"/>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6B5C4A"/>
    <w:pPr>
      <w:keepNext/>
      <w:keepLines/>
      <w:spacing w:before="200"/>
      <w:outlineLvl w:val="4"/>
    </w:pPr>
    <w:rPr>
      <w:rFonts w:asciiTheme="minorHAnsi" w:eastAsiaTheme="majorEastAsia" w:hAnsiTheme="minorHAnsi" w:cstheme="majorBidi"/>
      <w:color w:val="243F60" w:themeColor="accent1" w:themeShade="7F"/>
    </w:rPr>
  </w:style>
  <w:style w:type="paragraph" w:styleId="Heading6">
    <w:name w:val="heading 6"/>
    <w:basedOn w:val="Normal"/>
    <w:next w:val="Normal"/>
    <w:link w:val="Heading6Char"/>
    <w:uiPriority w:val="9"/>
    <w:unhideWhenUsed/>
    <w:qFormat/>
    <w:rsid w:val="00AA5E34"/>
    <w:pPr>
      <w:keepNext/>
      <w:keepLines/>
      <w:spacing w:before="200"/>
      <w:ind w:left="36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AA5E34"/>
    <w:pPr>
      <w:keepNext/>
      <w:keepLines/>
      <w:spacing w:before="200"/>
      <w:ind w:left="432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AA5E34"/>
    <w:pPr>
      <w:keepNext/>
      <w:keepLines/>
      <w:spacing w:before="200"/>
      <w:ind w:left="504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5E34"/>
    <w:pPr>
      <w:keepNext/>
      <w:keepLines/>
      <w:spacing w:before="200"/>
      <w:ind w:left="576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27D"/>
    <w:rPr>
      <w:rFonts w:asciiTheme="majorHAnsi" w:eastAsiaTheme="majorEastAsia" w:hAnsiTheme="majorHAnsi" w:cstheme="minorHAnsi"/>
      <w:bCs/>
      <w:noProof/>
      <w:color w:val="000000" w:themeColor="text1"/>
      <w:sz w:val="28"/>
      <w:szCs w:val="28"/>
      <w:shd w:val="clear" w:color="auto" w:fill="DBE5F1" w:themeFill="accent1" w:themeFillTint="33"/>
    </w:rPr>
  </w:style>
  <w:style w:type="character" w:customStyle="1" w:styleId="Heading2Char">
    <w:name w:val="Heading 2 Char"/>
    <w:basedOn w:val="DefaultParagraphFont"/>
    <w:link w:val="Heading2"/>
    <w:uiPriority w:val="9"/>
    <w:rsid w:val="00DD287B"/>
    <w:rPr>
      <w:rFonts w:asciiTheme="majorHAnsi" w:eastAsiaTheme="majorEastAsia" w:hAnsiTheme="majorHAnsi" w:cstheme="minorHAnsi"/>
      <w:bCs/>
      <w:i/>
      <w:color w:val="1F497D" w:themeColor="text2"/>
    </w:rPr>
  </w:style>
  <w:style w:type="character" w:customStyle="1" w:styleId="Heading3Char">
    <w:name w:val="Heading 3 Char"/>
    <w:basedOn w:val="DefaultParagraphFont"/>
    <w:link w:val="Heading3"/>
    <w:uiPriority w:val="9"/>
    <w:rsid w:val="001B2DC4"/>
    <w:rPr>
      <w:rFonts w:asciiTheme="majorHAnsi" w:eastAsiaTheme="majorEastAsia" w:hAnsiTheme="majorHAnsi" w:cstheme="minorHAnsi"/>
      <w:bCs/>
      <w:i/>
      <w:color w:val="4F81BD" w:themeColor="accent1"/>
    </w:rPr>
  </w:style>
  <w:style w:type="character" w:customStyle="1" w:styleId="Heading4Char">
    <w:name w:val="Heading 4 Char"/>
    <w:basedOn w:val="DefaultParagraphFont"/>
    <w:link w:val="Heading4"/>
    <w:uiPriority w:val="9"/>
    <w:rsid w:val="00AA5E34"/>
    <w:rPr>
      <w:rFonts w:asciiTheme="majorHAnsi" w:eastAsiaTheme="majorEastAsia" w:hAnsiTheme="majorHAnsi" w:cstheme="majorBidi"/>
      <w:b/>
      <w:bCs/>
      <w:i/>
      <w:iCs/>
      <w:noProof/>
      <w:color w:val="4F81BD" w:themeColor="accent1"/>
      <w:sz w:val="22"/>
      <w:szCs w:val="22"/>
    </w:rPr>
  </w:style>
  <w:style w:type="character" w:customStyle="1" w:styleId="Heading5Char">
    <w:name w:val="Heading 5 Char"/>
    <w:basedOn w:val="DefaultParagraphFont"/>
    <w:link w:val="Heading5"/>
    <w:uiPriority w:val="9"/>
    <w:rsid w:val="006B5C4A"/>
    <w:rPr>
      <w:rFonts w:eastAsiaTheme="majorEastAsia" w:cstheme="majorBidi"/>
      <w:color w:val="243F60" w:themeColor="accent1" w:themeShade="7F"/>
      <w:sz w:val="22"/>
      <w:szCs w:val="22"/>
      <w:lang w:val="en-GB"/>
    </w:rPr>
  </w:style>
  <w:style w:type="character" w:customStyle="1" w:styleId="Heading6Char">
    <w:name w:val="Heading 6 Char"/>
    <w:basedOn w:val="DefaultParagraphFont"/>
    <w:link w:val="Heading6"/>
    <w:uiPriority w:val="9"/>
    <w:rsid w:val="00AA5E34"/>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AA5E34"/>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AA5E3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5E3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link w:val="CaptionChar"/>
    <w:uiPriority w:val="35"/>
    <w:unhideWhenUsed/>
    <w:qFormat/>
    <w:rsid w:val="00AA5E34"/>
    <w:rPr>
      <w:rFonts w:ascii="Arial" w:hAnsi="Arial"/>
      <w:b/>
      <w:bCs/>
      <w:color w:val="000000" w:themeColor="text1"/>
      <w:sz w:val="20"/>
      <w:szCs w:val="18"/>
    </w:rPr>
  </w:style>
  <w:style w:type="character" w:styleId="CommentReference">
    <w:name w:val="annotation reference"/>
    <w:basedOn w:val="DefaultParagraphFont"/>
    <w:uiPriority w:val="99"/>
    <w:semiHidden/>
    <w:unhideWhenUsed/>
    <w:rsid w:val="00AA5E34"/>
    <w:rPr>
      <w:sz w:val="16"/>
      <w:szCs w:val="16"/>
    </w:rPr>
  </w:style>
  <w:style w:type="paragraph" w:styleId="CommentText">
    <w:name w:val="annotation text"/>
    <w:basedOn w:val="Normal"/>
    <w:link w:val="CommentTextChar"/>
    <w:uiPriority w:val="99"/>
    <w:unhideWhenUsed/>
    <w:rsid w:val="00AA5E34"/>
    <w:rPr>
      <w:sz w:val="20"/>
      <w:szCs w:val="20"/>
    </w:rPr>
  </w:style>
  <w:style w:type="character" w:customStyle="1" w:styleId="CommentTextChar">
    <w:name w:val="Comment Text Char"/>
    <w:basedOn w:val="DefaultParagraphFont"/>
    <w:link w:val="CommentText"/>
    <w:uiPriority w:val="99"/>
    <w:rsid w:val="00AA5E34"/>
    <w:rPr>
      <w:rFonts w:eastAsiaTheme="minorHAnsi"/>
      <w:noProof/>
      <w:sz w:val="20"/>
      <w:szCs w:val="20"/>
    </w:rPr>
  </w:style>
  <w:style w:type="paragraph" w:styleId="CommentSubject">
    <w:name w:val="annotation subject"/>
    <w:basedOn w:val="CommentText"/>
    <w:next w:val="CommentText"/>
    <w:link w:val="CommentSubjectChar"/>
    <w:uiPriority w:val="99"/>
    <w:semiHidden/>
    <w:unhideWhenUsed/>
    <w:rsid w:val="00AA5E34"/>
    <w:rPr>
      <w:b/>
      <w:bCs/>
    </w:rPr>
  </w:style>
  <w:style w:type="character" w:customStyle="1" w:styleId="CommentSubjectChar">
    <w:name w:val="Comment Subject Char"/>
    <w:basedOn w:val="CommentTextChar"/>
    <w:link w:val="CommentSubject"/>
    <w:uiPriority w:val="99"/>
    <w:semiHidden/>
    <w:rsid w:val="00AA5E34"/>
    <w:rPr>
      <w:rFonts w:eastAsiaTheme="minorHAnsi"/>
      <w:b/>
      <w:bCs/>
      <w:noProof/>
      <w:sz w:val="20"/>
      <w:szCs w:val="20"/>
    </w:rPr>
  </w:style>
  <w:style w:type="paragraph" w:styleId="BalloonText">
    <w:name w:val="Balloon Text"/>
    <w:basedOn w:val="Normal"/>
    <w:link w:val="BalloonTextChar"/>
    <w:uiPriority w:val="99"/>
    <w:semiHidden/>
    <w:unhideWhenUsed/>
    <w:rsid w:val="00AA5E34"/>
    <w:rPr>
      <w:rFonts w:ascii="Tahoma" w:hAnsi="Tahoma" w:cs="Tahoma"/>
      <w:sz w:val="16"/>
      <w:szCs w:val="16"/>
    </w:rPr>
  </w:style>
  <w:style w:type="character" w:customStyle="1" w:styleId="BalloonTextChar">
    <w:name w:val="Balloon Text Char"/>
    <w:basedOn w:val="DefaultParagraphFont"/>
    <w:link w:val="BalloonText"/>
    <w:uiPriority w:val="99"/>
    <w:semiHidden/>
    <w:rsid w:val="00AA5E34"/>
    <w:rPr>
      <w:rFonts w:ascii="Tahoma" w:eastAsiaTheme="minorHAnsi" w:hAnsi="Tahoma" w:cs="Tahoma"/>
      <w:noProof/>
      <w:sz w:val="16"/>
      <w:szCs w:val="16"/>
    </w:rPr>
  </w:style>
  <w:style w:type="paragraph" w:customStyle="1" w:styleId="bruce">
    <w:name w:val="bruce"/>
    <w:basedOn w:val="Heading2"/>
    <w:link w:val="bruceChar"/>
    <w:qFormat/>
    <w:rsid w:val="00AA5E34"/>
    <w:pPr>
      <w:keepNext w:val="0"/>
      <w:keepLines w:val="0"/>
      <w:widowControl w:val="0"/>
      <w:autoSpaceDE w:val="0"/>
      <w:autoSpaceDN w:val="0"/>
      <w:adjustRightInd w:val="0"/>
    </w:pPr>
    <w:rPr>
      <w:rFonts w:ascii="Arial" w:eastAsia="Times New Roman" w:hAnsi="Arial" w:cs="Arial"/>
      <w:sz w:val="22"/>
      <w:szCs w:val="22"/>
    </w:rPr>
  </w:style>
  <w:style w:type="character" w:customStyle="1" w:styleId="bruceChar">
    <w:name w:val="bruce Char"/>
    <w:basedOn w:val="Heading2Char"/>
    <w:link w:val="bruce"/>
    <w:rsid w:val="00AA5E34"/>
    <w:rPr>
      <w:rFonts w:ascii="Arial" w:eastAsia="Times New Roman" w:hAnsi="Arial" w:cs="Arial"/>
      <w:b w:val="0"/>
      <w:bCs/>
      <w:i/>
      <w:color w:val="365F91" w:themeColor="accent1" w:themeShade="BF"/>
      <w:sz w:val="22"/>
      <w:szCs w:val="22"/>
      <w:lang w:val="en-GB"/>
    </w:rPr>
  </w:style>
  <w:style w:type="paragraph" w:customStyle="1" w:styleId="bruce1">
    <w:name w:val="bruce 1"/>
    <w:basedOn w:val="Heading1"/>
    <w:link w:val="bruce1Char"/>
    <w:qFormat/>
    <w:rsid w:val="00AA5E34"/>
    <w:pPr>
      <w:keepNext w:val="0"/>
      <w:keepLines w:val="0"/>
      <w:widowControl w:val="0"/>
      <w:autoSpaceDE w:val="0"/>
      <w:autoSpaceDN w:val="0"/>
      <w:adjustRightInd w:val="0"/>
    </w:pPr>
    <w:rPr>
      <w:rFonts w:ascii="Arial" w:eastAsia="Times New Roman" w:hAnsi="Arial" w:cs="Arial"/>
      <w:color w:val="000000"/>
    </w:rPr>
  </w:style>
  <w:style w:type="character" w:customStyle="1" w:styleId="bruce1Char">
    <w:name w:val="bruce 1 Char"/>
    <w:basedOn w:val="Heading1Char"/>
    <w:link w:val="bruce1"/>
    <w:rsid w:val="00AA5E34"/>
    <w:rPr>
      <w:rFonts w:ascii="Arial" w:eastAsia="Times New Roman" w:hAnsi="Arial" w:cs="Arial"/>
      <w:b w:val="0"/>
      <w:bCs/>
      <w:noProof/>
      <w:color w:val="000000"/>
      <w:sz w:val="28"/>
      <w:szCs w:val="28"/>
      <w:shd w:val="clear" w:color="auto" w:fill="DBE5F1" w:themeFill="accent1" w:themeFillTint="33"/>
      <w:lang w:val="en-GB"/>
    </w:rPr>
  </w:style>
  <w:style w:type="paragraph" w:styleId="FootnoteText">
    <w:name w:val="footnote text"/>
    <w:aliases w:val="Footnote Text Char Char Char,Footnote,Text,fn,FOOTNOTES,single space,Footnote Text Char Char,Footnote Text Char Char Char Char Char Char,Footnote Text1 Char,footnote text,Footnote Text Char1,f,DSE note,ft,Footnote Text qer,ADB,Fuﬂnote"/>
    <w:basedOn w:val="Normal"/>
    <w:link w:val="FootnoteTextChar"/>
    <w:uiPriority w:val="99"/>
    <w:unhideWhenUsed/>
    <w:rsid w:val="00AA5E34"/>
    <w:rPr>
      <w:sz w:val="20"/>
      <w:szCs w:val="20"/>
    </w:rPr>
  </w:style>
  <w:style w:type="character" w:customStyle="1" w:styleId="FootnoteTextChar">
    <w:name w:val="Footnote Text Char"/>
    <w:aliases w:val="Footnote Text Char Char Char Char,Footnote Char,Text Char,fn Char,FOOTNOTES Char,single space Char,Footnote Text Char Char Char1,Footnote Text Char Char Char Char Char Char Char,Footnote Text1 Char Char,footnote text Char,f Char"/>
    <w:basedOn w:val="DefaultParagraphFont"/>
    <w:link w:val="FootnoteText"/>
    <w:uiPriority w:val="99"/>
    <w:rsid w:val="00AA5E34"/>
    <w:rPr>
      <w:rFonts w:eastAsiaTheme="minorHAnsi"/>
      <w:noProof/>
      <w:sz w:val="20"/>
      <w:szCs w:val="20"/>
    </w:rPr>
  </w:style>
  <w:style w:type="character" w:styleId="FootnoteReference">
    <w:name w:val="footnote reference"/>
    <w:aliases w:val="ftref,(NECG) Footnote Reference,Ref,de nota al pie"/>
    <w:basedOn w:val="DefaultParagraphFont"/>
    <w:uiPriority w:val="99"/>
    <w:rsid w:val="00AA5E34"/>
    <w:rPr>
      <w:vertAlign w:val="superscript"/>
    </w:rPr>
  </w:style>
  <w:style w:type="paragraph" w:styleId="TableofFigures">
    <w:name w:val="table of figures"/>
    <w:basedOn w:val="Normal"/>
    <w:next w:val="Normal"/>
    <w:uiPriority w:val="99"/>
    <w:unhideWhenUsed/>
    <w:rsid w:val="00AA5E34"/>
  </w:style>
  <w:style w:type="character" w:styleId="Hyperlink">
    <w:name w:val="Hyperlink"/>
    <w:basedOn w:val="DefaultParagraphFont"/>
    <w:uiPriority w:val="99"/>
    <w:unhideWhenUsed/>
    <w:rsid w:val="00AA5E34"/>
    <w:rPr>
      <w:color w:val="0000FF" w:themeColor="hyperlink"/>
      <w:u w:val="single"/>
    </w:rPr>
  </w:style>
  <w:style w:type="paragraph" w:styleId="TOC1">
    <w:name w:val="toc 1"/>
    <w:basedOn w:val="Normal"/>
    <w:next w:val="Normal"/>
    <w:autoRedefine/>
    <w:uiPriority w:val="39"/>
    <w:unhideWhenUsed/>
    <w:rsid w:val="002C0ED8"/>
    <w:pPr>
      <w:tabs>
        <w:tab w:val="right" w:leader="dot" w:pos="9010"/>
      </w:tabs>
    </w:pPr>
    <w:rPr>
      <w:b/>
      <w:sz w:val="24"/>
      <w:szCs w:val="24"/>
    </w:rPr>
  </w:style>
  <w:style w:type="paragraph" w:styleId="TOC2">
    <w:name w:val="toc 2"/>
    <w:basedOn w:val="Normal"/>
    <w:next w:val="Normal"/>
    <w:autoRedefine/>
    <w:uiPriority w:val="39"/>
    <w:unhideWhenUsed/>
    <w:rsid w:val="001D6CA1"/>
    <w:pPr>
      <w:ind w:left="220"/>
    </w:pPr>
    <w:rPr>
      <w:b/>
    </w:rPr>
  </w:style>
  <w:style w:type="table" w:styleId="TableGrid">
    <w:name w:val="Table Grid"/>
    <w:basedOn w:val="TableNormal"/>
    <w:uiPriority w:val="59"/>
    <w:rsid w:val="00AA5E3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A5E34"/>
    <w:rPr>
      <w:sz w:val="22"/>
      <w:szCs w:val="22"/>
    </w:rPr>
  </w:style>
  <w:style w:type="character" w:customStyle="1" w:styleId="NoSpacingChar">
    <w:name w:val="No Spacing Char"/>
    <w:basedOn w:val="DefaultParagraphFont"/>
    <w:link w:val="NoSpacing"/>
    <w:uiPriority w:val="1"/>
    <w:rsid w:val="00AA5E34"/>
    <w:rPr>
      <w:sz w:val="22"/>
      <w:szCs w:val="22"/>
    </w:rPr>
  </w:style>
  <w:style w:type="paragraph" w:styleId="Footer">
    <w:name w:val="footer"/>
    <w:basedOn w:val="Normal"/>
    <w:link w:val="FooterChar"/>
    <w:uiPriority w:val="99"/>
    <w:unhideWhenUsed/>
    <w:rsid w:val="00AA5E34"/>
    <w:pPr>
      <w:tabs>
        <w:tab w:val="center" w:pos="4513"/>
        <w:tab w:val="right" w:pos="9026"/>
      </w:tabs>
    </w:pPr>
  </w:style>
  <w:style w:type="character" w:customStyle="1" w:styleId="FooterChar">
    <w:name w:val="Footer Char"/>
    <w:basedOn w:val="DefaultParagraphFont"/>
    <w:link w:val="Footer"/>
    <w:uiPriority w:val="99"/>
    <w:rsid w:val="00AA5E34"/>
    <w:rPr>
      <w:rFonts w:eastAsiaTheme="minorHAnsi"/>
      <w:sz w:val="22"/>
      <w:szCs w:val="22"/>
    </w:rPr>
  </w:style>
  <w:style w:type="character" w:customStyle="1" w:styleId="CaptionChar">
    <w:name w:val="Caption Char"/>
    <w:basedOn w:val="DefaultParagraphFont"/>
    <w:link w:val="Caption"/>
    <w:uiPriority w:val="35"/>
    <w:locked/>
    <w:rsid w:val="00AA5E34"/>
    <w:rPr>
      <w:rFonts w:ascii="Arial" w:eastAsiaTheme="minorHAnsi" w:hAnsi="Arial"/>
      <w:b/>
      <w:bCs/>
      <w:noProof/>
      <w:color w:val="000000" w:themeColor="text1"/>
      <w:sz w:val="20"/>
      <w:szCs w:val="18"/>
    </w:rPr>
  </w:style>
  <w:style w:type="character" w:customStyle="1" w:styleId="Style9ptBoldAccent1">
    <w:name w:val="Style 9 pt Bold Accent 1"/>
    <w:basedOn w:val="DefaultParagraphFont"/>
    <w:rsid w:val="00AA5E34"/>
    <w:rPr>
      <w:rFonts w:asciiTheme="minorHAnsi" w:hAnsiTheme="minorHAnsi"/>
      <w:b/>
      <w:bCs/>
      <w:color w:val="auto"/>
      <w:sz w:val="22"/>
    </w:rPr>
  </w:style>
  <w:style w:type="paragraph" w:styleId="ListParagraph">
    <w:name w:val="List Paragraph"/>
    <w:basedOn w:val="Normal"/>
    <w:uiPriority w:val="34"/>
    <w:qFormat/>
    <w:rsid w:val="00AA5E34"/>
    <w:pPr>
      <w:ind w:left="720"/>
      <w:contextualSpacing/>
    </w:pPr>
  </w:style>
  <w:style w:type="paragraph" w:styleId="TOCHeading">
    <w:name w:val="TOC Heading"/>
    <w:basedOn w:val="Heading1"/>
    <w:next w:val="Normal"/>
    <w:uiPriority w:val="39"/>
    <w:unhideWhenUsed/>
    <w:qFormat/>
    <w:rsid w:val="00AA5E34"/>
    <w:pPr>
      <w:outlineLvl w:val="9"/>
    </w:pPr>
  </w:style>
  <w:style w:type="paragraph" w:styleId="TOC3">
    <w:name w:val="toc 3"/>
    <w:basedOn w:val="Normal"/>
    <w:next w:val="Normal"/>
    <w:autoRedefine/>
    <w:uiPriority w:val="39"/>
    <w:unhideWhenUsed/>
    <w:rsid w:val="00AA5E34"/>
    <w:pPr>
      <w:ind w:left="440"/>
    </w:pPr>
  </w:style>
  <w:style w:type="paragraph" w:styleId="Header">
    <w:name w:val="header"/>
    <w:basedOn w:val="Normal"/>
    <w:link w:val="HeaderChar"/>
    <w:uiPriority w:val="99"/>
    <w:unhideWhenUsed/>
    <w:rsid w:val="00AA5E34"/>
    <w:pPr>
      <w:tabs>
        <w:tab w:val="center" w:pos="4513"/>
        <w:tab w:val="right" w:pos="9026"/>
      </w:tabs>
    </w:pPr>
  </w:style>
  <w:style w:type="character" w:customStyle="1" w:styleId="HeaderChar">
    <w:name w:val="Header Char"/>
    <w:basedOn w:val="DefaultParagraphFont"/>
    <w:link w:val="Header"/>
    <w:uiPriority w:val="99"/>
    <w:rsid w:val="00AA5E34"/>
    <w:rPr>
      <w:rFonts w:eastAsiaTheme="minorHAnsi"/>
      <w:sz w:val="22"/>
      <w:szCs w:val="22"/>
    </w:rPr>
  </w:style>
  <w:style w:type="table" w:customStyle="1" w:styleId="TableGrid1">
    <w:name w:val="Table Grid1"/>
    <w:basedOn w:val="TableNormal"/>
    <w:next w:val="TableGrid"/>
    <w:uiPriority w:val="59"/>
    <w:rsid w:val="00AA5E34"/>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AA5E34"/>
  </w:style>
  <w:style w:type="table" w:customStyle="1" w:styleId="TableGrid2">
    <w:name w:val="Table Grid2"/>
    <w:basedOn w:val="TableNormal"/>
    <w:next w:val="TableGrid"/>
    <w:uiPriority w:val="59"/>
    <w:rsid w:val="00AA5E34"/>
    <w:rPr>
      <w:rFonts w:eastAsiaTheme="minorHAnsi" w:cs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A5E34"/>
    <w:rPr>
      <w:rFonts w:ascii="Tahoma" w:hAnsi="Tahoma" w:cs="Tahoma"/>
      <w:sz w:val="16"/>
      <w:szCs w:val="16"/>
    </w:rPr>
  </w:style>
  <w:style w:type="character" w:customStyle="1" w:styleId="DocumentMapChar">
    <w:name w:val="Document Map Char"/>
    <w:basedOn w:val="DefaultParagraphFont"/>
    <w:link w:val="DocumentMap"/>
    <w:uiPriority w:val="99"/>
    <w:semiHidden/>
    <w:rsid w:val="00AA5E34"/>
    <w:rPr>
      <w:rFonts w:ascii="Tahoma" w:eastAsiaTheme="minorHAnsi" w:hAnsi="Tahoma" w:cs="Tahoma"/>
      <w:sz w:val="16"/>
      <w:szCs w:val="16"/>
    </w:rPr>
  </w:style>
  <w:style w:type="paragraph" w:styleId="Revision">
    <w:name w:val="Revision"/>
    <w:hidden/>
    <w:uiPriority w:val="99"/>
    <w:semiHidden/>
    <w:rsid w:val="00AA5E34"/>
    <w:rPr>
      <w:rFonts w:eastAsiaTheme="minorHAnsi"/>
      <w:sz w:val="22"/>
      <w:szCs w:val="22"/>
    </w:rPr>
  </w:style>
  <w:style w:type="character" w:styleId="PageNumber">
    <w:name w:val="page number"/>
    <w:basedOn w:val="DefaultParagraphFont"/>
    <w:uiPriority w:val="99"/>
    <w:rsid w:val="00AA5E34"/>
  </w:style>
  <w:style w:type="character" w:styleId="Strong">
    <w:name w:val="Strong"/>
    <w:basedOn w:val="DefaultParagraphFont"/>
    <w:uiPriority w:val="22"/>
    <w:qFormat/>
    <w:rsid w:val="00AA5E34"/>
    <w:rPr>
      <w:b/>
      <w:bCs/>
    </w:rPr>
  </w:style>
  <w:style w:type="paragraph" w:styleId="BodyText">
    <w:name w:val="Body Text"/>
    <w:basedOn w:val="Normal"/>
    <w:link w:val="BodyTextChar"/>
    <w:rsid w:val="00AA5E34"/>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AA5E34"/>
    <w:rPr>
      <w:rFonts w:ascii="Times New Roman" w:eastAsia="Times New Roman" w:hAnsi="Times New Roman" w:cs="Times New Roman"/>
      <w:sz w:val="20"/>
    </w:rPr>
  </w:style>
  <w:style w:type="paragraph" w:customStyle="1" w:styleId="CM18">
    <w:name w:val="CM18"/>
    <w:basedOn w:val="Normal"/>
    <w:next w:val="Normal"/>
    <w:rsid w:val="00AA5E34"/>
    <w:pPr>
      <w:widowControl w:val="0"/>
      <w:autoSpaceDE w:val="0"/>
      <w:autoSpaceDN w:val="0"/>
      <w:adjustRightInd w:val="0"/>
      <w:spacing w:after="268"/>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AA5E34"/>
    <w:pPr>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uiPriority w:val="99"/>
    <w:semiHidden/>
    <w:rsid w:val="00AA5E34"/>
    <w:rPr>
      <w:rFonts w:eastAsia="Times New Roman" w:cs="Times New Roman"/>
      <w:sz w:val="16"/>
      <w:szCs w:val="16"/>
    </w:rPr>
  </w:style>
  <w:style w:type="table" w:customStyle="1" w:styleId="TableGrid3">
    <w:name w:val="Table Grid3"/>
    <w:basedOn w:val="TableNormal"/>
    <w:next w:val="TableGrid"/>
    <w:uiPriority w:val="59"/>
    <w:rsid w:val="00AA5E34"/>
    <w:rPr>
      <w:rFonts w:eastAsiaTheme="minorHAnsi" w:cs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A5E34"/>
    <w:rPr>
      <w:rFonts w:eastAsiaTheme="minorHAnsi" w:cs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ltbody1">
    <w:name w:val="resultbody1"/>
    <w:basedOn w:val="DefaultParagraphFont"/>
    <w:rsid w:val="00AA5E34"/>
    <w:rPr>
      <w:rFonts w:ascii="Verdana" w:hAnsi="Verdana" w:hint="default"/>
      <w:b w:val="0"/>
      <w:bCs w:val="0"/>
      <w:color w:val="333333"/>
      <w:sz w:val="22"/>
      <w:szCs w:val="22"/>
    </w:rPr>
  </w:style>
  <w:style w:type="paragraph" w:customStyle="1" w:styleId="Char">
    <w:name w:val="Char"/>
    <w:basedOn w:val="Normal"/>
    <w:rsid w:val="00AA5E34"/>
    <w:pPr>
      <w:spacing w:after="160" w:line="240" w:lineRule="exact"/>
    </w:pPr>
    <w:rPr>
      <w:rFonts w:ascii="Arial" w:eastAsia="Times New Roman" w:hAnsi="Arial" w:cs="Arial"/>
      <w:sz w:val="20"/>
      <w:szCs w:val="20"/>
    </w:rPr>
  </w:style>
  <w:style w:type="paragraph" w:customStyle="1" w:styleId="CharCharCharChar1">
    <w:name w:val="Char Char Char Char1"/>
    <w:basedOn w:val="Normal"/>
    <w:rsid w:val="00AA5E34"/>
    <w:pPr>
      <w:spacing w:after="160" w:line="240" w:lineRule="exact"/>
    </w:pPr>
    <w:rPr>
      <w:rFonts w:ascii="Arial" w:eastAsia="Times New Roman" w:hAnsi="Arial" w:cs="Arial"/>
      <w:sz w:val="20"/>
      <w:szCs w:val="20"/>
    </w:rPr>
  </w:style>
  <w:style w:type="paragraph" w:styleId="NormalWeb">
    <w:name w:val="Normal (Web)"/>
    <w:basedOn w:val="Normal"/>
    <w:uiPriority w:val="99"/>
    <w:unhideWhenUsed/>
    <w:rsid w:val="00AA5E34"/>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rsid w:val="00AA5E34"/>
    <w:rPr>
      <w:rFonts w:ascii="Courier New" w:eastAsia="Arial Unicode MS" w:hAnsi="Courier New" w:cs="Courier New"/>
      <w:sz w:val="20"/>
      <w:szCs w:val="20"/>
    </w:rPr>
  </w:style>
  <w:style w:type="character" w:customStyle="1" w:styleId="PlainTextChar">
    <w:name w:val="Plain Text Char"/>
    <w:basedOn w:val="DefaultParagraphFont"/>
    <w:link w:val="PlainText"/>
    <w:rsid w:val="00AA5E34"/>
    <w:rPr>
      <w:rFonts w:ascii="Courier New" w:eastAsia="Arial Unicode MS" w:hAnsi="Courier New" w:cs="Courier New"/>
      <w:sz w:val="20"/>
      <w:szCs w:val="20"/>
    </w:rPr>
  </w:style>
  <w:style w:type="character" w:customStyle="1" w:styleId="st">
    <w:name w:val="st"/>
    <w:basedOn w:val="DefaultParagraphFont"/>
    <w:rsid w:val="00AA5E34"/>
  </w:style>
  <w:style w:type="character" w:styleId="Emphasis">
    <w:name w:val="Emphasis"/>
    <w:basedOn w:val="DefaultParagraphFont"/>
    <w:uiPriority w:val="20"/>
    <w:qFormat/>
    <w:rsid w:val="00AA5E34"/>
    <w:rPr>
      <w:i/>
      <w:iCs/>
    </w:rPr>
  </w:style>
  <w:style w:type="paragraph" w:styleId="TOC4">
    <w:name w:val="toc 4"/>
    <w:basedOn w:val="Normal"/>
    <w:next w:val="Normal"/>
    <w:autoRedefine/>
    <w:uiPriority w:val="39"/>
    <w:unhideWhenUsed/>
    <w:rsid w:val="00AA5E34"/>
    <w:pPr>
      <w:ind w:left="660"/>
    </w:pPr>
    <w:rPr>
      <w:sz w:val="20"/>
      <w:szCs w:val="20"/>
    </w:rPr>
  </w:style>
  <w:style w:type="paragraph" w:styleId="TOC5">
    <w:name w:val="toc 5"/>
    <w:basedOn w:val="Normal"/>
    <w:next w:val="Normal"/>
    <w:autoRedefine/>
    <w:uiPriority w:val="39"/>
    <w:unhideWhenUsed/>
    <w:rsid w:val="00AA5E34"/>
    <w:pPr>
      <w:ind w:left="880"/>
    </w:pPr>
    <w:rPr>
      <w:sz w:val="20"/>
      <w:szCs w:val="20"/>
    </w:rPr>
  </w:style>
  <w:style w:type="paragraph" w:styleId="TOC6">
    <w:name w:val="toc 6"/>
    <w:basedOn w:val="Normal"/>
    <w:next w:val="Normal"/>
    <w:autoRedefine/>
    <w:uiPriority w:val="39"/>
    <w:unhideWhenUsed/>
    <w:rsid w:val="00AA5E34"/>
    <w:pPr>
      <w:ind w:left="1100"/>
    </w:pPr>
    <w:rPr>
      <w:sz w:val="20"/>
      <w:szCs w:val="20"/>
    </w:rPr>
  </w:style>
  <w:style w:type="paragraph" w:styleId="TOC7">
    <w:name w:val="toc 7"/>
    <w:basedOn w:val="Normal"/>
    <w:next w:val="Normal"/>
    <w:autoRedefine/>
    <w:uiPriority w:val="39"/>
    <w:unhideWhenUsed/>
    <w:rsid w:val="00AA5E34"/>
    <w:pPr>
      <w:ind w:left="1320"/>
    </w:pPr>
    <w:rPr>
      <w:sz w:val="20"/>
      <w:szCs w:val="20"/>
    </w:rPr>
  </w:style>
  <w:style w:type="paragraph" w:styleId="TOC8">
    <w:name w:val="toc 8"/>
    <w:basedOn w:val="Normal"/>
    <w:next w:val="Normal"/>
    <w:autoRedefine/>
    <w:uiPriority w:val="39"/>
    <w:unhideWhenUsed/>
    <w:rsid w:val="00AA5E34"/>
    <w:pPr>
      <w:ind w:left="1540"/>
    </w:pPr>
    <w:rPr>
      <w:sz w:val="20"/>
      <w:szCs w:val="20"/>
    </w:rPr>
  </w:style>
  <w:style w:type="paragraph" w:styleId="TOC9">
    <w:name w:val="toc 9"/>
    <w:basedOn w:val="Normal"/>
    <w:next w:val="Normal"/>
    <w:autoRedefine/>
    <w:uiPriority w:val="39"/>
    <w:unhideWhenUsed/>
    <w:rsid w:val="00AA5E34"/>
    <w:pPr>
      <w:ind w:left="1760"/>
    </w:pPr>
    <w:rPr>
      <w:sz w:val="20"/>
      <w:szCs w:val="20"/>
    </w:rPr>
  </w:style>
  <w:style w:type="table" w:styleId="MediumShading2-Accent2">
    <w:name w:val="Medium Shading 2 Accent 2"/>
    <w:basedOn w:val="TableNormal"/>
    <w:uiPriority w:val="64"/>
    <w:rsid w:val="00192BD4"/>
    <w:rPr>
      <w:rFonts w:eastAsia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F12796"/>
    <w:pPr>
      <w:autoSpaceDE w:val="0"/>
      <w:autoSpaceDN w:val="0"/>
      <w:adjustRightInd w:val="0"/>
    </w:pPr>
    <w:rPr>
      <w:rFonts w:ascii="Calibri" w:eastAsiaTheme="minorHAnsi" w:hAnsi="Calibri" w:cs="Calibri"/>
      <w:color w:val="000000"/>
    </w:rPr>
  </w:style>
  <w:style w:type="character" w:styleId="FollowedHyperlink">
    <w:name w:val="FollowedHyperlink"/>
    <w:basedOn w:val="DefaultParagraphFont"/>
    <w:uiPriority w:val="99"/>
    <w:semiHidden/>
    <w:unhideWhenUsed/>
    <w:rsid w:val="005370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8451">
      <w:bodyDiv w:val="1"/>
      <w:marLeft w:val="0"/>
      <w:marRight w:val="0"/>
      <w:marTop w:val="0"/>
      <w:marBottom w:val="0"/>
      <w:divBdr>
        <w:top w:val="none" w:sz="0" w:space="0" w:color="auto"/>
        <w:left w:val="none" w:sz="0" w:space="0" w:color="auto"/>
        <w:bottom w:val="none" w:sz="0" w:space="0" w:color="auto"/>
        <w:right w:val="none" w:sz="0" w:space="0" w:color="auto"/>
      </w:divBdr>
      <w:divsChild>
        <w:div w:id="1302805949">
          <w:marLeft w:val="547"/>
          <w:marRight w:val="0"/>
          <w:marTop w:val="0"/>
          <w:marBottom w:val="0"/>
          <w:divBdr>
            <w:top w:val="none" w:sz="0" w:space="0" w:color="auto"/>
            <w:left w:val="none" w:sz="0" w:space="0" w:color="auto"/>
            <w:bottom w:val="none" w:sz="0" w:space="0" w:color="auto"/>
            <w:right w:val="none" w:sz="0" w:space="0" w:color="auto"/>
          </w:divBdr>
        </w:div>
      </w:divsChild>
    </w:div>
    <w:div w:id="56785050">
      <w:bodyDiv w:val="1"/>
      <w:marLeft w:val="0"/>
      <w:marRight w:val="0"/>
      <w:marTop w:val="0"/>
      <w:marBottom w:val="0"/>
      <w:divBdr>
        <w:top w:val="none" w:sz="0" w:space="0" w:color="auto"/>
        <w:left w:val="none" w:sz="0" w:space="0" w:color="auto"/>
        <w:bottom w:val="none" w:sz="0" w:space="0" w:color="auto"/>
        <w:right w:val="none" w:sz="0" w:space="0" w:color="auto"/>
      </w:divBdr>
    </w:div>
    <w:div w:id="100036011">
      <w:bodyDiv w:val="1"/>
      <w:marLeft w:val="0"/>
      <w:marRight w:val="0"/>
      <w:marTop w:val="0"/>
      <w:marBottom w:val="0"/>
      <w:divBdr>
        <w:top w:val="none" w:sz="0" w:space="0" w:color="auto"/>
        <w:left w:val="none" w:sz="0" w:space="0" w:color="auto"/>
        <w:bottom w:val="none" w:sz="0" w:space="0" w:color="auto"/>
        <w:right w:val="none" w:sz="0" w:space="0" w:color="auto"/>
      </w:divBdr>
    </w:div>
    <w:div w:id="189495023">
      <w:bodyDiv w:val="1"/>
      <w:marLeft w:val="0"/>
      <w:marRight w:val="0"/>
      <w:marTop w:val="0"/>
      <w:marBottom w:val="0"/>
      <w:divBdr>
        <w:top w:val="none" w:sz="0" w:space="0" w:color="auto"/>
        <w:left w:val="none" w:sz="0" w:space="0" w:color="auto"/>
        <w:bottom w:val="none" w:sz="0" w:space="0" w:color="auto"/>
        <w:right w:val="none" w:sz="0" w:space="0" w:color="auto"/>
      </w:divBdr>
    </w:div>
    <w:div w:id="276261385">
      <w:bodyDiv w:val="1"/>
      <w:marLeft w:val="0"/>
      <w:marRight w:val="0"/>
      <w:marTop w:val="0"/>
      <w:marBottom w:val="0"/>
      <w:divBdr>
        <w:top w:val="none" w:sz="0" w:space="0" w:color="auto"/>
        <w:left w:val="none" w:sz="0" w:space="0" w:color="auto"/>
        <w:bottom w:val="none" w:sz="0" w:space="0" w:color="auto"/>
        <w:right w:val="none" w:sz="0" w:space="0" w:color="auto"/>
      </w:divBdr>
    </w:div>
    <w:div w:id="299845896">
      <w:bodyDiv w:val="1"/>
      <w:marLeft w:val="0"/>
      <w:marRight w:val="0"/>
      <w:marTop w:val="0"/>
      <w:marBottom w:val="0"/>
      <w:divBdr>
        <w:top w:val="none" w:sz="0" w:space="0" w:color="auto"/>
        <w:left w:val="none" w:sz="0" w:space="0" w:color="auto"/>
        <w:bottom w:val="none" w:sz="0" w:space="0" w:color="auto"/>
        <w:right w:val="none" w:sz="0" w:space="0" w:color="auto"/>
      </w:divBdr>
    </w:div>
    <w:div w:id="319164760">
      <w:bodyDiv w:val="1"/>
      <w:marLeft w:val="0"/>
      <w:marRight w:val="0"/>
      <w:marTop w:val="0"/>
      <w:marBottom w:val="0"/>
      <w:divBdr>
        <w:top w:val="none" w:sz="0" w:space="0" w:color="auto"/>
        <w:left w:val="none" w:sz="0" w:space="0" w:color="auto"/>
        <w:bottom w:val="none" w:sz="0" w:space="0" w:color="auto"/>
        <w:right w:val="none" w:sz="0" w:space="0" w:color="auto"/>
      </w:divBdr>
    </w:div>
    <w:div w:id="324939906">
      <w:bodyDiv w:val="1"/>
      <w:marLeft w:val="0"/>
      <w:marRight w:val="0"/>
      <w:marTop w:val="0"/>
      <w:marBottom w:val="0"/>
      <w:divBdr>
        <w:top w:val="none" w:sz="0" w:space="0" w:color="auto"/>
        <w:left w:val="none" w:sz="0" w:space="0" w:color="auto"/>
        <w:bottom w:val="none" w:sz="0" w:space="0" w:color="auto"/>
        <w:right w:val="none" w:sz="0" w:space="0" w:color="auto"/>
      </w:divBdr>
    </w:div>
    <w:div w:id="383531709">
      <w:bodyDiv w:val="1"/>
      <w:marLeft w:val="0"/>
      <w:marRight w:val="0"/>
      <w:marTop w:val="0"/>
      <w:marBottom w:val="0"/>
      <w:divBdr>
        <w:top w:val="none" w:sz="0" w:space="0" w:color="auto"/>
        <w:left w:val="none" w:sz="0" w:space="0" w:color="auto"/>
        <w:bottom w:val="none" w:sz="0" w:space="0" w:color="auto"/>
        <w:right w:val="none" w:sz="0" w:space="0" w:color="auto"/>
      </w:divBdr>
      <w:divsChild>
        <w:div w:id="1553153316">
          <w:marLeft w:val="547"/>
          <w:marRight w:val="0"/>
          <w:marTop w:val="0"/>
          <w:marBottom w:val="0"/>
          <w:divBdr>
            <w:top w:val="none" w:sz="0" w:space="0" w:color="auto"/>
            <w:left w:val="none" w:sz="0" w:space="0" w:color="auto"/>
            <w:bottom w:val="none" w:sz="0" w:space="0" w:color="auto"/>
            <w:right w:val="none" w:sz="0" w:space="0" w:color="auto"/>
          </w:divBdr>
        </w:div>
      </w:divsChild>
    </w:div>
    <w:div w:id="394201494">
      <w:bodyDiv w:val="1"/>
      <w:marLeft w:val="0"/>
      <w:marRight w:val="0"/>
      <w:marTop w:val="0"/>
      <w:marBottom w:val="0"/>
      <w:divBdr>
        <w:top w:val="none" w:sz="0" w:space="0" w:color="auto"/>
        <w:left w:val="none" w:sz="0" w:space="0" w:color="auto"/>
        <w:bottom w:val="none" w:sz="0" w:space="0" w:color="auto"/>
        <w:right w:val="none" w:sz="0" w:space="0" w:color="auto"/>
      </w:divBdr>
    </w:div>
    <w:div w:id="396635918">
      <w:bodyDiv w:val="1"/>
      <w:marLeft w:val="0"/>
      <w:marRight w:val="0"/>
      <w:marTop w:val="0"/>
      <w:marBottom w:val="0"/>
      <w:divBdr>
        <w:top w:val="none" w:sz="0" w:space="0" w:color="auto"/>
        <w:left w:val="none" w:sz="0" w:space="0" w:color="auto"/>
        <w:bottom w:val="none" w:sz="0" w:space="0" w:color="auto"/>
        <w:right w:val="none" w:sz="0" w:space="0" w:color="auto"/>
      </w:divBdr>
    </w:div>
    <w:div w:id="410465808">
      <w:bodyDiv w:val="1"/>
      <w:marLeft w:val="0"/>
      <w:marRight w:val="0"/>
      <w:marTop w:val="0"/>
      <w:marBottom w:val="0"/>
      <w:divBdr>
        <w:top w:val="none" w:sz="0" w:space="0" w:color="auto"/>
        <w:left w:val="none" w:sz="0" w:space="0" w:color="auto"/>
        <w:bottom w:val="none" w:sz="0" w:space="0" w:color="auto"/>
        <w:right w:val="none" w:sz="0" w:space="0" w:color="auto"/>
      </w:divBdr>
    </w:div>
    <w:div w:id="483400889">
      <w:bodyDiv w:val="1"/>
      <w:marLeft w:val="0"/>
      <w:marRight w:val="0"/>
      <w:marTop w:val="0"/>
      <w:marBottom w:val="0"/>
      <w:divBdr>
        <w:top w:val="none" w:sz="0" w:space="0" w:color="auto"/>
        <w:left w:val="none" w:sz="0" w:space="0" w:color="auto"/>
        <w:bottom w:val="none" w:sz="0" w:space="0" w:color="auto"/>
        <w:right w:val="none" w:sz="0" w:space="0" w:color="auto"/>
      </w:divBdr>
    </w:div>
    <w:div w:id="511575529">
      <w:bodyDiv w:val="1"/>
      <w:marLeft w:val="0"/>
      <w:marRight w:val="0"/>
      <w:marTop w:val="0"/>
      <w:marBottom w:val="0"/>
      <w:divBdr>
        <w:top w:val="none" w:sz="0" w:space="0" w:color="auto"/>
        <w:left w:val="none" w:sz="0" w:space="0" w:color="auto"/>
        <w:bottom w:val="none" w:sz="0" w:space="0" w:color="auto"/>
        <w:right w:val="none" w:sz="0" w:space="0" w:color="auto"/>
      </w:divBdr>
    </w:div>
    <w:div w:id="558325640">
      <w:bodyDiv w:val="1"/>
      <w:marLeft w:val="0"/>
      <w:marRight w:val="0"/>
      <w:marTop w:val="0"/>
      <w:marBottom w:val="0"/>
      <w:divBdr>
        <w:top w:val="none" w:sz="0" w:space="0" w:color="auto"/>
        <w:left w:val="none" w:sz="0" w:space="0" w:color="auto"/>
        <w:bottom w:val="none" w:sz="0" w:space="0" w:color="auto"/>
        <w:right w:val="none" w:sz="0" w:space="0" w:color="auto"/>
      </w:divBdr>
    </w:div>
    <w:div w:id="584918176">
      <w:bodyDiv w:val="1"/>
      <w:marLeft w:val="0"/>
      <w:marRight w:val="0"/>
      <w:marTop w:val="0"/>
      <w:marBottom w:val="0"/>
      <w:divBdr>
        <w:top w:val="none" w:sz="0" w:space="0" w:color="auto"/>
        <w:left w:val="none" w:sz="0" w:space="0" w:color="auto"/>
        <w:bottom w:val="none" w:sz="0" w:space="0" w:color="auto"/>
        <w:right w:val="none" w:sz="0" w:space="0" w:color="auto"/>
      </w:divBdr>
    </w:div>
    <w:div w:id="591663637">
      <w:bodyDiv w:val="1"/>
      <w:marLeft w:val="0"/>
      <w:marRight w:val="0"/>
      <w:marTop w:val="0"/>
      <w:marBottom w:val="0"/>
      <w:divBdr>
        <w:top w:val="none" w:sz="0" w:space="0" w:color="auto"/>
        <w:left w:val="none" w:sz="0" w:space="0" w:color="auto"/>
        <w:bottom w:val="none" w:sz="0" w:space="0" w:color="auto"/>
        <w:right w:val="none" w:sz="0" w:space="0" w:color="auto"/>
      </w:divBdr>
    </w:div>
    <w:div w:id="596868660">
      <w:bodyDiv w:val="1"/>
      <w:marLeft w:val="0"/>
      <w:marRight w:val="0"/>
      <w:marTop w:val="0"/>
      <w:marBottom w:val="0"/>
      <w:divBdr>
        <w:top w:val="none" w:sz="0" w:space="0" w:color="auto"/>
        <w:left w:val="none" w:sz="0" w:space="0" w:color="auto"/>
        <w:bottom w:val="none" w:sz="0" w:space="0" w:color="auto"/>
        <w:right w:val="none" w:sz="0" w:space="0" w:color="auto"/>
      </w:divBdr>
      <w:divsChild>
        <w:div w:id="1898198067">
          <w:marLeft w:val="547"/>
          <w:marRight w:val="0"/>
          <w:marTop w:val="0"/>
          <w:marBottom w:val="0"/>
          <w:divBdr>
            <w:top w:val="none" w:sz="0" w:space="0" w:color="auto"/>
            <w:left w:val="none" w:sz="0" w:space="0" w:color="auto"/>
            <w:bottom w:val="none" w:sz="0" w:space="0" w:color="auto"/>
            <w:right w:val="none" w:sz="0" w:space="0" w:color="auto"/>
          </w:divBdr>
        </w:div>
      </w:divsChild>
    </w:div>
    <w:div w:id="608128838">
      <w:bodyDiv w:val="1"/>
      <w:marLeft w:val="0"/>
      <w:marRight w:val="0"/>
      <w:marTop w:val="0"/>
      <w:marBottom w:val="0"/>
      <w:divBdr>
        <w:top w:val="none" w:sz="0" w:space="0" w:color="auto"/>
        <w:left w:val="none" w:sz="0" w:space="0" w:color="auto"/>
        <w:bottom w:val="none" w:sz="0" w:space="0" w:color="auto"/>
        <w:right w:val="none" w:sz="0" w:space="0" w:color="auto"/>
      </w:divBdr>
    </w:div>
    <w:div w:id="627660269">
      <w:bodyDiv w:val="1"/>
      <w:marLeft w:val="0"/>
      <w:marRight w:val="0"/>
      <w:marTop w:val="0"/>
      <w:marBottom w:val="0"/>
      <w:divBdr>
        <w:top w:val="none" w:sz="0" w:space="0" w:color="auto"/>
        <w:left w:val="none" w:sz="0" w:space="0" w:color="auto"/>
        <w:bottom w:val="none" w:sz="0" w:space="0" w:color="auto"/>
        <w:right w:val="none" w:sz="0" w:space="0" w:color="auto"/>
      </w:divBdr>
    </w:div>
    <w:div w:id="653025714">
      <w:bodyDiv w:val="1"/>
      <w:marLeft w:val="0"/>
      <w:marRight w:val="0"/>
      <w:marTop w:val="0"/>
      <w:marBottom w:val="0"/>
      <w:divBdr>
        <w:top w:val="none" w:sz="0" w:space="0" w:color="auto"/>
        <w:left w:val="none" w:sz="0" w:space="0" w:color="auto"/>
        <w:bottom w:val="none" w:sz="0" w:space="0" w:color="auto"/>
        <w:right w:val="none" w:sz="0" w:space="0" w:color="auto"/>
      </w:divBdr>
    </w:div>
    <w:div w:id="680738422">
      <w:bodyDiv w:val="1"/>
      <w:marLeft w:val="0"/>
      <w:marRight w:val="0"/>
      <w:marTop w:val="0"/>
      <w:marBottom w:val="0"/>
      <w:divBdr>
        <w:top w:val="none" w:sz="0" w:space="0" w:color="auto"/>
        <w:left w:val="none" w:sz="0" w:space="0" w:color="auto"/>
        <w:bottom w:val="none" w:sz="0" w:space="0" w:color="auto"/>
        <w:right w:val="none" w:sz="0" w:space="0" w:color="auto"/>
      </w:divBdr>
    </w:div>
    <w:div w:id="693729895">
      <w:bodyDiv w:val="1"/>
      <w:marLeft w:val="0"/>
      <w:marRight w:val="0"/>
      <w:marTop w:val="0"/>
      <w:marBottom w:val="0"/>
      <w:divBdr>
        <w:top w:val="none" w:sz="0" w:space="0" w:color="auto"/>
        <w:left w:val="none" w:sz="0" w:space="0" w:color="auto"/>
        <w:bottom w:val="none" w:sz="0" w:space="0" w:color="auto"/>
        <w:right w:val="none" w:sz="0" w:space="0" w:color="auto"/>
      </w:divBdr>
    </w:div>
    <w:div w:id="695544885">
      <w:bodyDiv w:val="1"/>
      <w:marLeft w:val="0"/>
      <w:marRight w:val="0"/>
      <w:marTop w:val="0"/>
      <w:marBottom w:val="0"/>
      <w:divBdr>
        <w:top w:val="none" w:sz="0" w:space="0" w:color="auto"/>
        <w:left w:val="none" w:sz="0" w:space="0" w:color="auto"/>
        <w:bottom w:val="none" w:sz="0" w:space="0" w:color="auto"/>
        <w:right w:val="none" w:sz="0" w:space="0" w:color="auto"/>
      </w:divBdr>
    </w:div>
    <w:div w:id="735013346">
      <w:bodyDiv w:val="1"/>
      <w:marLeft w:val="0"/>
      <w:marRight w:val="0"/>
      <w:marTop w:val="0"/>
      <w:marBottom w:val="0"/>
      <w:divBdr>
        <w:top w:val="none" w:sz="0" w:space="0" w:color="auto"/>
        <w:left w:val="none" w:sz="0" w:space="0" w:color="auto"/>
        <w:bottom w:val="none" w:sz="0" w:space="0" w:color="auto"/>
        <w:right w:val="none" w:sz="0" w:space="0" w:color="auto"/>
      </w:divBdr>
    </w:div>
    <w:div w:id="782576140">
      <w:bodyDiv w:val="1"/>
      <w:marLeft w:val="0"/>
      <w:marRight w:val="0"/>
      <w:marTop w:val="0"/>
      <w:marBottom w:val="0"/>
      <w:divBdr>
        <w:top w:val="none" w:sz="0" w:space="0" w:color="auto"/>
        <w:left w:val="none" w:sz="0" w:space="0" w:color="auto"/>
        <w:bottom w:val="none" w:sz="0" w:space="0" w:color="auto"/>
        <w:right w:val="none" w:sz="0" w:space="0" w:color="auto"/>
      </w:divBdr>
    </w:div>
    <w:div w:id="806626481">
      <w:bodyDiv w:val="1"/>
      <w:marLeft w:val="0"/>
      <w:marRight w:val="0"/>
      <w:marTop w:val="0"/>
      <w:marBottom w:val="0"/>
      <w:divBdr>
        <w:top w:val="none" w:sz="0" w:space="0" w:color="auto"/>
        <w:left w:val="none" w:sz="0" w:space="0" w:color="auto"/>
        <w:bottom w:val="none" w:sz="0" w:space="0" w:color="auto"/>
        <w:right w:val="none" w:sz="0" w:space="0" w:color="auto"/>
      </w:divBdr>
      <w:divsChild>
        <w:div w:id="406613004">
          <w:marLeft w:val="547"/>
          <w:marRight w:val="0"/>
          <w:marTop w:val="0"/>
          <w:marBottom w:val="0"/>
          <w:divBdr>
            <w:top w:val="none" w:sz="0" w:space="0" w:color="auto"/>
            <w:left w:val="none" w:sz="0" w:space="0" w:color="auto"/>
            <w:bottom w:val="none" w:sz="0" w:space="0" w:color="auto"/>
            <w:right w:val="none" w:sz="0" w:space="0" w:color="auto"/>
          </w:divBdr>
        </w:div>
      </w:divsChild>
    </w:div>
    <w:div w:id="832723182">
      <w:bodyDiv w:val="1"/>
      <w:marLeft w:val="0"/>
      <w:marRight w:val="0"/>
      <w:marTop w:val="0"/>
      <w:marBottom w:val="0"/>
      <w:divBdr>
        <w:top w:val="none" w:sz="0" w:space="0" w:color="auto"/>
        <w:left w:val="none" w:sz="0" w:space="0" w:color="auto"/>
        <w:bottom w:val="none" w:sz="0" w:space="0" w:color="auto"/>
        <w:right w:val="none" w:sz="0" w:space="0" w:color="auto"/>
      </w:divBdr>
    </w:div>
    <w:div w:id="833571459">
      <w:bodyDiv w:val="1"/>
      <w:marLeft w:val="0"/>
      <w:marRight w:val="0"/>
      <w:marTop w:val="0"/>
      <w:marBottom w:val="0"/>
      <w:divBdr>
        <w:top w:val="none" w:sz="0" w:space="0" w:color="auto"/>
        <w:left w:val="none" w:sz="0" w:space="0" w:color="auto"/>
        <w:bottom w:val="none" w:sz="0" w:space="0" w:color="auto"/>
        <w:right w:val="none" w:sz="0" w:space="0" w:color="auto"/>
      </w:divBdr>
    </w:div>
    <w:div w:id="900603005">
      <w:bodyDiv w:val="1"/>
      <w:marLeft w:val="0"/>
      <w:marRight w:val="0"/>
      <w:marTop w:val="0"/>
      <w:marBottom w:val="0"/>
      <w:divBdr>
        <w:top w:val="none" w:sz="0" w:space="0" w:color="auto"/>
        <w:left w:val="none" w:sz="0" w:space="0" w:color="auto"/>
        <w:bottom w:val="none" w:sz="0" w:space="0" w:color="auto"/>
        <w:right w:val="none" w:sz="0" w:space="0" w:color="auto"/>
      </w:divBdr>
    </w:div>
    <w:div w:id="935943425">
      <w:bodyDiv w:val="1"/>
      <w:marLeft w:val="0"/>
      <w:marRight w:val="0"/>
      <w:marTop w:val="0"/>
      <w:marBottom w:val="0"/>
      <w:divBdr>
        <w:top w:val="none" w:sz="0" w:space="0" w:color="auto"/>
        <w:left w:val="none" w:sz="0" w:space="0" w:color="auto"/>
        <w:bottom w:val="none" w:sz="0" w:space="0" w:color="auto"/>
        <w:right w:val="none" w:sz="0" w:space="0" w:color="auto"/>
      </w:divBdr>
    </w:div>
    <w:div w:id="949776839">
      <w:bodyDiv w:val="1"/>
      <w:marLeft w:val="0"/>
      <w:marRight w:val="0"/>
      <w:marTop w:val="0"/>
      <w:marBottom w:val="0"/>
      <w:divBdr>
        <w:top w:val="none" w:sz="0" w:space="0" w:color="auto"/>
        <w:left w:val="none" w:sz="0" w:space="0" w:color="auto"/>
        <w:bottom w:val="none" w:sz="0" w:space="0" w:color="auto"/>
        <w:right w:val="none" w:sz="0" w:space="0" w:color="auto"/>
      </w:divBdr>
    </w:div>
    <w:div w:id="991106124">
      <w:bodyDiv w:val="1"/>
      <w:marLeft w:val="0"/>
      <w:marRight w:val="0"/>
      <w:marTop w:val="0"/>
      <w:marBottom w:val="0"/>
      <w:divBdr>
        <w:top w:val="none" w:sz="0" w:space="0" w:color="auto"/>
        <w:left w:val="none" w:sz="0" w:space="0" w:color="auto"/>
        <w:bottom w:val="none" w:sz="0" w:space="0" w:color="auto"/>
        <w:right w:val="none" w:sz="0" w:space="0" w:color="auto"/>
      </w:divBdr>
      <w:divsChild>
        <w:div w:id="1273634496">
          <w:marLeft w:val="547"/>
          <w:marRight w:val="0"/>
          <w:marTop w:val="154"/>
          <w:marBottom w:val="0"/>
          <w:divBdr>
            <w:top w:val="none" w:sz="0" w:space="0" w:color="auto"/>
            <w:left w:val="none" w:sz="0" w:space="0" w:color="auto"/>
            <w:bottom w:val="none" w:sz="0" w:space="0" w:color="auto"/>
            <w:right w:val="none" w:sz="0" w:space="0" w:color="auto"/>
          </w:divBdr>
        </w:div>
        <w:div w:id="1628006122">
          <w:marLeft w:val="547"/>
          <w:marRight w:val="0"/>
          <w:marTop w:val="154"/>
          <w:marBottom w:val="0"/>
          <w:divBdr>
            <w:top w:val="none" w:sz="0" w:space="0" w:color="auto"/>
            <w:left w:val="none" w:sz="0" w:space="0" w:color="auto"/>
            <w:bottom w:val="none" w:sz="0" w:space="0" w:color="auto"/>
            <w:right w:val="none" w:sz="0" w:space="0" w:color="auto"/>
          </w:divBdr>
        </w:div>
      </w:divsChild>
    </w:div>
    <w:div w:id="1005596549">
      <w:bodyDiv w:val="1"/>
      <w:marLeft w:val="0"/>
      <w:marRight w:val="0"/>
      <w:marTop w:val="0"/>
      <w:marBottom w:val="0"/>
      <w:divBdr>
        <w:top w:val="none" w:sz="0" w:space="0" w:color="auto"/>
        <w:left w:val="none" w:sz="0" w:space="0" w:color="auto"/>
        <w:bottom w:val="none" w:sz="0" w:space="0" w:color="auto"/>
        <w:right w:val="none" w:sz="0" w:space="0" w:color="auto"/>
      </w:divBdr>
    </w:div>
    <w:div w:id="1019040098">
      <w:bodyDiv w:val="1"/>
      <w:marLeft w:val="0"/>
      <w:marRight w:val="0"/>
      <w:marTop w:val="0"/>
      <w:marBottom w:val="0"/>
      <w:divBdr>
        <w:top w:val="none" w:sz="0" w:space="0" w:color="auto"/>
        <w:left w:val="none" w:sz="0" w:space="0" w:color="auto"/>
        <w:bottom w:val="none" w:sz="0" w:space="0" w:color="auto"/>
        <w:right w:val="none" w:sz="0" w:space="0" w:color="auto"/>
      </w:divBdr>
    </w:div>
    <w:div w:id="1027409414">
      <w:bodyDiv w:val="1"/>
      <w:marLeft w:val="0"/>
      <w:marRight w:val="0"/>
      <w:marTop w:val="0"/>
      <w:marBottom w:val="0"/>
      <w:divBdr>
        <w:top w:val="none" w:sz="0" w:space="0" w:color="auto"/>
        <w:left w:val="none" w:sz="0" w:space="0" w:color="auto"/>
        <w:bottom w:val="none" w:sz="0" w:space="0" w:color="auto"/>
        <w:right w:val="none" w:sz="0" w:space="0" w:color="auto"/>
      </w:divBdr>
    </w:div>
    <w:div w:id="1032926389">
      <w:bodyDiv w:val="1"/>
      <w:marLeft w:val="0"/>
      <w:marRight w:val="0"/>
      <w:marTop w:val="0"/>
      <w:marBottom w:val="0"/>
      <w:divBdr>
        <w:top w:val="none" w:sz="0" w:space="0" w:color="auto"/>
        <w:left w:val="none" w:sz="0" w:space="0" w:color="auto"/>
        <w:bottom w:val="none" w:sz="0" w:space="0" w:color="auto"/>
        <w:right w:val="none" w:sz="0" w:space="0" w:color="auto"/>
      </w:divBdr>
    </w:div>
    <w:div w:id="1034622604">
      <w:bodyDiv w:val="1"/>
      <w:marLeft w:val="0"/>
      <w:marRight w:val="0"/>
      <w:marTop w:val="0"/>
      <w:marBottom w:val="0"/>
      <w:divBdr>
        <w:top w:val="none" w:sz="0" w:space="0" w:color="auto"/>
        <w:left w:val="none" w:sz="0" w:space="0" w:color="auto"/>
        <w:bottom w:val="none" w:sz="0" w:space="0" w:color="auto"/>
        <w:right w:val="none" w:sz="0" w:space="0" w:color="auto"/>
      </w:divBdr>
    </w:div>
    <w:div w:id="1072044355">
      <w:bodyDiv w:val="1"/>
      <w:marLeft w:val="0"/>
      <w:marRight w:val="0"/>
      <w:marTop w:val="0"/>
      <w:marBottom w:val="0"/>
      <w:divBdr>
        <w:top w:val="none" w:sz="0" w:space="0" w:color="auto"/>
        <w:left w:val="none" w:sz="0" w:space="0" w:color="auto"/>
        <w:bottom w:val="none" w:sz="0" w:space="0" w:color="auto"/>
        <w:right w:val="none" w:sz="0" w:space="0" w:color="auto"/>
      </w:divBdr>
    </w:div>
    <w:div w:id="1125392603">
      <w:bodyDiv w:val="1"/>
      <w:marLeft w:val="0"/>
      <w:marRight w:val="0"/>
      <w:marTop w:val="0"/>
      <w:marBottom w:val="0"/>
      <w:divBdr>
        <w:top w:val="none" w:sz="0" w:space="0" w:color="auto"/>
        <w:left w:val="none" w:sz="0" w:space="0" w:color="auto"/>
        <w:bottom w:val="none" w:sz="0" w:space="0" w:color="auto"/>
        <w:right w:val="none" w:sz="0" w:space="0" w:color="auto"/>
      </w:divBdr>
    </w:div>
    <w:div w:id="1126662115">
      <w:bodyDiv w:val="1"/>
      <w:marLeft w:val="0"/>
      <w:marRight w:val="0"/>
      <w:marTop w:val="0"/>
      <w:marBottom w:val="0"/>
      <w:divBdr>
        <w:top w:val="none" w:sz="0" w:space="0" w:color="auto"/>
        <w:left w:val="none" w:sz="0" w:space="0" w:color="auto"/>
        <w:bottom w:val="none" w:sz="0" w:space="0" w:color="auto"/>
        <w:right w:val="none" w:sz="0" w:space="0" w:color="auto"/>
      </w:divBdr>
    </w:div>
    <w:div w:id="1184787842">
      <w:bodyDiv w:val="1"/>
      <w:marLeft w:val="0"/>
      <w:marRight w:val="0"/>
      <w:marTop w:val="0"/>
      <w:marBottom w:val="0"/>
      <w:divBdr>
        <w:top w:val="none" w:sz="0" w:space="0" w:color="auto"/>
        <w:left w:val="none" w:sz="0" w:space="0" w:color="auto"/>
        <w:bottom w:val="none" w:sz="0" w:space="0" w:color="auto"/>
        <w:right w:val="none" w:sz="0" w:space="0" w:color="auto"/>
      </w:divBdr>
    </w:div>
    <w:div w:id="1188329302">
      <w:bodyDiv w:val="1"/>
      <w:marLeft w:val="0"/>
      <w:marRight w:val="0"/>
      <w:marTop w:val="0"/>
      <w:marBottom w:val="0"/>
      <w:divBdr>
        <w:top w:val="none" w:sz="0" w:space="0" w:color="auto"/>
        <w:left w:val="none" w:sz="0" w:space="0" w:color="auto"/>
        <w:bottom w:val="none" w:sz="0" w:space="0" w:color="auto"/>
        <w:right w:val="none" w:sz="0" w:space="0" w:color="auto"/>
      </w:divBdr>
    </w:div>
    <w:div w:id="1200162684">
      <w:bodyDiv w:val="1"/>
      <w:marLeft w:val="0"/>
      <w:marRight w:val="0"/>
      <w:marTop w:val="0"/>
      <w:marBottom w:val="0"/>
      <w:divBdr>
        <w:top w:val="none" w:sz="0" w:space="0" w:color="auto"/>
        <w:left w:val="none" w:sz="0" w:space="0" w:color="auto"/>
        <w:bottom w:val="none" w:sz="0" w:space="0" w:color="auto"/>
        <w:right w:val="none" w:sz="0" w:space="0" w:color="auto"/>
      </w:divBdr>
    </w:div>
    <w:div w:id="1206524410">
      <w:bodyDiv w:val="1"/>
      <w:marLeft w:val="0"/>
      <w:marRight w:val="0"/>
      <w:marTop w:val="0"/>
      <w:marBottom w:val="0"/>
      <w:divBdr>
        <w:top w:val="none" w:sz="0" w:space="0" w:color="auto"/>
        <w:left w:val="none" w:sz="0" w:space="0" w:color="auto"/>
        <w:bottom w:val="none" w:sz="0" w:space="0" w:color="auto"/>
        <w:right w:val="none" w:sz="0" w:space="0" w:color="auto"/>
      </w:divBdr>
    </w:div>
    <w:div w:id="1268848548">
      <w:bodyDiv w:val="1"/>
      <w:marLeft w:val="0"/>
      <w:marRight w:val="0"/>
      <w:marTop w:val="0"/>
      <w:marBottom w:val="0"/>
      <w:divBdr>
        <w:top w:val="none" w:sz="0" w:space="0" w:color="auto"/>
        <w:left w:val="none" w:sz="0" w:space="0" w:color="auto"/>
        <w:bottom w:val="none" w:sz="0" w:space="0" w:color="auto"/>
        <w:right w:val="none" w:sz="0" w:space="0" w:color="auto"/>
      </w:divBdr>
      <w:divsChild>
        <w:div w:id="651720391">
          <w:marLeft w:val="806"/>
          <w:marRight w:val="0"/>
          <w:marTop w:val="154"/>
          <w:marBottom w:val="0"/>
          <w:divBdr>
            <w:top w:val="none" w:sz="0" w:space="0" w:color="auto"/>
            <w:left w:val="none" w:sz="0" w:space="0" w:color="auto"/>
            <w:bottom w:val="none" w:sz="0" w:space="0" w:color="auto"/>
            <w:right w:val="none" w:sz="0" w:space="0" w:color="auto"/>
          </w:divBdr>
        </w:div>
        <w:div w:id="754857363">
          <w:marLeft w:val="806"/>
          <w:marRight w:val="0"/>
          <w:marTop w:val="154"/>
          <w:marBottom w:val="0"/>
          <w:divBdr>
            <w:top w:val="none" w:sz="0" w:space="0" w:color="auto"/>
            <w:left w:val="none" w:sz="0" w:space="0" w:color="auto"/>
            <w:bottom w:val="none" w:sz="0" w:space="0" w:color="auto"/>
            <w:right w:val="none" w:sz="0" w:space="0" w:color="auto"/>
          </w:divBdr>
        </w:div>
        <w:div w:id="1205294670">
          <w:marLeft w:val="806"/>
          <w:marRight w:val="0"/>
          <w:marTop w:val="154"/>
          <w:marBottom w:val="0"/>
          <w:divBdr>
            <w:top w:val="none" w:sz="0" w:space="0" w:color="auto"/>
            <w:left w:val="none" w:sz="0" w:space="0" w:color="auto"/>
            <w:bottom w:val="none" w:sz="0" w:space="0" w:color="auto"/>
            <w:right w:val="none" w:sz="0" w:space="0" w:color="auto"/>
          </w:divBdr>
        </w:div>
        <w:div w:id="1357582210">
          <w:marLeft w:val="806"/>
          <w:marRight w:val="0"/>
          <w:marTop w:val="154"/>
          <w:marBottom w:val="0"/>
          <w:divBdr>
            <w:top w:val="none" w:sz="0" w:space="0" w:color="auto"/>
            <w:left w:val="none" w:sz="0" w:space="0" w:color="auto"/>
            <w:bottom w:val="none" w:sz="0" w:space="0" w:color="auto"/>
            <w:right w:val="none" w:sz="0" w:space="0" w:color="auto"/>
          </w:divBdr>
        </w:div>
      </w:divsChild>
    </w:div>
    <w:div w:id="1327703651">
      <w:bodyDiv w:val="1"/>
      <w:marLeft w:val="0"/>
      <w:marRight w:val="0"/>
      <w:marTop w:val="0"/>
      <w:marBottom w:val="0"/>
      <w:divBdr>
        <w:top w:val="none" w:sz="0" w:space="0" w:color="auto"/>
        <w:left w:val="none" w:sz="0" w:space="0" w:color="auto"/>
        <w:bottom w:val="none" w:sz="0" w:space="0" w:color="auto"/>
        <w:right w:val="none" w:sz="0" w:space="0" w:color="auto"/>
      </w:divBdr>
    </w:div>
    <w:div w:id="1348019314">
      <w:bodyDiv w:val="1"/>
      <w:marLeft w:val="0"/>
      <w:marRight w:val="0"/>
      <w:marTop w:val="0"/>
      <w:marBottom w:val="0"/>
      <w:divBdr>
        <w:top w:val="none" w:sz="0" w:space="0" w:color="auto"/>
        <w:left w:val="none" w:sz="0" w:space="0" w:color="auto"/>
        <w:bottom w:val="none" w:sz="0" w:space="0" w:color="auto"/>
        <w:right w:val="none" w:sz="0" w:space="0" w:color="auto"/>
      </w:divBdr>
    </w:div>
    <w:div w:id="1356465667">
      <w:bodyDiv w:val="1"/>
      <w:marLeft w:val="0"/>
      <w:marRight w:val="0"/>
      <w:marTop w:val="0"/>
      <w:marBottom w:val="0"/>
      <w:divBdr>
        <w:top w:val="none" w:sz="0" w:space="0" w:color="auto"/>
        <w:left w:val="none" w:sz="0" w:space="0" w:color="auto"/>
        <w:bottom w:val="none" w:sz="0" w:space="0" w:color="auto"/>
        <w:right w:val="none" w:sz="0" w:space="0" w:color="auto"/>
      </w:divBdr>
      <w:divsChild>
        <w:div w:id="803080862">
          <w:marLeft w:val="547"/>
          <w:marRight w:val="0"/>
          <w:marTop w:val="0"/>
          <w:marBottom w:val="0"/>
          <w:divBdr>
            <w:top w:val="none" w:sz="0" w:space="0" w:color="auto"/>
            <w:left w:val="none" w:sz="0" w:space="0" w:color="auto"/>
            <w:bottom w:val="none" w:sz="0" w:space="0" w:color="auto"/>
            <w:right w:val="none" w:sz="0" w:space="0" w:color="auto"/>
          </w:divBdr>
        </w:div>
      </w:divsChild>
    </w:div>
    <w:div w:id="1357462746">
      <w:bodyDiv w:val="1"/>
      <w:marLeft w:val="0"/>
      <w:marRight w:val="0"/>
      <w:marTop w:val="0"/>
      <w:marBottom w:val="0"/>
      <w:divBdr>
        <w:top w:val="none" w:sz="0" w:space="0" w:color="auto"/>
        <w:left w:val="none" w:sz="0" w:space="0" w:color="auto"/>
        <w:bottom w:val="none" w:sz="0" w:space="0" w:color="auto"/>
        <w:right w:val="none" w:sz="0" w:space="0" w:color="auto"/>
      </w:divBdr>
    </w:div>
    <w:div w:id="1390809390">
      <w:bodyDiv w:val="1"/>
      <w:marLeft w:val="0"/>
      <w:marRight w:val="0"/>
      <w:marTop w:val="0"/>
      <w:marBottom w:val="0"/>
      <w:divBdr>
        <w:top w:val="none" w:sz="0" w:space="0" w:color="auto"/>
        <w:left w:val="none" w:sz="0" w:space="0" w:color="auto"/>
        <w:bottom w:val="none" w:sz="0" w:space="0" w:color="auto"/>
        <w:right w:val="none" w:sz="0" w:space="0" w:color="auto"/>
      </w:divBdr>
    </w:div>
    <w:div w:id="1397314482">
      <w:bodyDiv w:val="1"/>
      <w:marLeft w:val="0"/>
      <w:marRight w:val="0"/>
      <w:marTop w:val="0"/>
      <w:marBottom w:val="0"/>
      <w:divBdr>
        <w:top w:val="none" w:sz="0" w:space="0" w:color="auto"/>
        <w:left w:val="none" w:sz="0" w:space="0" w:color="auto"/>
        <w:bottom w:val="none" w:sz="0" w:space="0" w:color="auto"/>
        <w:right w:val="none" w:sz="0" w:space="0" w:color="auto"/>
      </w:divBdr>
    </w:div>
    <w:div w:id="1415856568">
      <w:bodyDiv w:val="1"/>
      <w:marLeft w:val="0"/>
      <w:marRight w:val="0"/>
      <w:marTop w:val="0"/>
      <w:marBottom w:val="0"/>
      <w:divBdr>
        <w:top w:val="none" w:sz="0" w:space="0" w:color="auto"/>
        <w:left w:val="none" w:sz="0" w:space="0" w:color="auto"/>
        <w:bottom w:val="none" w:sz="0" w:space="0" w:color="auto"/>
        <w:right w:val="none" w:sz="0" w:space="0" w:color="auto"/>
      </w:divBdr>
    </w:div>
    <w:div w:id="1439907221">
      <w:bodyDiv w:val="1"/>
      <w:marLeft w:val="0"/>
      <w:marRight w:val="0"/>
      <w:marTop w:val="0"/>
      <w:marBottom w:val="0"/>
      <w:divBdr>
        <w:top w:val="none" w:sz="0" w:space="0" w:color="auto"/>
        <w:left w:val="none" w:sz="0" w:space="0" w:color="auto"/>
        <w:bottom w:val="none" w:sz="0" w:space="0" w:color="auto"/>
        <w:right w:val="none" w:sz="0" w:space="0" w:color="auto"/>
      </w:divBdr>
    </w:div>
    <w:div w:id="1464345701">
      <w:bodyDiv w:val="1"/>
      <w:marLeft w:val="0"/>
      <w:marRight w:val="0"/>
      <w:marTop w:val="0"/>
      <w:marBottom w:val="0"/>
      <w:divBdr>
        <w:top w:val="none" w:sz="0" w:space="0" w:color="auto"/>
        <w:left w:val="none" w:sz="0" w:space="0" w:color="auto"/>
        <w:bottom w:val="none" w:sz="0" w:space="0" w:color="auto"/>
        <w:right w:val="none" w:sz="0" w:space="0" w:color="auto"/>
      </w:divBdr>
    </w:div>
    <w:div w:id="1471438396">
      <w:bodyDiv w:val="1"/>
      <w:marLeft w:val="0"/>
      <w:marRight w:val="0"/>
      <w:marTop w:val="0"/>
      <w:marBottom w:val="0"/>
      <w:divBdr>
        <w:top w:val="none" w:sz="0" w:space="0" w:color="auto"/>
        <w:left w:val="none" w:sz="0" w:space="0" w:color="auto"/>
        <w:bottom w:val="none" w:sz="0" w:space="0" w:color="auto"/>
        <w:right w:val="none" w:sz="0" w:space="0" w:color="auto"/>
      </w:divBdr>
      <w:divsChild>
        <w:div w:id="760444121">
          <w:marLeft w:val="547"/>
          <w:marRight w:val="0"/>
          <w:marTop w:val="0"/>
          <w:marBottom w:val="0"/>
          <w:divBdr>
            <w:top w:val="none" w:sz="0" w:space="0" w:color="auto"/>
            <w:left w:val="none" w:sz="0" w:space="0" w:color="auto"/>
            <w:bottom w:val="none" w:sz="0" w:space="0" w:color="auto"/>
            <w:right w:val="none" w:sz="0" w:space="0" w:color="auto"/>
          </w:divBdr>
        </w:div>
      </w:divsChild>
    </w:div>
    <w:div w:id="1542673563">
      <w:bodyDiv w:val="1"/>
      <w:marLeft w:val="0"/>
      <w:marRight w:val="0"/>
      <w:marTop w:val="0"/>
      <w:marBottom w:val="0"/>
      <w:divBdr>
        <w:top w:val="none" w:sz="0" w:space="0" w:color="auto"/>
        <w:left w:val="none" w:sz="0" w:space="0" w:color="auto"/>
        <w:bottom w:val="none" w:sz="0" w:space="0" w:color="auto"/>
        <w:right w:val="none" w:sz="0" w:space="0" w:color="auto"/>
      </w:divBdr>
    </w:div>
    <w:div w:id="1583878715">
      <w:bodyDiv w:val="1"/>
      <w:marLeft w:val="0"/>
      <w:marRight w:val="0"/>
      <w:marTop w:val="0"/>
      <w:marBottom w:val="0"/>
      <w:divBdr>
        <w:top w:val="none" w:sz="0" w:space="0" w:color="auto"/>
        <w:left w:val="none" w:sz="0" w:space="0" w:color="auto"/>
        <w:bottom w:val="none" w:sz="0" w:space="0" w:color="auto"/>
        <w:right w:val="none" w:sz="0" w:space="0" w:color="auto"/>
      </w:divBdr>
    </w:div>
    <w:div w:id="1606889399">
      <w:bodyDiv w:val="1"/>
      <w:marLeft w:val="0"/>
      <w:marRight w:val="0"/>
      <w:marTop w:val="0"/>
      <w:marBottom w:val="0"/>
      <w:divBdr>
        <w:top w:val="none" w:sz="0" w:space="0" w:color="auto"/>
        <w:left w:val="none" w:sz="0" w:space="0" w:color="auto"/>
        <w:bottom w:val="none" w:sz="0" w:space="0" w:color="auto"/>
        <w:right w:val="none" w:sz="0" w:space="0" w:color="auto"/>
      </w:divBdr>
    </w:div>
    <w:div w:id="1696617572">
      <w:bodyDiv w:val="1"/>
      <w:marLeft w:val="0"/>
      <w:marRight w:val="0"/>
      <w:marTop w:val="0"/>
      <w:marBottom w:val="0"/>
      <w:divBdr>
        <w:top w:val="none" w:sz="0" w:space="0" w:color="auto"/>
        <w:left w:val="none" w:sz="0" w:space="0" w:color="auto"/>
        <w:bottom w:val="none" w:sz="0" w:space="0" w:color="auto"/>
        <w:right w:val="none" w:sz="0" w:space="0" w:color="auto"/>
      </w:divBdr>
    </w:div>
    <w:div w:id="1716856594">
      <w:bodyDiv w:val="1"/>
      <w:marLeft w:val="0"/>
      <w:marRight w:val="0"/>
      <w:marTop w:val="0"/>
      <w:marBottom w:val="0"/>
      <w:divBdr>
        <w:top w:val="none" w:sz="0" w:space="0" w:color="auto"/>
        <w:left w:val="none" w:sz="0" w:space="0" w:color="auto"/>
        <w:bottom w:val="none" w:sz="0" w:space="0" w:color="auto"/>
        <w:right w:val="none" w:sz="0" w:space="0" w:color="auto"/>
      </w:divBdr>
    </w:div>
    <w:div w:id="1785072199">
      <w:bodyDiv w:val="1"/>
      <w:marLeft w:val="0"/>
      <w:marRight w:val="0"/>
      <w:marTop w:val="0"/>
      <w:marBottom w:val="0"/>
      <w:divBdr>
        <w:top w:val="none" w:sz="0" w:space="0" w:color="auto"/>
        <w:left w:val="none" w:sz="0" w:space="0" w:color="auto"/>
        <w:bottom w:val="none" w:sz="0" w:space="0" w:color="auto"/>
        <w:right w:val="none" w:sz="0" w:space="0" w:color="auto"/>
      </w:divBdr>
    </w:div>
    <w:div w:id="1793211173">
      <w:bodyDiv w:val="1"/>
      <w:marLeft w:val="0"/>
      <w:marRight w:val="0"/>
      <w:marTop w:val="0"/>
      <w:marBottom w:val="0"/>
      <w:divBdr>
        <w:top w:val="none" w:sz="0" w:space="0" w:color="auto"/>
        <w:left w:val="none" w:sz="0" w:space="0" w:color="auto"/>
        <w:bottom w:val="none" w:sz="0" w:space="0" w:color="auto"/>
        <w:right w:val="none" w:sz="0" w:space="0" w:color="auto"/>
      </w:divBdr>
    </w:div>
    <w:div w:id="1815291392">
      <w:bodyDiv w:val="1"/>
      <w:marLeft w:val="0"/>
      <w:marRight w:val="0"/>
      <w:marTop w:val="0"/>
      <w:marBottom w:val="0"/>
      <w:divBdr>
        <w:top w:val="none" w:sz="0" w:space="0" w:color="auto"/>
        <w:left w:val="none" w:sz="0" w:space="0" w:color="auto"/>
        <w:bottom w:val="none" w:sz="0" w:space="0" w:color="auto"/>
        <w:right w:val="none" w:sz="0" w:space="0" w:color="auto"/>
      </w:divBdr>
    </w:div>
    <w:div w:id="1836267152">
      <w:bodyDiv w:val="1"/>
      <w:marLeft w:val="0"/>
      <w:marRight w:val="0"/>
      <w:marTop w:val="0"/>
      <w:marBottom w:val="0"/>
      <w:divBdr>
        <w:top w:val="none" w:sz="0" w:space="0" w:color="auto"/>
        <w:left w:val="none" w:sz="0" w:space="0" w:color="auto"/>
        <w:bottom w:val="none" w:sz="0" w:space="0" w:color="auto"/>
        <w:right w:val="none" w:sz="0" w:space="0" w:color="auto"/>
      </w:divBdr>
    </w:div>
    <w:div w:id="1865483686">
      <w:bodyDiv w:val="1"/>
      <w:marLeft w:val="0"/>
      <w:marRight w:val="0"/>
      <w:marTop w:val="0"/>
      <w:marBottom w:val="0"/>
      <w:divBdr>
        <w:top w:val="none" w:sz="0" w:space="0" w:color="auto"/>
        <w:left w:val="none" w:sz="0" w:space="0" w:color="auto"/>
        <w:bottom w:val="none" w:sz="0" w:space="0" w:color="auto"/>
        <w:right w:val="none" w:sz="0" w:space="0" w:color="auto"/>
      </w:divBdr>
    </w:div>
    <w:div w:id="1907060518">
      <w:bodyDiv w:val="1"/>
      <w:marLeft w:val="0"/>
      <w:marRight w:val="0"/>
      <w:marTop w:val="0"/>
      <w:marBottom w:val="0"/>
      <w:divBdr>
        <w:top w:val="none" w:sz="0" w:space="0" w:color="auto"/>
        <w:left w:val="none" w:sz="0" w:space="0" w:color="auto"/>
        <w:bottom w:val="none" w:sz="0" w:space="0" w:color="auto"/>
        <w:right w:val="none" w:sz="0" w:space="0" w:color="auto"/>
      </w:divBdr>
    </w:div>
    <w:div w:id="1909030249">
      <w:bodyDiv w:val="1"/>
      <w:marLeft w:val="0"/>
      <w:marRight w:val="0"/>
      <w:marTop w:val="0"/>
      <w:marBottom w:val="0"/>
      <w:divBdr>
        <w:top w:val="none" w:sz="0" w:space="0" w:color="auto"/>
        <w:left w:val="none" w:sz="0" w:space="0" w:color="auto"/>
        <w:bottom w:val="none" w:sz="0" w:space="0" w:color="auto"/>
        <w:right w:val="none" w:sz="0" w:space="0" w:color="auto"/>
      </w:divBdr>
      <w:divsChild>
        <w:div w:id="1015420942">
          <w:marLeft w:val="547"/>
          <w:marRight w:val="0"/>
          <w:marTop w:val="0"/>
          <w:marBottom w:val="0"/>
          <w:divBdr>
            <w:top w:val="none" w:sz="0" w:space="0" w:color="auto"/>
            <w:left w:val="none" w:sz="0" w:space="0" w:color="auto"/>
            <w:bottom w:val="none" w:sz="0" w:space="0" w:color="auto"/>
            <w:right w:val="none" w:sz="0" w:space="0" w:color="auto"/>
          </w:divBdr>
        </w:div>
      </w:divsChild>
    </w:div>
    <w:div w:id="2011449273">
      <w:bodyDiv w:val="1"/>
      <w:marLeft w:val="0"/>
      <w:marRight w:val="0"/>
      <w:marTop w:val="0"/>
      <w:marBottom w:val="0"/>
      <w:divBdr>
        <w:top w:val="none" w:sz="0" w:space="0" w:color="auto"/>
        <w:left w:val="none" w:sz="0" w:space="0" w:color="auto"/>
        <w:bottom w:val="none" w:sz="0" w:space="0" w:color="auto"/>
        <w:right w:val="none" w:sz="0" w:space="0" w:color="auto"/>
      </w:divBdr>
    </w:div>
    <w:div w:id="2016493792">
      <w:bodyDiv w:val="1"/>
      <w:marLeft w:val="0"/>
      <w:marRight w:val="0"/>
      <w:marTop w:val="0"/>
      <w:marBottom w:val="0"/>
      <w:divBdr>
        <w:top w:val="none" w:sz="0" w:space="0" w:color="auto"/>
        <w:left w:val="none" w:sz="0" w:space="0" w:color="auto"/>
        <w:bottom w:val="none" w:sz="0" w:space="0" w:color="auto"/>
        <w:right w:val="none" w:sz="0" w:space="0" w:color="auto"/>
      </w:divBdr>
    </w:div>
    <w:div w:id="2034920120">
      <w:bodyDiv w:val="1"/>
      <w:marLeft w:val="0"/>
      <w:marRight w:val="0"/>
      <w:marTop w:val="0"/>
      <w:marBottom w:val="0"/>
      <w:divBdr>
        <w:top w:val="none" w:sz="0" w:space="0" w:color="auto"/>
        <w:left w:val="none" w:sz="0" w:space="0" w:color="auto"/>
        <w:bottom w:val="none" w:sz="0" w:space="0" w:color="auto"/>
        <w:right w:val="none" w:sz="0" w:space="0" w:color="auto"/>
      </w:divBdr>
    </w:div>
    <w:div w:id="2053117730">
      <w:bodyDiv w:val="1"/>
      <w:marLeft w:val="0"/>
      <w:marRight w:val="0"/>
      <w:marTop w:val="0"/>
      <w:marBottom w:val="0"/>
      <w:divBdr>
        <w:top w:val="none" w:sz="0" w:space="0" w:color="auto"/>
        <w:left w:val="none" w:sz="0" w:space="0" w:color="auto"/>
        <w:bottom w:val="none" w:sz="0" w:space="0" w:color="auto"/>
        <w:right w:val="none" w:sz="0" w:space="0" w:color="auto"/>
      </w:divBdr>
      <w:divsChild>
        <w:div w:id="1467316579">
          <w:marLeft w:val="547"/>
          <w:marRight w:val="0"/>
          <w:marTop w:val="0"/>
          <w:marBottom w:val="0"/>
          <w:divBdr>
            <w:top w:val="none" w:sz="0" w:space="0" w:color="auto"/>
            <w:left w:val="none" w:sz="0" w:space="0" w:color="auto"/>
            <w:bottom w:val="none" w:sz="0" w:space="0" w:color="auto"/>
            <w:right w:val="none" w:sz="0" w:space="0" w:color="auto"/>
          </w:divBdr>
        </w:div>
      </w:divsChild>
    </w:div>
    <w:div w:id="2063480597">
      <w:bodyDiv w:val="1"/>
      <w:marLeft w:val="0"/>
      <w:marRight w:val="0"/>
      <w:marTop w:val="0"/>
      <w:marBottom w:val="0"/>
      <w:divBdr>
        <w:top w:val="none" w:sz="0" w:space="0" w:color="auto"/>
        <w:left w:val="none" w:sz="0" w:space="0" w:color="auto"/>
        <w:bottom w:val="none" w:sz="0" w:space="0" w:color="auto"/>
        <w:right w:val="none" w:sz="0" w:space="0" w:color="auto"/>
      </w:divBdr>
    </w:div>
    <w:div w:id="2085490781">
      <w:bodyDiv w:val="1"/>
      <w:marLeft w:val="0"/>
      <w:marRight w:val="0"/>
      <w:marTop w:val="0"/>
      <w:marBottom w:val="0"/>
      <w:divBdr>
        <w:top w:val="none" w:sz="0" w:space="0" w:color="auto"/>
        <w:left w:val="none" w:sz="0" w:space="0" w:color="auto"/>
        <w:bottom w:val="none" w:sz="0" w:space="0" w:color="auto"/>
        <w:right w:val="none" w:sz="0" w:space="0" w:color="auto"/>
      </w:divBdr>
    </w:div>
    <w:div w:id="2085908966">
      <w:bodyDiv w:val="1"/>
      <w:marLeft w:val="0"/>
      <w:marRight w:val="0"/>
      <w:marTop w:val="0"/>
      <w:marBottom w:val="0"/>
      <w:divBdr>
        <w:top w:val="none" w:sz="0" w:space="0" w:color="auto"/>
        <w:left w:val="none" w:sz="0" w:space="0" w:color="auto"/>
        <w:bottom w:val="none" w:sz="0" w:space="0" w:color="auto"/>
        <w:right w:val="none" w:sz="0" w:space="0" w:color="auto"/>
      </w:divBdr>
    </w:div>
    <w:div w:id="2101750477">
      <w:bodyDiv w:val="1"/>
      <w:marLeft w:val="0"/>
      <w:marRight w:val="0"/>
      <w:marTop w:val="0"/>
      <w:marBottom w:val="0"/>
      <w:divBdr>
        <w:top w:val="none" w:sz="0" w:space="0" w:color="auto"/>
        <w:left w:val="none" w:sz="0" w:space="0" w:color="auto"/>
        <w:bottom w:val="none" w:sz="0" w:space="0" w:color="auto"/>
        <w:right w:val="none" w:sz="0" w:space="0" w:color="auto"/>
      </w:divBdr>
    </w:div>
    <w:div w:id="2104716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 xmlns="83239ead-64e0-4957-9b48-410296e6b3e4">2016</Year>
    <Country xmlns="83239ead-64e0-4957-9b48-410296e6b3e4">Bangladesh</Country>
    <Description1 xmlns="83239ead-64e0-4957-9b48-410296e6b3e4">The purpose of this mid-term evaluation is to 1) review and analyze the effectiveness of AESA project in achieving the program objectives and 2) analyze if the project is contributing to the improved agricultural service provision which in turn will lead </Description1>
    <EmailTo xmlns="http://schemas.microsoft.com/sharepoint/v3" xsi:nil="true"/>
    <Sector xmlns="83239ead-64e0-4957-9b48-410296e6b3e4">
      <Value>Agriculture/Natural Resources/Environment</Value>
      <Value>Economic Development</Value>
    </Sector>
    <EmailSender xmlns="http://schemas.microsoft.com/sharepoint/v3" xsi:nil="true"/>
    <EmailFrom xmlns="http://schemas.microsoft.com/sharepoint/v3" xsi:nil="true"/>
    <Month xmlns="83239ead-64e0-4957-9b48-410296e6b3e4">April</Month>
    <EmailSubject xmlns="http://schemas.microsoft.com/sharepoint/v3" xsi:nil="true"/>
    <PN xmlns="83239ead-64e0-4957-9b48-410296e6b3e4">DAM-USAID Agricultural Extension Support Activity Project (SEED Agriculture)</PN>
    <Evaluation_x0020_Type xmlns="83239ead-64e0-4957-9b48-410296e6b3e4">Midterm evaluation</Evaluation_x0020_Type>
    <Language xmlns="83239ead-64e0-4957-9b48-410296e6b3e4">English</Language>
    <EmailCc xmlns="http://schemas.microsoft.com/sharepoint/v3" xsi:nil="true"/>
  </documentManagement>
</p:properties>
</file>

<file path=customXml/itemProps1.xml><?xml version="1.0" encoding="utf-8"?>
<ds:datastoreItem xmlns:ds="http://schemas.openxmlformats.org/officeDocument/2006/customXml" ds:itemID="{85BAC292-412A-4313-82C1-DD248CF8F9B5}"/>
</file>

<file path=customXml/itemProps2.xml><?xml version="1.0" encoding="utf-8"?>
<ds:datastoreItem xmlns:ds="http://schemas.openxmlformats.org/officeDocument/2006/customXml" ds:itemID="{E50AE80E-BE6A-40BE-923F-A6CF0F8ED919}"/>
</file>

<file path=customXml/itemProps3.xml><?xml version="1.0" encoding="utf-8"?>
<ds:datastoreItem xmlns:ds="http://schemas.openxmlformats.org/officeDocument/2006/customXml" ds:itemID="{5B51EB81-2B16-43A4-8CF8-2784FEF93637}"/>
</file>

<file path=customXml/itemProps4.xml><?xml version="1.0" encoding="utf-8"?>
<ds:datastoreItem xmlns:ds="http://schemas.openxmlformats.org/officeDocument/2006/customXml" ds:itemID="{FFA17335-C159-4EEE-BBD5-F37961E072EA}"/>
</file>

<file path=docProps/app.xml><?xml version="1.0" encoding="utf-8"?>
<Properties xmlns="http://schemas.openxmlformats.org/officeDocument/2006/extended-properties" xmlns:vt="http://schemas.openxmlformats.org/officeDocument/2006/docPropsVTypes">
  <Template>Normal</Template>
  <TotalTime>0</TotalTime>
  <Pages>1</Pages>
  <Words>28207</Words>
  <Characters>160782</Characters>
  <Application>Microsoft Office Word</Application>
  <DocSecurity>0</DocSecurity>
  <Lines>1339</Lines>
  <Paragraphs>377</Paragraphs>
  <ScaleCrop>false</ScaleCrop>
  <HeadingPairs>
    <vt:vector size="2" baseType="variant">
      <vt:variant>
        <vt:lpstr>Title</vt:lpstr>
      </vt:variant>
      <vt:variant>
        <vt:i4>1</vt:i4>
      </vt:variant>
    </vt:vector>
  </HeadingPairs>
  <TitlesOfParts>
    <vt:vector size="1" baseType="lpstr">
      <vt:lpstr/>
    </vt:vector>
  </TitlesOfParts>
  <Company>TANGO International</Company>
  <LinksUpToDate>false</LinksUpToDate>
  <CharactersWithSpaces>188612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evaluation of the USAID Agricultural Extension Support Activity  </dc:title>
  <dc:subject/>
  <dc:creator>Ian Bruce Ravesloot</dc:creator>
  <cp:keywords/>
  <dc:description/>
  <cp:lastModifiedBy>Tangina Saharin Siddique</cp:lastModifiedBy>
  <cp:revision>3</cp:revision>
  <cp:lastPrinted>2015-11-18T11:59:00Z</cp:lastPrinted>
  <dcterms:created xsi:type="dcterms:W3CDTF">2016-05-31T04:49:00Z</dcterms:created>
  <dcterms:modified xsi:type="dcterms:W3CDTF">2016-05-31T04:49:00Z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